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48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val="en-US" w:eastAsia="zh-CN"/>
        </w:rPr>
        <w:t>2</w:t>
      </w: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年，在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区委区政府的领导下，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区文广旅体局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认真贯彻落实政务公开工作部署要求，紧密结合工作实际，不断规范公开内容，创新公开形式，突出公开重点，切实提高政务公开工作水平，提升政务公开工作质效。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48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一是组织领导抓落实。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局党组高度重视政务信息公开工作，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将区政府门户网站作为政府信息公开第一平台，定期上传政务公开信息。同时将局微信公众号建设成为政府信息公开的第二平台，建立局各科室报送信息、局办公室统一审核、委托专业人员编辑发布的信息公开机制，每周定期发布公开信息。</w:t>
      </w:r>
      <w:r>
        <w:rPr>
          <w:rStyle w:val="9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二是狠抓宣传强意识。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利用周一夜读、红色星期六等载体，组织学习政府信息公开条例、保密法等相关法律法规，营造政府信息公开工作的良好氛围，提高全局人员的政务公开意识和保密意识。通过信息公开平台、政府门户网和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微信公众号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，大力宣传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相关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工作，不断提高群众对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相关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工作的知晓率和关注度。</w:t>
      </w:r>
      <w:r>
        <w:rPr>
          <w:rStyle w:val="9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三是强化安全促监管。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优化信息化环境，加大硬件投入，强化软件管理，通过采购正版软件，配置安全访问控制策略，应用AO软件等确保储存、处理、流转信息资料安全可靠，提高信息化环境下保密技能；加强保密宣传教育，深化保密管理，严格保密审查制度，确保政务信息公开工作不泄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仿宋_GB2312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ind w:firstLine="200" w:firstLineChars="1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48"/>
        <w:gridCol w:w="648"/>
        <w:gridCol w:w="648"/>
        <w:gridCol w:w="650"/>
        <w:gridCol w:w="648"/>
        <w:gridCol w:w="648"/>
        <w:gridCol w:w="649"/>
        <w:gridCol w:w="649"/>
        <w:gridCol w:w="651"/>
        <w:gridCol w:w="650"/>
        <w:gridCol w:w="650"/>
        <w:gridCol w:w="650"/>
        <w:gridCol w:w="650"/>
        <w:gridCol w:w="6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</w:t>
      </w:r>
      <w:r>
        <w:rPr>
          <w:rFonts w:hint="eastAsia" w:ascii="仿宋_GB2312" w:hAnsi="宋体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，我局在信息公开工作中取得一定成绩，但也存在一些问题和不足，主要是：信息公开时间节点把握不够准确，部分信息公开不够及时，已公开的信息未能全部按照时间节点进行公开。为进一步提高和完善我局信息公开工作，202</w:t>
      </w:r>
      <w:r>
        <w:rPr>
          <w:rFonts w:hint="eastAsia" w:ascii="仿宋_GB2312" w:hAnsi="宋体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年将重点做好</w:t>
      </w:r>
      <w:r>
        <w:rPr>
          <w:rFonts w:hint="eastAsia" w:ascii="仿宋_GB2312" w:hAnsi="宋体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方面工作：一是充分利用新兴媒体介质，尤其是已有的微信公众号（</w:t>
      </w:r>
      <w:r>
        <w:rPr>
          <w:rFonts w:hint="eastAsia" w:ascii="仿宋_GB2312" w:hAnsi="宋体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趣南浔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）官方宣传号，及时公开我局工作动态及政策信息，方便群众随时随获知相关信息。二是继续充实公开内容，进一步完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善主动公开的政府信息目录及依申请公开的政府信息目录，加强对公众关注度高的政府热点信息的梳理。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三是实现“两化”专栏与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公共文化服务的信息公开</w:t>
      </w:r>
      <w:r>
        <w:rPr>
          <w:rFonts w:hint="eastAsia" w:ascii="仿宋_GB2312" w:hAnsi="Microsoft YaHei UI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融合发布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tabs>
          <w:tab w:val="left" w:pos="5760"/>
          <w:tab w:val="left" w:pos="7455"/>
        </w:tabs>
        <w:ind w:firstLine="480" w:firstLineChars="200"/>
        <w:rPr>
          <w:rFonts w:hint="eastAsia" w:ascii="仿宋_GB2312" w:hAnsi="GulimChe"/>
          <w:kern w:val="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无</w:t>
      </w:r>
      <w:r>
        <w:rPr>
          <w:rFonts w:hint="eastAsia" w:ascii="仿宋_GB2312" w:hAnsi="GulimChe"/>
          <w:kern w:val="2"/>
          <w:szCs w:val="32"/>
        </w:rPr>
        <w:t xml:space="preserve"> </w:t>
      </w:r>
    </w:p>
    <w:p/>
    <w:sectPr>
      <w:footerReference r:id="rId5" w:type="default"/>
      <w:footerReference r:id="rId6" w:type="even"/>
      <w:pgSz w:w="11907" w:h="16840"/>
      <w:pgMar w:top="1701" w:right="1588" w:bottom="1701" w:left="1588" w:header="851" w:footer="1304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091" w:y="-295"/>
      <w:rPr>
        <w:rStyle w:val="10"/>
        <w:rFonts w:hint="eastAsia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0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0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10"/>
        <w:rFonts w:hint="eastAsia" w:ascii="宋体" w:hAnsi="宋体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5"/>
      <w:framePr w:wrap="around" w:vAnchor="text" w:hAnchor="margin" w:xAlign="center" w:y="1"/>
      <w:ind w:right="360" w:firstLine="360"/>
      <w:rPr>
        <w:rStyle w:val="10"/>
        <w:rFonts w:hint="eastAsia"/>
        <w:sz w:val="28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904" w:y="-295"/>
      <w:rPr>
        <w:rStyle w:val="10"/>
        <w:rFonts w:hint="eastAsia" w:ascii="宋体" w:hAnsi="宋体"/>
        <w:sz w:val="28"/>
      </w:rPr>
    </w:pPr>
    <w:r>
      <w:rPr>
        <w:rStyle w:val="10"/>
        <w:rFonts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0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0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10"/>
        <w:rFonts w:hint="eastAsia" w:ascii="宋体" w:hAnsi="宋体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NTZkZjVlMzhjOTlmMTlmNmQyZjgyZDFiZDNlOGMifQ=="/>
  </w:docVars>
  <w:rsids>
    <w:rsidRoot w:val="60C51AA6"/>
    <w:rsid w:val="185B4A44"/>
    <w:rsid w:val="1CC50880"/>
    <w:rsid w:val="2AF23B9B"/>
    <w:rsid w:val="57C16588"/>
    <w:rsid w:val="60C51AA6"/>
    <w:rsid w:val="6DC72BAB"/>
    <w:rsid w:val="7D0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pacing w:line="560" w:lineRule="exact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adjustRightInd/>
      <w:spacing w:line="240" w:lineRule="auto"/>
      <w:ind w:left="-6" w:leftChars="-600" w:hanging="1254" w:hangingChars="261"/>
      <w:textAlignment w:val="auto"/>
    </w:pPr>
    <w:rPr>
      <w:b/>
      <w:bCs/>
      <w:color w:val="FF0000"/>
      <w:kern w:val="2"/>
      <w:sz w:val="48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theme" Target="theme/theme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1690</Words>
  <Characters>1724</Characters>
  <Lines>0</Lines>
  <Paragraphs>0</Paragraphs>
  <TotalTime>12</TotalTime>
  <ScaleCrop>false</ScaleCrop>
  <LinksUpToDate>false</LinksUpToDate>
  <CharactersWithSpaces>1764</CharactersWithSpaces>
  <Application>WPS Office_11.1.0.13703_F1E327BC-269C-435d-A152-05C5408002CA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2023-01-10T02:04:00Z</dcterms:created>
  <dc:creator>苏攸布</dc:creator>
  <lastModifiedBy>苏攸布</lastModifiedBy>
  <dcterms:modified xsi:type="dcterms:W3CDTF">2023-01-11T03:13:28Z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D3CEC218E10643C9862ED7F743FAFB32</vt:lpwstr>
  </property>
</Properties>
</file>