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hAnsi="华文仿宋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华文仿宋" w:eastAsia="仿宋_GB2312" w:cs="宋体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hint="default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2</w:t>
      </w:r>
      <w:r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年浙江省园林式居住区、优质综合公园、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绿化美化示范路</w:t>
      </w:r>
      <w:r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公示</w:t>
      </w:r>
      <w:r>
        <w:rPr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  <w:t>名单</w:t>
      </w:r>
    </w:p>
    <w:p>
      <w:pPr>
        <w:jc w:val="center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4"/>
          <w:szCs w:val="24"/>
          <w:shd w:val="clear" w:color="auto" w:fill="FFFFFF"/>
          <w:lang w:val="en-US" w:eastAsia="zh-CN"/>
        </w:rPr>
        <w:t>（排名不分先后）</w:t>
      </w:r>
    </w:p>
    <w:p>
      <w:pPr>
        <w:rPr>
          <w:rFonts w:hint="default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一、园林式居住区（</w:t>
      </w:r>
      <w:r>
        <w:rPr>
          <w:rFonts w:ascii="黑体" w:hAnsi="黑体" w:eastAsia="黑体" w:cs="黑体"/>
          <w:snapToGrid w:val="0"/>
          <w:kern w:val="32"/>
          <w:sz w:val="32"/>
          <w:szCs w:val="32"/>
        </w:rPr>
        <w:t>5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个）</w:t>
      </w:r>
    </w:p>
    <w:tbl>
      <w:tblPr>
        <w:tblStyle w:val="4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5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地  区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吴兴区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" w:cs="仿宋_GB2312"/>
                <w:snapToGrid w:val="0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八里店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</w:rPr>
              <w:t>雍景湾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南浔区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开发区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公园一号凯旋宫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长兴县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龙山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得力金宸湾二期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安吉县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昌硕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龙山庄园临湖台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德清县</w:t>
            </w:r>
          </w:p>
        </w:tc>
        <w:tc>
          <w:tcPr>
            <w:tcW w:w="58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康乾街道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云山美庐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32"/>
                <w:szCs w:val="32"/>
                <w:lang w:val="en-US" w:eastAsia="zh-CN"/>
              </w:rPr>
              <w:t>小区</w:t>
            </w:r>
          </w:p>
        </w:tc>
      </w:tr>
    </w:tbl>
    <w:p>
      <w:pPr>
        <w:rPr>
          <w:rFonts w:hint="eastAsia" w:ascii="黑体" w:hAnsi="黑体" w:eastAsia="黑体" w:cs="黑体"/>
          <w:snapToGrid w:val="0"/>
          <w:kern w:val="3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二、优质综合公园（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个）</w:t>
      </w:r>
    </w:p>
    <w:tbl>
      <w:tblPr>
        <w:tblStyle w:val="4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地  区</w:t>
            </w:r>
          </w:p>
        </w:tc>
        <w:tc>
          <w:tcPr>
            <w:tcW w:w="584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吴兴区</w:t>
            </w:r>
          </w:p>
        </w:tc>
        <w:tc>
          <w:tcPr>
            <w:tcW w:w="584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杼山公园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德清县</w:t>
            </w:r>
          </w:p>
        </w:tc>
        <w:tc>
          <w:tcPr>
            <w:tcW w:w="584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丰桥港公园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安吉县</w:t>
            </w:r>
          </w:p>
        </w:tc>
        <w:tc>
          <w:tcPr>
            <w:tcW w:w="584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龙山公园</w:t>
            </w:r>
          </w:p>
        </w:tc>
      </w:tr>
    </w:tbl>
    <w:p>
      <w:pPr>
        <w:ind w:firstLine="320" w:firstLineChars="100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ind w:firstLine="320" w:firstLineChars="100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三、绿化美化示范路（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条）</w:t>
      </w:r>
    </w:p>
    <w:tbl>
      <w:tblPr>
        <w:tblStyle w:val="4"/>
        <w:tblW w:w="7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地  区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32"/>
                <w:sz w:val="32"/>
                <w:szCs w:val="32"/>
              </w:rPr>
              <w:t>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吴兴区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湖织大道（白龙桥-东尼路、高速连接线）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napToGrid w:val="0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  <w:lang w:val="en-US" w:eastAsia="zh-CN"/>
              </w:rPr>
              <w:t>南浔区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南浔大道(年丰路-联谊路段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德清县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莫舞路（环城北路至德清大道）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安吉县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人民路（云鸿路-胜利路）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长兴县</w:t>
            </w:r>
          </w:p>
        </w:tc>
        <w:tc>
          <w:tcPr>
            <w:tcW w:w="58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32"/>
                <w:sz w:val="32"/>
                <w:szCs w:val="32"/>
              </w:rPr>
              <w:t>画溪大道（龙山大道至合溪新港路）</w:t>
            </w:r>
          </w:p>
        </w:tc>
      </w:tr>
    </w:tbl>
    <w:p>
      <w:pPr>
        <w:ind w:firstLine="320" w:firstLineChars="100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_GB2312" w:hAnsi="仿宋_GB2312" w:eastAsia="仿宋_GB2312" w:cs="仿宋_GB2312"/>
          <w:snapToGrid w:val="0"/>
          <w:kern w:val="32"/>
          <w:sz w:val="32"/>
          <w:szCs w:val="32"/>
        </w:rPr>
      </w:pPr>
    </w:p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zhmODcxN2YzMzMwNWQyMGI0OTBjNjRlMTIzNzYifQ=="/>
  </w:docVars>
  <w:rsids>
    <w:rsidRoot w:val="6F121CB8"/>
    <w:rsid w:val="2067321F"/>
    <w:rsid w:val="49447990"/>
    <w:rsid w:val="6F1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0</TotalTime>
  <ScaleCrop>false</ScaleCrop>
  <LinksUpToDate>false</LinksUpToDate>
  <CharactersWithSpaces>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2022-08-22T06:51:00Z</dcterms:created>
  <dc:creator>王桂宝</dc:creator>
  <cp:lastModifiedBy>王桂宝</cp:lastModifiedBy>
  <dcterms:modified xsi:type="dcterms:W3CDTF">2022-08-22T07:28:16Z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F96EE81857874CFF96CA127B4DE30A35</vt:lpwstr>
  </property>
</Properties>
</file>