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jc w:val="both"/>
        <w:rPr>
          <w:rFonts w:hint="default" w:asciiTheme="majorEastAsia" w:hAnsiTheme="majorEastAsia" w:eastAsiaTheme="majorEastAsia" w:cstheme="majorEastAsia"/>
          <w:b/>
          <w:bCs/>
          <w:color w:val="191919"/>
          <w:sz w:val="32"/>
          <w:szCs w:val="32"/>
          <w:lang w:val="en-US" w:eastAsia="zh-CN"/>
        </w:rPr>
      </w:pPr>
      <w:r>
        <w:rPr>
          <w:rFonts w:hint="eastAsia" w:asciiTheme="majorEastAsia" w:hAnsiTheme="majorEastAsia" w:eastAsiaTheme="majorEastAsia" w:cstheme="majorEastAsia"/>
          <w:b/>
          <w:bCs/>
          <w:color w:val="191919"/>
          <w:sz w:val="32"/>
          <w:szCs w:val="32"/>
          <w:lang w:eastAsia="zh-CN"/>
        </w:rPr>
        <w:t>附件</w:t>
      </w:r>
      <w:r>
        <w:rPr>
          <w:rFonts w:hint="eastAsia" w:asciiTheme="majorEastAsia" w:hAnsiTheme="majorEastAsia" w:eastAsiaTheme="majorEastAsia" w:cstheme="majorEastAsia"/>
          <w:b/>
          <w:bCs/>
          <w:color w:val="191919"/>
          <w:sz w:val="32"/>
          <w:szCs w:val="32"/>
          <w:lang w:val="en-US" w:eastAsia="zh-CN"/>
        </w:rPr>
        <w:t>1</w:t>
      </w:r>
    </w:p>
    <w:p>
      <w:pPr>
        <w:pStyle w:val="8"/>
        <w:shd w:val="clear" w:color="auto" w:fill="FFFFFF"/>
        <w:spacing w:before="0" w:beforeAutospacing="0" w:after="0" w:afterAutospacing="0"/>
        <w:jc w:val="center"/>
        <w:rPr>
          <w:rFonts w:hint="eastAsia" w:ascii="黑体" w:hAnsi="黑体" w:eastAsia="黑体" w:cs="Arial"/>
          <w:b/>
          <w:bCs/>
          <w:color w:val="191919"/>
          <w:sz w:val="40"/>
          <w:szCs w:val="40"/>
        </w:rPr>
      </w:pPr>
      <w:r>
        <w:rPr>
          <w:rFonts w:hint="eastAsia" w:ascii="黑体" w:hAnsi="黑体" w:eastAsia="黑体" w:cs="Arial"/>
          <w:b/>
          <w:bCs/>
          <w:color w:val="191919"/>
          <w:sz w:val="40"/>
          <w:szCs w:val="40"/>
        </w:rPr>
        <w:t>不合格项目说明</w:t>
      </w:r>
    </w:p>
    <w:p>
      <w:pPr>
        <w:pStyle w:val="4"/>
        <w:keepNext w:val="0"/>
        <w:keepLines w:val="0"/>
        <w:pageBreakBefore w:val="0"/>
        <w:widowControl w:val="0"/>
        <w:kinsoku/>
        <w:wordWrap/>
        <w:overflowPunct/>
        <w:topLinePunct w:val="0"/>
        <w:autoSpaceDE/>
        <w:autoSpaceDN/>
        <w:bidi w:val="0"/>
        <w:adjustRightInd/>
        <w:snapToGrid/>
        <w:spacing w:beforeLines="0" w:afterLines="0" w:line="240" w:lineRule="auto"/>
        <w:ind w:left="0" w:right="0" w:firstLine="642"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一</w:t>
      </w:r>
      <w:r>
        <w:rPr>
          <w:rFonts w:hint="eastAsia" w:ascii="Times New Roman" w:hAnsi="Times New Roman" w:eastAsia="仿宋_GB2312" w:cs="Times New Roman"/>
          <w:color w:val="000000"/>
          <w:kern w:val="0"/>
          <w:sz w:val="32"/>
          <w:szCs w:val="32"/>
          <w:lang w:val="en-US" w:eastAsia="zh-CN"/>
        </w:rPr>
        <w:t>、噻虫胺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噻虫胺属新烟碱类杀虫剂，具有内吸、触杀和胃毒作用，对姜蛆等害虫具有较好的防治效果。少量的残留不会引起人体急性中毒，但长期食用噻虫胺超标的食品，可能对人体健康产生一定影响。噻虫胺残留量超标，可能是为快速控制虫害，加大用药量或未遵守采摘间隔期规定，致使上市销售的产品中残留量超标。</w:t>
      </w:r>
    </w:p>
    <w:p>
      <w:pPr>
        <w:pStyle w:val="4"/>
        <w:keepNext w:val="0"/>
        <w:keepLines w:val="0"/>
        <w:pageBreakBefore w:val="0"/>
        <w:widowControl w:val="0"/>
        <w:kinsoku/>
        <w:wordWrap/>
        <w:overflowPunct/>
        <w:topLinePunct w:val="0"/>
        <w:autoSpaceDE/>
        <w:autoSpaceDN/>
        <w:bidi w:val="0"/>
        <w:adjustRightInd/>
        <w:snapToGrid/>
        <w:spacing w:beforeLines="0" w:afterLines="0" w:line="240" w:lineRule="auto"/>
        <w:ind w:left="0" w:right="0" w:firstLine="642"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二</w:t>
      </w:r>
      <w:r>
        <w:rPr>
          <w:rFonts w:hint="eastAsia" w:ascii="Times New Roman" w:hAnsi="Times New Roman" w:eastAsia="仿宋_GB2312" w:cs="Times New Roman"/>
          <w:color w:val="000000"/>
          <w:kern w:val="0"/>
          <w:sz w:val="32"/>
          <w:szCs w:val="32"/>
          <w:lang w:val="en-US" w:eastAsia="zh-CN"/>
        </w:rPr>
        <w:t>、噻虫嗪</w:t>
      </w:r>
    </w:p>
    <w:p>
      <w:pPr>
        <w:keepNext w:val="0"/>
        <w:keepLines w:val="0"/>
        <w:pageBreakBefore w:val="0"/>
        <w:kinsoku/>
        <w:wordWrap/>
        <w:overflowPunct/>
        <w:topLinePunct w:val="0"/>
        <w:autoSpaceDE/>
        <w:autoSpaceDN/>
        <w:bidi w:val="0"/>
        <w:adjustRightInd/>
        <w:snapToGrid/>
        <w:spacing w:line="240" w:lineRule="auto"/>
        <w:ind w:left="0" w:right="0" w:firstLine="640"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噻虫嗪是第二代烟碱类高效低毒杀虫剂，对害虫具有胃毒、触杀及内吸活性，施药后迅速被内吸，并传导到植株各部位，对刺吸式害虫等具有良好的</w:t>
      </w:r>
      <w:r>
        <w:rPr>
          <w:rFonts w:hint="eastAsia" w:ascii="Times New Roman" w:hAnsi="Times New Roman" w:eastAsia="仿宋_GB2312" w:cs="Times New Roman"/>
          <w:kern w:val="2"/>
          <w:sz w:val="32"/>
          <w:szCs w:val="32"/>
          <w:lang w:val="en-US" w:eastAsia="zh-CN" w:bidi="ar-SA"/>
        </w:rPr>
        <w:t>防治效果</w:t>
      </w:r>
      <w:r>
        <w:rPr>
          <w:rFonts w:hint="eastAsia" w:ascii="Times New Roman" w:hAnsi="Times New Roman" w:eastAsia="仿宋_GB2312" w:cs="Times New Roman"/>
          <w:kern w:val="0"/>
          <w:sz w:val="32"/>
          <w:szCs w:val="32"/>
          <w:highlight w:val="none"/>
          <w:lang w:val="en-US" w:eastAsia="zh-CN" w:bidi="ar-SA"/>
        </w:rPr>
        <w:t>。少量的残留不会引起人体急性中毒，但长期食用噻虫嗪超标的食品，对人体健康可能有一定影响。噻虫嗪残留量超标，可能是为快速控制虫害，加大用药量或未遵守采摘间隔期规定，致使上市销售的产品中残留量超标。</w:t>
      </w:r>
    </w:p>
    <w:p>
      <w:pPr>
        <w:widowControl/>
        <w:shd w:val="clear" w:color="auto" w:fill="FFFFFF"/>
        <w:suppressAutoHyphens/>
        <w:bidi w:val="0"/>
        <w:spacing w:before="100" w:beforeAutospacing="0" w:after="100" w:afterAutospacing="0"/>
        <w:ind w:left="0" w:right="0" w:firstLine="642" w:firstLineChars="200"/>
        <w:jc w:val="left"/>
        <w:rPr>
          <w:rFonts w:hint="eastAsia" w:ascii="方正仿宋_GBK" w:hAnsi="方正仿宋_GBK" w:eastAsia="方正仿宋_GBK" w:cs="方正仿宋_GBK"/>
          <w:b/>
          <w:color w:val="000000"/>
          <w:kern w:val="0"/>
          <w:sz w:val="32"/>
          <w:szCs w:val="32"/>
          <w:lang w:val="en-US" w:eastAsia="zh-CN" w:bidi="ar-SA"/>
        </w:rPr>
      </w:pPr>
      <w:r>
        <w:rPr>
          <w:rFonts w:hint="eastAsia" w:ascii="方正仿宋_GBK" w:hAnsi="方正仿宋_GBK" w:eastAsia="方正仿宋_GBK" w:cs="方正仿宋_GBK"/>
          <w:b/>
          <w:color w:val="000000"/>
          <w:kern w:val="0"/>
          <w:sz w:val="32"/>
          <w:szCs w:val="32"/>
          <w:lang w:val="en-US" w:eastAsia="zh-CN" w:bidi="ar-SA"/>
        </w:rPr>
        <w:t>三、吡虫啉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吡虫啉</w:t>
      </w:r>
      <w:r>
        <w:rPr>
          <w:rFonts w:hint="eastAsia" w:ascii="Times New Roman" w:hAnsi="Times New Roman" w:eastAsia="仿宋_GB2312" w:cs="Times New Roman"/>
          <w:kern w:val="2"/>
          <w:sz w:val="32"/>
          <w:szCs w:val="32"/>
          <w:lang w:val="en-US" w:eastAsia="zh-CN" w:bidi="ar-SA"/>
        </w:rPr>
        <w:t>属</w:t>
      </w:r>
      <w:r>
        <w:rPr>
          <w:rFonts w:hint="default" w:ascii="Times New Roman" w:hAnsi="Times New Roman" w:eastAsia="仿宋_GB2312" w:cs="Times New Roman"/>
          <w:kern w:val="2"/>
          <w:sz w:val="32"/>
          <w:szCs w:val="32"/>
          <w:lang w:val="en-US" w:eastAsia="zh-CN" w:bidi="ar-SA"/>
        </w:rPr>
        <w:t>广谱、高效、低毒</w:t>
      </w:r>
      <w:r>
        <w:rPr>
          <w:rFonts w:hint="eastAsia" w:ascii="Times New Roman" w:hAnsi="Times New Roman" w:eastAsia="仿宋_GB2312" w:cs="Times New Roman"/>
          <w:kern w:val="2"/>
          <w:sz w:val="32"/>
          <w:szCs w:val="32"/>
          <w:lang w:val="en-US" w:eastAsia="zh-CN" w:bidi="ar-SA"/>
        </w:rPr>
        <w:t>的</w:t>
      </w:r>
      <w:r>
        <w:rPr>
          <w:rFonts w:hint="default" w:ascii="Times New Roman" w:hAnsi="Times New Roman" w:eastAsia="仿宋_GB2312" w:cs="Times New Roman"/>
          <w:kern w:val="2"/>
          <w:sz w:val="32"/>
          <w:szCs w:val="32"/>
          <w:lang w:val="en-US" w:eastAsia="zh-CN" w:bidi="ar-SA"/>
        </w:rPr>
        <w:t>烟碱类杀虫剂，</w:t>
      </w:r>
      <w:r>
        <w:rPr>
          <w:rFonts w:hint="eastAsia" w:ascii="Times New Roman" w:hAnsi="Times New Roman" w:eastAsia="仿宋_GB2312" w:cs="Times New Roman"/>
          <w:kern w:val="2"/>
          <w:sz w:val="32"/>
          <w:szCs w:val="32"/>
          <w:lang w:val="en-US" w:eastAsia="zh-CN" w:bidi="ar-SA"/>
        </w:rPr>
        <w:t>具</w:t>
      </w:r>
      <w:r>
        <w:rPr>
          <w:rFonts w:hint="default" w:ascii="Times New Roman" w:hAnsi="Times New Roman" w:eastAsia="仿宋_GB2312" w:cs="Times New Roman"/>
          <w:kern w:val="2"/>
          <w:sz w:val="32"/>
          <w:szCs w:val="32"/>
          <w:lang w:val="en-US" w:eastAsia="zh-CN" w:bidi="ar-SA"/>
        </w:rPr>
        <w:t>有触杀、胃毒和内吸等多重作用</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主要用于防治刺吸式口器害虫。</w:t>
      </w:r>
      <w:r>
        <w:rPr>
          <w:rFonts w:hint="eastAsia" w:ascii="Times New Roman" w:hAnsi="Times New Roman" w:eastAsia="仿宋_GB2312" w:cs="Times New Roman"/>
          <w:kern w:val="2"/>
          <w:sz w:val="32"/>
          <w:szCs w:val="32"/>
          <w:lang w:val="en-US" w:eastAsia="zh-CN" w:bidi="ar-SA"/>
        </w:rPr>
        <w:t>吡虫啉超标，可能是种植单位为快速控制虫害而加大用药量，或未遵守采摘间隔期规定，致使上市销售时产品中的药物残留量超标。</w:t>
      </w:r>
    </w:p>
    <w:p>
      <w:pPr>
        <w:widowControl/>
        <w:shd w:val="clear" w:color="auto" w:fill="FFFFFF"/>
        <w:suppressAutoHyphens/>
        <w:bidi w:val="0"/>
        <w:spacing w:before="100" w:beforeAutospacing="0" w:after="100" w:afterAutospacing="0"/>
        <w:ind w:left="0" w:right="0" w:firstLine="642" w:firstLineChars="200"/>
        <w:jc w:val="left"/>
        <w:rPr>
          <w:rFonts w:hint="eastAsia" w:ascii="方正仿宋_GBK" w:hAnsi="方正仿宋_GBK" w:eastAsia="方正仿宋_GBK" w:cs="方正仿宋_GBK"/>
          <w:b/>
          <w:color w:val="000000"/>
          <w:kern w:val="0"/>
          <w:sz w:val="32"/>
          <w:szCs w:val="32"/>
          <w:lang w:val="en-US" w:eastAsia="zh-CN" w:bidi="ar-SA"/>
        </w:rPr>
      </w:pPr>
      <w:r>
        <w:rPr>
          <w:rFonts w:hint="eastAsia" w:ascii="方正仿宋_GBK" w:hAnsi="方正仿宋_GBK" w:eastAsia="方正仿宋_GBK" w:cs="方正仿宋_GBK"/>
          <w:b/>
          <w:color w:val="000000"/>
          <w:kern w:val="0"/>
          <w:sz w:val="32"/>
          <w:szCs w:val="32"/>
          <w:lang w:val="en-US" w:eastAsia="zh-CN" w:bidi="ar-SA"/>
        </w:rPr>
        <w:t>四、啶虫脒</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Times New Roman" w:hAnsi="Times New Roman" w:eastAsia="仿宋_GB2312" w:cs="Times New Roman"/>
          <w:kern w:val="2"/>
          <w:sz w:val="32"/>
          <w:szCs w:val="32"/>
          <w:lang w:val="en-US" w:eastAsia="zh-CN" w:bidi="ar-SA"/>
        </w:rPr>
        <w:t>啶虫脒是一种烟碱类杀虫剂，具有触杀、胃毒和内吸作用，对蚜虫等有较好防效。少量的残留不会引起人体急性中毒，但长期食用啶虫脒超标的食品，可能对人体健康产生一定影响。啶虫脒残留量超标，可能是种植单位为快速控制虫害而加大用药量或未遵守采摘间隔期规定，致使上市销售的产品中残留量超标。</w:t>
      </w:r>
    </w:p>
    <w:p>
      <w:pPr>
        <w:widowControl/>
        <w:shd w:val="clear" w:color="auto" w:fill="FFFFFF"/>
        <w:suppressAutoHyphens/>
        <w:bidi w:val="0"/>
        <w:spacing w:before="100" w:beforeAutospacing="0" w:after="100" w:afterAutospacing="0"/>
        <w:ind w:left="0" w:right="0" w:firstLine="642" w:firstLineChars="200"/>
        <w:jc w:val="left"/>
        <w:rPr>
          <w:rFonts w:hint="eastAsia" w:ascii="方正仿宋_GBK" w:hAnsi="方正仿宋_GBK" w:eastAsia="方正仿宋_GBK" w:cs="方正仿宋_GBK"/>
          <w:b/>
          <w:color w:val="000000"/>
          <w:kern w:val="0"/>
          <w:sz w:val="32"/>
          <w:szCs w:val="32"/>
          <w:lang w:val="en-US" w:eastAsia="zh-CN" w:bidi="ar-SA"/>
        </w:rPr>
      </w:pPr>
      <w:r>
        <w:rPr>
          <w:rFonts w:hint="eastAsia" w:ascii="方正仿宋_GBK" w:hAnsi="方正仿宋_GBK" w:eastAsia="方正仿宋_GBK" w:cs="方正仿宋_GBK"/>
          <w:b/>
          <w:color w:val="000000"/>
          <w:kern w:val="0"/>
          <w:sz w:val="32"/>
          <w:szCs w:val="32"/>
          <w:lang w:val="en-US" w:eastAsia="zh-CN" w:bidi="ar-SA"/>
        </w:rPr>
        <w:t>五、甜蜜素</w:t>
      </w:r>
    </w:p>
    <w:p>
      <w:pPr>
        <w:numPr>
          <w:ilvl w:val="0"/>
          <w:numId w:val="0"/>
        </w:numPr>
        <w:suppressAutoHyphens/>
        <w:bidi w:val="0"/>
        <w:ind w:firstLine="640" w:firstLineChars="200"/>
        <w:rPr>
          <w:rFonts w:hint="eastAsia" w:ascii="方正仿宋_GBK" w:hAnsi="方正仿宋_GBK" w:eastAsia="方正仿宋_GBK" w:cs="方正仿宋_GBK"/>
          <w:color w:val="auto"/>
          <w:kern w:val="0"/>
          <w:sz w:val="32"/>
          <w:szCs w:val="32"/>
          <w:highlight w:val="none"/>
          <w:lang w:val="en-US" w:eastAsia="zh-CN" w:bidi="ar-SA"/>
        </w:rPr>
      </w:pPr>
      <w:r>
        <w:rPr>
          <w:rFonts w:hint="eastAsia" w:ascii="方正仿宋_GBK" w:hAnsi="方正仿宋_GBK" w:eastAsia="方正仿宋_GBK" w:cs="方正仿宋_GBK"/>
          <w:color w:val="auto"/>
          <w:kern w:val="0"/>
          <w:sz w:val="32"/>
          <w:szCs w:val="32"/>
        </w:rPr>
        <w:t>甜蜜素，其化学名称为环己基氨基磺酸钠，是一种</w:t>
      </w:r>
      <w:r>
        <w:rPr>
          <w:rFonts w:hint="eastAsia" w:ascii="方正仿宋_GBK" w:hAnsi="方正仿宋_GBK" w:eastAsia="方正仿宋_GBK" w:cs="方正仿宋_GBK"/>
          <w:color w:val="auto"/>
          <w:sz w:val="32"/>
          <w:szCs w:val="32"/>
        </w:rPr>
        <w:t>食品生产中</w:t>
      </w:r>
      <w:r>
        <w:rPr>
          <w:rFonts w:hint="eastAsia" w:ascii="方正仿宋_GBK" w:hAnsi="方正仿宋_GBK" w:eastAsia="方正仿宋_GBK" w:cs="方正仿宋_GBK"/>
          <w:color w:val="auto"/>
          <w:kern w:val="0"/>
          <w:sz w:val="32"/>
          <w:szCs w:val="32"/>
        </w:rPr>
        <w:t>常用的合成甜味剂。甜蜜素可以用于饮料、糕点、配制酒</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highlight w:val="none"/>
          <w:lang w:val="en-US" w:eastAsia="zh-CN"/>
        </w:rPr>
        <w:t>方便米面食品（仅限调味面制品）</w:t>
      </w:r>
      <w:r>
        <w:rPr>
          <w:rFonts w:hint="eastAsia" w:ascii="方正仿宋_GBK" w:hAnsi="方正仿宋_GBK" w:eastAsia="方正仿宋_GBK" w:cs="方正仿宋_GBK"/>
          <w:color w:val="auto"/>
          <w:kern w:val="0"/>
          <w:sz w:val="32"/>
          <w:szCs w:val="32"/>
          <w:highlight w:val="none"/>
        </w:rPr>
        <w:t>等食品中。甜蜜素超标的原因，可能是</w:t>
      </w:r>
      <w:r>
        <w:rPr>
          <w:rFonts w:hint="eastAsia" w:ascii="方正仿宋_GBK" w:hAnsi="方正仿宋_GBK" w:eastAsia="方正仿宋_GBK" w:cs="方正仿宋_GBK"/>
          <w:color w:val="auto"/>
          <w:sz w:val="32"/>
          <w:szCs w:val="32"/>
          <w:highlight w:val="none"/>
        </w:rPr>
        <w:t>个别企业为降低生产成本，同时为改善产品的口感，</w:t>
      </w:r>
      <w:r>
        <w:rPr>
          <w:rFonts w:hint="eastAsia" w:ascii="方正仿宋_GBK" w:hAnsi="方正仿宋_GBK" w:eastAsia="方正仿宋_GBK" w:cs="方正仿宋_GBK"/>
          <w:color w:val="auto"/>
          <w:sz w:val="32"/>
          <w:szCs w:val="32"/>
          <w:highlight w:val="none"/>
          <w:lang w:val="en-US" w:eastAsia="zh-CN"/>
        </w:rPr>
        <w:t>过量</w:t>
      </w:r>
      <w:r>
        <w:rPr>
          <w:rFonts w:hint="eastAsia" w:ascii="方正仿宋_GBK" w:hAnsi="方正仿宋_GBK" w:eastAsia="方正仿宋_GBK" w:cs="方正仿宋_GBK"/>
          <w:color w:val="auto"/>
          <w:sz w:val="32"/>
          <w:szCs w:val="32"/>
          <w:highlight w:val="none"/>
        </w:rPr>
        <w:t>添加甜蜜素等甜味剂来调节口感，也有可能是原辅料及生产环节</w:t>
      </w:r>
      <w:r>
        <w:rPr>
          <w:rFonts w:hint="eastAsia" w:ascii="方正仿宋_GBK" w:hAnsi="方正仿宋_GBK" w:eastAsia="方正仿宋_GBK" w:cs="方正仿宋_GBK"/>
          <w:color w:val="auto"/>
          <w:sz w:val="32"/>
          <w:szCs w:val="32"/>
          <w:highlight w:val="none"/>
          <w:lang w:val="en-US" w:eastAsia="zh-CN"/>
        </w:rPr>
        <w:t>对添加剂的使用量</w:t>
      </w:r>
      <w:r>
        <w:rPr>
          <w:rFonts w:hint="eastAsia" w:ascii="方正仿宋_GBK" w:hAnsi="方正仿宋_GBK" w:eastAsia="方正仿宋_GBK" w:cs="方正仿宋_GBK"/>
          <w:color w:val="auto"/>
          <w:sz w:val="32"/>
          <w:szCs w:val="32"/>
          <w:highlight w:val="none"/>
        </w:rPr>
        <w:t>把关不严造成</w:t>
      </w:r>
      <w:r>
        <w:rPr>
          <w:rFonts w:hint="eastAsia" w:ascii="方正仿宋_GBK" w:hAnsi="方正仿宋_GBK" w:eastAsia="方正仿宋_GBK" w:cs="方正仿宋_GBK"/>
          <w:color w:val="auto"/>
          <w:sz w:val="32"/>
          <w:szCs w:val="32"/>
        </w:rPr>
        <w:t>。</w:t>
      </w:r>
    </w:p>
    <w:p>
      <w:pPr>
        <w:widowControl/>
        <w:shd w:val="clear" w:color="auto" w:fill="FFFFFF"/>
        <w:suppressAutoHyphens/>
        <w:bidi w:val="0"/>
        <w:spacing w:before="100" w:beforeAutospacing="0" w:after="100" w:afterAutospacing="0"/>
        <w:ind w:left="0" w:right="0" w:firstLine="642" w:firstLineChars="200"/>
        <w:jc w:val="left"/>
        <w:rPr>
          <w:rFonts w:hint="eastAsia" w:ascii="方正仿宋_GBK" w:hAnsi="方正仿宋_GBK" w:eastAsia="方正仿宋_GBK" w:cs="方正仿宋_GBK"/>
          <w:b/>
          <w:color w:val="000000"/>
          <w:kern w:val="0"/>
          <w:sz w:val="32"/>
          <w:szCs w:val="32"/>
          <w:lang w:val="en-US" w:eastAsia="zh-CN" w:bidi="ar-SA"/>
        </w:rPr>
      </w:pPr>
      <w:r>
        <w:rPr>
          <w:rFonts w:hint="eastAsia" w:ascii="方正仿宋_GBK" w:hAnsi="方正仿宋_GBK" w:eastAsia="方正仿宋_GBK" w:cs="方正仿宋_GBK"/>
          <w:b/>
          <w:color w:val="000000"/>
          <w:kern w:val="0"/>
          <w:sz w:val="32"/>
          <w:szCs w:val="32"/>
          <w:lang w:val="en-US" w:eastAsia="zh-CN" w:bidi="ar-SA"/>
        </w:rPr>
        <w:t>六、二氧化硫残留量</w:t>
      </w:r>
    </w:p>
    <w:p>
      <w:pPr>
        <w:widowControl/>
        <w:shd w:val="clear" w:color="auto" w:fill="FFFFFF"/>
        <w:suppressAutoHyphens/>
        <w:bidi w:val="0"/>
        <w:spacing w:before="100" w:beforeAutospacing="0" w:after="100" w:afterAutospacing="0"/>
        <w:ind w:left="0" w:right="0" w:firstLine="640" w:firstLineChars="200"/>
        <w:jc w:val="left"/>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二氧化硫是一种允许使用的食品添加剂，具有护色、防腐、漂白和抗氧化等作用。《食品安全国家标准食品添加剂使用标准》（GB 2760—2014）中规定，蔬菜干制品中二氧化硫残留量不得超过0.2g/kg。黄花菜中二氧化硫残留量超标的原因，可能是生产企业为了改善产品的色泽，从而超量使用二氧化硫；也有可能是使用时</w:t>
      </w:r>
      <w:bookmarkStart w:id="0" w:name="_GoBack"/>
      <w:bookmarkEnd w:id="0"/>
      <w:r>
        <w:rPr>
          <w:rFonts w:hint="eastAsia" w:ascii="方正仿宋_GBK" w:hAnsi="方正仿宋_GBK" w:eastAsia="方正仿宋_GBK" w:cs="方正仿宋_GBK"/>
          <w:color w:val="000000"/>
          <w:kern w:val="0"/>
          <w:sz w:val="32"/>
          <w:szCs w:val="32"/>
          <w:lang w:val="en-US" w:eastAsia="zh-CN" w:bidi="ar"/>
        </w:rPr>
        <w:t>计量不准确。</w:t>
      </w:r>
    </w:p>
    <w:p>
      <w:pPr>
        <w:keepNext/>
        <w:keepLines w:val="0"/>
        <w:pageBreakBefore w:val="0"/>
        <w:widowControl w:val="0"/>
        <w:suppressAutoHyphens/>
        <w:kinsoku/>
        <w:wordWrap/>
        <w:overflowPunct/>
        <w:topLinePunct w:val="0"/>
        <w:autoSpaceDE/>
        <w:autoSpaceDN/>
        <w:bidi w:val="0"/>
        <w:adjustRightInd/>
        <w:snapToGrid/>
        <w:spacing w:beforeLines="0" w:beforeAutospacing="0" w:afterLines="0" w:afterAutospacing="0" w:line="240" w:lineRule="auto"/>
        <w:ind w:left="0" w:right="0" w:firstLine="642" w:firstLineChars="200"/>
        <w:jc w:val="both"/>
        <w:textAlignment w:val="auto"/>
        <w:outlineLvl w:val="1"/>
        <w:rPr>
          <w:rFonts w:hint="eastAsia" w:ascii="方正仿宋_GBK" w:hAnsi="方正仿宋_GBK" w:eastAsia="方正仿宋_GBK" w:cs="方正仿宋_GBK"/>
          <w:b/>
          <w:color w:val="000000"/>
          <w:kern w:val="0"/>
          <w:sz w:val="32"/>
          <w:szCs w:val="32"/>
          <w:lang w:val="en-US" w:eastAsia="zh-CN" w:bidi="ar-SA"/>
        </w:rPr>
      </w:pPr>
      <w:r>
        <w:rPr>
          <w:rFonts w:hint="eastAsia" w:ascii="方正仿宋_GBK" w:hAnsi="方正仿宋_GBK" w:eastAsia="方正仿宋_GBK" w:cs="方正仿宋_GBK"/>
          <w:b/>
          <w:color w:val="000000"/>
          <w:kern w:val="0"/>
          <w:sz w:val="32"/>
          <w:szCs w:val="32"/>
          <w:lang w:val="en-US" w:eastAsia="zh-CN" w:bidi="ar-SA"/>
        </w:rPr>
        <w:t>七、恩诺沙星</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恩诺沙星属第三代喹诺酮类药物，是一类人工合成的广谱抗菌药，用于治疗动物的皮肤感染、呼吸道感染等，是动物专属用药。长期食用恩诺沙星残留超标的食品，可能在人体中蓄积，进而对人体机能产生危害，还可能使人体产生耐药菌株。水产品中恩诺沙星超标的原因，可能是养殖户为快速控制疫病，违规加大用药量；也可能是养殖户不遵守休药期规定，致使产品上市销售时残留超标。</w:t>
      </w:r>
    </w:p>
    <w:p>
      <w:pPr>
        <w:numPr>
          <w:ilvl w:val="0"/>
          <w:numId w:val="0"/>
        </w:numPr>
        <w:suppressAutoHyphens/>
        <w:bidi w:val="0"/>
        <w:spacing w:line="560" w:lineRule="exact"/>
        <w:ind w:left="640" w:leftChars="0"/>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八、腐霉利</w:t>
      </w:r>
    </w:p>
    <w:p>
      <w:pPr>
        <w:numPr>
          <w:ilvl w:val="0"/>
          <w:numId w:val="0"/>
        </w:numPr>
        <w:suppressAutoHyphens/>
        <w:bidi w:val="0"/>
        <w:spacing w:line="560" w:lineRule="exact"/>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腐霉利是一种低毒内吸性杀菌剂，具有保护和治疗双重作用，低温高湿条件下使用效果明显。可用于油菜、萝卜、茄子、黄瓜、白菜、番茄、向日葵、西瓜、草莓、元葱、桃、花卉、葡萄等作物，防治灰霉病、菌核病、花腐病、褐腐病、蔓枯病等，对甲基硫菌灵、多菌灵有抗性的病原菌具有较好的防治效果。腐霉利对眼睛、皮肤有刺激作用。少量的农药残留不会导致急性中毒，但长期食用农药残留超标的蔬菜，可能对人体健康产生一定的不良影响。</w:t>
      </w:r>
    </w:p>
    <w:p>
      <w:pPr>
        <w:numPr>
          <w:ilvl w:val="0"/>
          <w:numId w:val="0"/>
        </w:numPr>
        <w:suppressAutoHyphens/>
        <w:bidi w:val="0"/>
        <w:spacing w:line="560" w:lineRule="exact"/>
        <w:ind w:firstLine="642" w:firstLineChars="200"/>
        <w:rPr>
          <w:rFonts w:hint="default"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九、总糖</w:t>
      </w:r>
    </w:p>
    <w:p>
      <w:pPr>
        <w:widowControl/>
        <w:numPr>
          <w:ilvl w:val="0"/>
          <w:numId w:val="0"/>
        </w:numPr>
        <w:ind w:firstLine="640" w:firstLineChars="20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rPr>
        <w:t>总糖主要指具有还原性的葡萄糖，果糖，戊糖，乳糖和在特定条件下能水解为还原性的单糖的蔗糖（水解后为1分子葡萄糖和1分子果糖），麦芽糖（水解后为2分子葡萄糖）以及可能部分水解的淀粉（水解后为2分子葡萄糖）。导致豆干中总糖不合格的原因</w:t>
      </w:r>
      <w:r>
        <w:rPr>
          <w:rFonts w:ascii="仿宋" w:hAnsi="仿宋" w:eastAsia="仿宋"/>
          <w:color w:val="000000"/>
          <w:sz w:val="32"/>
          <w:szCs w:val="32"/>
        </w:rPr>
        <w:t>，</w:t>
      </w:r>
      <w:r>
        <w:rPr>
          <w:rFonts w:hint="eastAsia" w:ascii="仿宋" w:hAnsi="仿宋" w:eastAsia="仿宋"/>
          <w:color w:val="000000"/>
          <w:sz w:val="32"/>
          <w:szCs w:val="32"/>
        </w:rPr>
        <w:t>可能是产品储存方式不当</w:t>
      </w:r>
      <w:r>
        <w:rPr>
          <w:rFonts w:ascii="仿宋" w:hAnsi="仿宋" w:eastAsia="仿宋"/>
          <w:color w:val="000000"/>
          <w:sz w:val="32"/>
          <w:szCs w:val="32"/>
        </w:rPr>
        <w:t>、</w:t>
      </w:r>
      <w:r>
        <w:rPr>
          <w:rFonts w:hint="eastAsia" w:ascii="仿宋" w:hAnsi="仿宋" w:eastAsia="仿宋"/>
          <w:color w:val="000000"/>
          <w:sz w:val="32"/>
          <w:szCs w:val="32"/>
        </w:rPr>
        <w:t>产品的生产配料比例或生产工艺控制不当。</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楷体_GB2312">
    <w:altName w:val="方正楷体_GBK"/>
    <w:panose1 w:val="02010609030101010101"/>
    <w:charset w:val="00"/>
    <w:family w:val="auto"/>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16"/>
    <w:rsid w:val="0001081B"/>
    <w:rsid w:val="00012EB3"/>
    <w:rsid w:val="00027AE5"/>
    <w:rsid w:val="0005570E"/>
    <w:rsid w:val="00061332"/>
    <w:rsid w:val="0008506E"/>
    <w:rsid w:val="001153EE"/>
    <w:rsid w:val="001177D2"/>
    <w:rsid w:val="001247E7"/>
    <w:rsid w:val="00142A2A"/>
    <w:rsid w:val="001E5FC9"/>
    <w:rsid w:val="001F1A1C"/>
    <w:rsid w:val="001F218C"/>
    <w:rsid w:val="002038F4"/>
    <w:rsid w:val="00224C74"/>
    <w:rsid w:val="00237652"/>
    <w:rsid w:val="0024788F"/>
    <w:rsid w:val="00264383"/>
    <w:rsid w:val="002737BC"/>
    <w:rsid w:val="00274D38"/>
    <w:rsid w:val="002A353D"/>
    <w:rsid w:val="002B3D05"/>
    <w:rsid w:val="00303ECC"/>
    <w:rsid w:val="003A2339"/>
    <w:rsid w:val="003A41AD"/>
    <w:rsid w:val="003C50BE"/>
    <w:rsid w:val="003E3511"/>
    <w:rsid w:val="003E7BFC"/>
    <w:rsid w:val="0040459A"/>
    <w:rsid w:val="00461B22"/>
    <w:rsid w:val="00464D0B"/>
    <w:rsid w:val="00471CA9"/>
    <w:rsid w:val="004830A6"/>
    <w:rsid w:val="004834C7"/>
    <w:rsid w:val="00483A33"/>
    <w:rsid w:val="004A01F9"/>
    <w:rsid w:val="004B73FD"/>
    <w:rsid w:val="004E2327"/>
    <w:rsid w:val="00504F5D"/>
    <w:rsid w:val="00512391"/>
    <w:rsid w:val="00513D65"/>
    <w:rsid w:val="005316B4"/>
    <w:rsid w:val="0053402D"/>
    <w:rsid w:val="00547506"/>
    <w:rsid w:val="0057124C"/>
    <w:rsid w:val="005B2943"/>
    <w:rsid w:val="005B4822"/>
    <w:rsid w:val="005C018E"/>
    <w:rsid w:val="005C480F"/>
    <w:rsid w:val="006035C4"/>
    <w:rsid w:val="006569BE"/>
    <w:rsid w:val="00662054"/>
    <w:rsid w:val="00666658"/>
    <w:rsid w:val="00671C85"/>
    <w:rsid w:val="00672010"/>
    <w:rsid w:val="006828B5"/>
    <w:rsid w:val="006A71B6"/>
    <w:rsid w:val="006A7308"/>
    <w:rsid w:val="006A77E7"/>
    <w:rsid w:val="006D2C28"/>
    <w:rsid w:val="006E1CEC"/>
    <w:rsid w:val="006E2000"/>
    <w:rsid w:val="006F607B"/>
    <w:rsid w:val="0072475C"/>
    <w:rsid w:val="00731793"/>
    <w:rsid w:val="007372AD"/>
    <w:rsid w:val="0075577D"/>
    <w:rsid w:val="007C7901"/>
    <w:rsid w:val="007D4D76"/>
    <w:rsid w:val="007E7702"/>
    <w:rsid w:val="007F68CA"/>
    <w:rsid w:val="00831202"/>
    <w:rsid w:val="00836DF8"/>
    <w:rsid w:val="008462F5"/>
    <w:rsid w:val="00871923"/>
    <w:rsid w:val="008D0F41"/>
    <w:rsid w:val="008F7BEC"/>
    <w:rsid w:val="00936F5D"/>
    <w:rsid w:val="00946DFF"/>
    <w:rsid w:val="00956BAD"/>
    <w:rsid w:val="009E28B0"/>
    <w:rsid w:val="00A06EAA"/>
    <w:rsid w:val="00A36BAD"/>
    <w:rsid w:val="00A76AB3"/>
    <w:rsid w:val="00A8683B"/>
    <w:rsid w:val="00AA054F"/>
    <w:rsid w:val="00AC7451"/>
    <w:rsid w:val="00AE475F"/>
    <w:rsid w:val="00AF0302"/>
    <w:rsid w:val="00B37B1A"/>
    <w:rsid w:val="00B37C92"/>
    <w:rsid w:val="00B74F61"/>
    <w:rsid w:val="00B80F42"/>
    <w:rsid w:val="00B8286E"/>
    <w:rsid w:val="00BA0235"/>
    <w:rsid w:val="00BA5C65"/>
    <w:rsid w:val="00BC48D9"/>
    <w:rsid w:val="00BD3FCB"/>
    <w:rsid w:val="00BE7C14"/>
    <w:rsid w:val="00C00940"/>
    <w:rsid w:val="00C07348"/>
    <w:rsid w:val="00C43962"/>
    <w:rsid w:val="00C63E22"/>
    <w:rsid w:val="00C7348F"/>
    <w:rsid w:val="00C826D8"/>
    <w:rsid w:val="00CD1FAC"/>
    <w:rsid w:val="00CE580C"/>
    <w:rsid w:val="00D1098A"/>
    <w:rsid w:val="00D3135C"/>
    <w:rsid w:val="00D32836"/>
    <w:rsid w:val="00D54F5A"/>
    <w:rsid w:val="00D81D50"/>
    <w:rsid w:val="00DD2A16"/>
    <w:rsid w:val="00DD7844"/>
    <w:rsid w:val="00DE67D5"/>
    <w:rsid w:val="00DF18CF"/>
    <w:rsid w:val="00E11EC8"/>
    <w:rsid w:val="00E263A0"/>
    <w:rsid w:val="00E652EC"/>
    <w:rsid w:val="00EB0E45"/>
    <w:rsid w:val="00EE2874"/>
    <w:rsid w:val="00F04335"/>
    <w:rsid w:val="00F44C60"/>
    <w:rsid w:val="00F4570A"/>
    <w:rsid w:val="00F92E6A"/>
    <w:rsid w:val="00FA23E4"/>
    <w:rsid w:val="00FA7AE7"/>
    <w:rsid w:val="00FB5771"/>
    <w:rsid w:val="00FC10FD"/>
    <w:rsid w:val="03934F7A"/>
    <w:rsid w:val="132165A5"/>
    <w:rsid w:val="4B8650D3"/>
    <w:rsid w:val="4DABD072"/>
    <w:rsid w:val="65FBB614"/>
    <w:rsid w:val="6FEF0175"/>
    <w:rsid w:val="6FFA33AE"/>
    <w:rsid w:val="707E7AA3"/>
    <w:rsid w:val="75AF3413"/>
    <w:rsid w:val="75CFC367"/>
    <w:rsid w:val="776BB0BE"/>
    <w:rsid w:val="78573908"/>
    <w:rsid w:val="78AC7BBB"/>
    <w:rsid w:val="79DFAEFF"/>
    <w:rsid w:val="7EE4C2A1"/>
    <w:rsid w:val="7FAC47ED"/>
    <w:rsid w:val="7FEFB88C"/>
    <w:rsid w:val="9F5C658E"/>
    <w:rsid w:val="B5B8A5CB"/>
    <w:rsid w:val="B7FD26AA"/>
    <w:rsid w:val="BE7E0822"/>
    <w:rsid w:val="D5F6FF8F"/>
    <w:rsid w:val="DF9FA3C6"/>
    <w:rsid w:val="DFF37164"/>
    <w:rsid w:val="E7F767D0"/>
    <w:rsid w:val="ECBB2606"/>
    <w:rsid w:val="EFEF31D9"/>
    <w:rsid w:val="EFFD503A"/>
    <w:rsid w:val="F7754663"/>
    <w:rsid w:val="FB75877D"/>
    <w:rsid w:val="FDE71684"/>
    <w:rsid w:val="FDFBA5E7"/>
    <w:rsid w:val="FE391D4C"/>
    <w:rsid w:val="FE7798FC"/>
    <w:rsid w:val="FF7F92D0"/>
    <w:rsid w:val="FFFED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spacing w:beforeLines="0" w:beforeAutospacing="0" w:afterLines="0" w:afterAutospacing="0" w:line="560" w:lineRule="exact"/>
      <w:ind w:firstLine="832" w:firstLineChars="200"/>
      <w:outlineLvl w:val="1"/>
    </w:pPr>
    <w:rPr>
      <w:rFonts w:ascii="Times New Roman" w:hAnsi="Times New Roman" w:eastAsia="楷体_GB2312"/>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ind w:left="1260" w:leftChars="600"/>
    </w:pPr>
  </w:style>
  <w:style w:type="paragraph" w:styleId="5">
    <w:name w:val="Body Text Indent"/>
    <w:basedOn w:val="1"/>
    <w:next w:val="1"/>
    <w:unhideWhenUsed/>
    <w:qFormat/>
    <w:uiPriority w:val="0"/>
    <w:pPr>
      <w:spacing w:after="120"/>
      <w:ind w:left="420" w:leftChars="2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5"/>
    <w:next w:val="1"/>
    <w:qFormat/>
    <w:uiPriority w:val="0"/>
    <w:pPr>
      <w:ind w:firstLine="420" w:firstLineChars="200"/>
    </w:pPr>
  </w:style>
  <w:style w:type="character" w:styleId="12">
    <w:name w:val="Strong"/>
    <w:basedOn w:val="11"/>
    <w:qFormat/>
    <w:uiPriority w:val="22"/>
    <w:rPr>
      <w:b/>
      <w:bCs/>
    </w:rPr>
  </w:style>
  <w:style w:type="paragraph" w:customStyle="1" w:styleId="13">
    <w:name w:val="列出段落1"/>
    <w:basedOn w:val="1"/>
    <w:qFormat/>
    <w:uiPriority w:val="34"/>
    <w:pPr>
      <w:ind w:firstLine="420" w:firstLineChars="200"/>
    </w:pPr>
    <w:rPr>
      <w:rFonts w:ascii="Calibri" w:hAnsi="Calibri" w:eastAsia="宋体" w:cs="Times New Roman"/>
    </w:rPr>
  </w:style>
  <w:style w:type="character" w:customStyle="1" w:styleId="14">
    <w:name w:val="Header Char"/>
    <w:basedOn w:val="11"/>
    <w:link w:val="7"/>
    <w:qFormat/>
    <w:uiPriority w:val="99"/>
    <w:rPr>
      <w:sz w:val="18"/>
      <w:szCs w:val="18"/>
    </w:rPr>
  </w:style>
  <w:style w:type="character" w:customStyle="1" w:styleId="15">
    <w:name w:val="Footer Char"/>
    <w:basedOn w:val="11"/>
    <w:link w:val="6"/>
    <w:qFormat/>
    <w:uiPriority w:val="99"/>
    <w:rPr>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Words>
  <Characters>314</Characters>
  <Lines>2</Lines>
  <Paragraphs>1</Paragraphs>
  <TotalTime>43</TotalTime>
  <ScaleCrop>false</ScaleCrop>
  <LinksUpToDate>false</LinksUpToDate>
  <CharactersWithSpaces>368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2021-06-25T21:30:00Z</dcterms:created>
  <dc:creator>微软用户</dc:creator>
  <cp:lastModifiedBy>Huzhou</cp:lastModifiedBy>
  <cp:lastPrinted>2022-08-02T22:39:00Z</cp:lastPrinted>
  <dcterms:modified xsi:type="dcterms:W3CDTF">2022-08-12T10:01:15Z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