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100"/>
        <w:jc w:val="center"/>
        <w:rPr>
          <w:rFonts w:ascii="方正小标宋简体" w:eastAsia="方正小标宋简体"/>
          <w:color w:val="000000"/>
          <w:sz w:val="36"/>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德清县市场监督管理局</w:t>
      </w:r>
    </w:p>
    <w:p>
      <w:pPr>
        <w:spacing w:line="640" w:lineRule="exact"/>
        <w:jc w:val="center"/>
        <w:rPr>
          <w:rFonts w:ascii="方正小标宋简体" w:eastAsia="方正小标宋简体"/>
          <w:color w:val="000000"/>
          <w:sz w:val="44"/>
          <w:szCs w:val="32"/>
        </w:rPr>
      </w:pPr>
      <w:r>
        <w:rPr>
          <w:rFonts w:hint="eastAsia" w:ascii="方正小标宋简体" w:eastAsia="方正小标宋简体"/>
          <w:sz w:val="44"/>
          <w:szCs w:val="32"/>
        </w:rPr>
        <w:t>关于不合格食品风险控制情况的通告</w:t>
      </w:r>
    </w:p>
    <w:p>
      <w:pPr>
        <w:snapToGrid w:val="0"/>
        <w:spacing w:line="600" w:lineRule="exact"/>
        <w:ind w:firstLine="640" w:firstLineChars="200"/>
        <w:rPr>
          <w:rFonts w:eastAsia="仿宋_GB2312"/>
          <w:color w:val="000000"/>
          <w:sz w:val="32"/>
          <w:szCs w:val="32"/>
        </w:rPr>
      </w:pPr>
    </w:p>
    <w:p>
      <w:pPr>
        <w:spacing w:line="600" w:lineRule="exact"/>
        <w:ind w:firstLine="640" w:firstLineChars="200"/>
        <w:rPr>
          <w:rFonts w:eastAsia="仿宋_GB2312"/>
          <w:sz w:val="32"/>
          <w:szCs w:val="32"/>
        </w:rPr>
      </w:pPr>
      <w:r>
        <w:rPr>
          <w:rFonts w:hint="eastAsia" w:eastAsia="仿宋_GB2312"/>
          <w:sz w:val="32"/>
          <w:szCs w:val="32"/>
        </w:rPr>
        <w:t>2022年浙江湖州抽检计划</w:t>
      </w:r>
      <w:r>
        <w:rPr>
          <w:rFonts w:hint="default" w:eastAsia="仿宋_GB2312"/>
          <w:sz w:val="32"/>
          <w:szCs w:val="32"/>
          <w:lang w:val="en-US"/>
        </w:rPr>
        <w:t>、2022年浙江湖州德清流通环节食品安全监督抽检计划（四）</w:t>
      </w:r>
      <w:r>
        <w:rPr>
          <w:rFonts w:hint="eastAsia" w:eastAsia="仿宋_GB2312"/>
          <w:sz w:val="32"/>
          <w:szCs w:val="32"/>
        </w:rPr>
        <w:t>显示流通领域</w:t>
      </w:r>
      <w:r>
        <w:rPr>
          <w:rFonts w:hint="default" w:eastAsia="仿宋_GB2312"/>
          <w:sz w:val="32"/>
          <w:szCs w:val="32"/>
          <w:lang w:val="en-US"/>
        </w:rPr>
        <w:t>4</w:t>
      </w:r>
      <w:r>
        <w:rPr>
          <w:rFonts w:hint="eastAsia" w:eastAsia="仿宋_GB2312"/>
          <w:sz w:val="32"/>
          <w:szCs w:val="32"/>
        </w:rPr>
        <w:t>批次不合格食品，涉及我县</w:t>
      </w:r>
      <w:r>
        <w:rPr>
          <w:rFonts w:hint="default" w:eastAsia="仿宋_GB2312"/>
          <w:sz w:val="32"/>
          <w:szCs w:val="32"/>
          <w:lang w:val="en-US"/>
        </w:rPr>
        <w:t>2</w:t>
      </w:r>
      <w:r>
        <w:rPr>
          <w:rFonts w:hint="eastAsia" w:eastAsia="仿宋_GB2312"/>
          <w:sz w:val="32"/>
          <w:szCs w:val="32"/>
        </w:rPr>
        <w:t>家</w:t>
      </w:r>
      <w:r>
        <w:rPr>
          <w:rFonts w:hint="default" w:eastAsia="仿宋_GB2312"/>
          <w:sz w:val="32"/>
          <w:szCs w:val="32"/>
          <w:lang w:val="en-US"/>
        </w:rPr>
        <w:t>小食杂店、2家农贸市场</w:t>
      </w:r>
      <w:r>
        <w:rPr>
          <w:rFonts w:hint="eastAsia" w:eastAsia="仿宋_GB2312"/>
          <w:sz w:val="32"/>
          <w:szCs w:val="32"/>
        </w:rPr>
        <w:t>。现将不合格食品风险控制情况通告如下：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hint="default" w:ascii="黑体" w:hAnsi="黑体" w:eastAsia="黑体"/>
          <w:sz w:val="32"/>
          <w:szCs w:val="32"/>
          <w:lang w:val="en-US"/>
        </w:rPr>
        <w:t>兴康综合市场熊剑英经营农药残留超过食品安全标准限量的生姜</w:t>
      </w:r>
    </w:p>
    <w:p>
      <w:pPr>
        <w:spacing w:line="600" w:lineRule="exact"/>
        <w:ind w:firstLine="640" w:firstLineChars="200"/>
        <w:rPr>
          <w:rFonts w:hint="default" w:eastAsia="仿宋_GB2312"/>
          <w:sz w:val="32"/>
          <w:szCs w:val="32"/>
          <w:lang w:val="en-US"/>
        </w:rPr>
      </w:pPr>
      <w:r>
        <w:rPr>
          <w:rFonts w:hint="eastAsia" w:ascii="仿宋_GB2312" w:eastAsia="仿宋_GB2312"/>
          <w:sz w:val="32"/>
          <w:szCs w:val="32"/>
        </w:rPr>
        <w:t>（一）抽检基本情况。</w:t>
      </w:r>
      <w:r>
        <w:rPr>
          <w:rFonts w:hint="default" w:ascii="仿宋_GB2312" w:eastAsia="仿宋_GB2312"/>
          <w:sz w:val="32"/>
          <w:szCs w:val="32"/>
          <w:lang w:val="en-US"/>
        </w:rPr>
        <w:t>兴康综合市场</w:t>
      </w:r>
      <w:r>
        <w:rPr>
          <w:rFonts w:hint="default" w:eastAsia="仿宋_GB2312"/>
          <w:sz w:val="32"/>
          <w:szCs w:val="32"/>
          <w:lang w:val="en-US"/>
        </w:rPr>
        <w:t>熊剑英蔬菜摊位农药残留超过食品安全标准限量的生姜（购进日期：2022年06月06日），经杭州海润泰合检测技术有限公司检验，噻虫胺，噻虫嗪项目不符合GB2763-2021《食品安全国家标准 食品中农药最大残留限量》要求，检验结论为不合格。</w:t>
      </w:r>
    </w:p>
    <w:p>
      <w:pPr>
        <w:spacing w:line="60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二）2022年06月27日，本局依法将杭州海润泰合检测技术有限公司出具的编号为NO：TH20220600540号的《检验报告》及《食品安全抽样检验结果通知书》(XC2233052109431091)送达当事人。检查现场，本局依法对当事人经营场所进行检查，未发现该抽检批次的生姜。</w:t>
      </w:r>
    </w:p>
    <w:p>
      <w:pPr>
        <w:spacing w:line="60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（三）其他风险控制措施。本局已督促当事人对导致该问题的原因进行深入排查，对可能导致问题产生的因素逐个排除，积极采取整改措施。</w:t>
      </w:r>
    </w:p>
    <w:p>
      <w:pPr>
        <w:spacing w:line="600" w:lineRule="exact"/>
        <w:ind w:firstLine="640" w:firstLineChars="200"/>
        <w:rPr>
          <w:rFonts w:hint="default" w:ascii="黑体" w:hAnsi="黑体" w:eastAsia="黑体"/>
          <w:sz w:val="32"/>
          <w:szCs w:val="32"/>
          <w:lang w:val="en-US"/>
        </w:rPr>
      </w:pPr>
      <w:r>
        <w:rPr>
          <w:rFonts w:hint="default" w:ascii="黑体" w:hAnsi="黑体" w:eastAsia="黑体"/>
          <w:sz w:val="32"/>
          <w:szCs w:val="32"/>
          <w:lang w:val="en-US"/>
        </w:rPr>
        <w:t>二、新发地农贸市场陈云伟在德清县武康街道新发地农贸市场销售的泥鳅</w:t>
      </w:r>
    </w:p>
    <w:p>
      <w:pPr>
        <w:spacing w:line="60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（一）抽检基本情况：新发地农贸市场陈云伟于2022年5月30 日从德清县武康街道新发地农贸市场的德清武康街道德益水产品店（徐霞）购进的泥鳅，经浙江华才检测技术有限公司检验，其中恩诺沙星（以恩诺沙星和环丙沙星之和计）项目不符合GB31650-2019《食品安全国家标准 食品中兽药最大残留限量》要求，检验结论为不合格。</w:t>
      </w:r>
    </w:p>
    <w:p>
      <w:pPr>
        <w:spacing w:line="60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二）2022年6月27日，本局依法将浙江华才检测技术有限公司出具的编号为NO：FL22060267的《检验报告》及《国家食品安全抽样检验结果通知书》（XC22330521309431044）送达当事人。检查现场，本局依法对当事人经营场所进行检查，未发现该抽检批次的泥鳅。经查明，新发地农贸市场陈云伟共购进8斤上述泥鳅，全部被用以本次抽样。</w:t>
      </w:r>
    </w:p>
    <w:p>
      <w:pPr>
        <w:spacing w:line="60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（三）其他风险控制措施。本局已督促当事人对导致该问题的原因进行深入排查，对可能导致问题产生的因素逐个排除，积极采取整改措施。</w:t>
      </w:r>
    </w:p>
    <w:p>
      <w:pPr>
        <w:spacing w:line="600" w:lineRule="exact"/>
        <w:ind w:firstLine="640" w:firstLineChars="200"/>
        <w:rPr>
          <w:rFonts w:ascii="仿宋_GB2312" w:eastAsia="仿宋_GB2312"/>
          <w:sz w:val="32"/>
          <w:szCs w:val="32"/>
          <w:lang w:val="en-US"/>
        </w:rPr>
      </w:pPr>
      <w:r>
        <w:rPr>
          <w:rFonts w:hint="default" w:ascii="黑体" w:hAnsi="黑体" w:eastAsia="黑体"/>
          <w:sz w:val="32"/>
          <w:szCs w:val="32"/>
          <w:lang w:val="en-US"/>
        </w:rPr>
        <w:t>三、德清武康街道德益水产品店（徐霞）在德清县武康街道新发地农贸市场销售的泥鳅</w:t>
      </w:r>
    </w:p>
    <w:p>
      <w:pPr>
        <w:spacing w:line="600" w:lineRule="exact"/>
        <w:ind w:firstLine="640" w:firstLineChars="200"/>
        <w:rPr>
          <w:rFonts w:ascii="仿宋_GB2312" w:eastAsia="仿宋_GB2312"/>
          <w:sz w:val="32"/>
          <w:szCs w:val="32"/>
          <w:lang w:val="en-US"/>
        </w:rPr>
      </w:pPr>
      <w:r>
        <w:rPr>
          <w:rFonts w:ascii="仿宋_GB2312" w:eastAsia="仿宋_GB2312"/>
          <w:sz w:val="32"/>
          <w:szCs w:val="32"/>
          <w:lang w:val="en-US"/>
        </w:rPr>
        <w:t>（一）抽检基本情况：德清武康街道德益水产品店（徐霞）于2022年5月30 日从德清县钟管镇东坝兜村东窑兜名叫付金土的自产自销养殖户处（付金土身份证号码：330521196509031559）购进的泥鳅，经浙江华才检测技术有限公司检验，其中恩诺沙星（以恩诺沙星和环丙沙星之和计）项目不符合GB31650-2019《食品安全国家标准 食品中兽药最大残留限量》要求，检验结论为不合格。</w:t>
      </w:r>
    </w:p>
    <w:p>
      <w:pPr>
        <w:spacing w:line="600" w:lineRule="exact"/>
        <w:ind w:firstLine="640" w:firstLineChars="200"/>
        <w:rPr>
          <w:rFonts w:ascii="仿宋_GB2312" w:eastAsia="仿宋_GB2312"/>
          <w:sz w:val="32"/>
          <w:szCs w:val="32"/>
          <w:lang w:val="en-US"/>
        </w:rPr>
      </w:pPr>
      <w:r>
        <w:rPr>
          <w:rFonts w:ascii="仿宋_GB2312" w:eastAsia="仿宋_GB2312"/>
          <w:sz w:val="32"/>
          <w:szCs w:val="32"/>
          <w:lang w:val="en-US"/>
        </w:rPr>
        <w:t>（二）2022年6月27日，本局依法将浙江华才检测技术有限公司出具的编号为NO：FL22060270的《检验报告》及《国家食品安全抽样检验结果通知书》（XC22330521309431047）送达当事人。检查现场，本局依法对当事人经营场所进行检查，未发现该抽检批次的泥鳅。经查明，德清武康街道德益水产品店（徐霞）共购进18斤上述泥鳅，8斤被用以本次抽样，8斤销售给德清县武康街道新发地农贸市场的陈云伟，其余2斤自己食用。</w:t>
      </w:r>
    </w:p>
    <w:p>
      <w:pPr>
        <w:spacing w:line="600" w:lineRule="exact"/>
        <w:ind w:firstLine="640" w:firstLineChars="200"/>
        <w:rPr>
          <w:rFonts w:hint="eastAsia" w:eastAsia="黑体"/>
          <w:sz w:val="32"/>
          <w:szCs w:val="32"/>
        </w:rPr>
      </w:pPr>
      <w:r>
        <w:rPr>
          <w:rFonts w:ascii="仿宋_GB2312" w:eastAsia="仿宋_GB2312"/>
          <w:sz w:val="32"/>
          <w:szCs w:val="32"/>
          <w:lang w:val="en-US"/>
        </w:rPr>
        <w:t>（三）其他风险控制措施。本局已督促当事人对导致该问题的原因进行深入排查，对可能导致问题产生的因素逐个排除，积极采取整改措施。</w:t>
      </w:r>
    </w:p>
    <w:p>
      <w:pPr>
        <w:spacing w:line="600" w:lineRule="exact"/>
        <w:ind w:firstLine="640" w:firstLineChars="200"/>
        <w:rPr>
          <w:rFonts w:hint="default" w:eastAsia="黑体"/>
          <w:sz w:val="32"/>
          <w:szCs w:val="32"/>
          <w:lang w:val="en-US"/>
        </w:rPr>
      </w:pPr>
      <w:r>
        <w:rPr>
          <w:rFonts w:hint="default" w:eastAsia="黑体"/>
          <w:sz w:val="32"/>
          <w:szCs w:val="32"/>
          <w:lang w:val="en-US"/>
        </w:rPr>
        <w:t>四、德清县武康镇永靖副食品店（朱存旺）经营油脂酸败的瓜子</w:t>
      </w:r>
    </w:p>
    <w:p>
      <w:pPr>
        <w:spacing w:line="60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一）抽检基本情况。德清县武康镇永靖副食品店（朱存旺）经营油脂酸败的瓜子（加工日期：2022年06月01日），经上海微普检测科技集团股份有限公司检验，过氧化值（以脂肪计）项目不符合GB19300-2014《食品安全国家标准 坚果与籽类食品》要求，检验结论为不合格。</w:t>
      </w:r>
    </w:p>
    <w:p>
      <w:pPr>
        <w:spacing w:line="600" w:lineRule="exact"/>
        <w:ind w:firstLine="640" w:firstLineChars="200"/>
        <w:rPr>
          <w:rFonts w:hint="default" w:ascii="仿宋_GB2312" w:eastAsia="仿宋_GB2312"/>
          <w:sz w:val="32"/>
          <w:szCs w:val="32"/>
          <w:lang w:val="en-US"/>
        </w:rPr>
      </w:pPr>
      <w:r>
        <w:rPr>
          <w:rFonts w:hint="default" w:ascii="仿宋_GB2312" w:eastAsia="仿宋_GB2312"/>
          <w:sz w:val="32"/>
          <w:szCs w:val="32"/>
          <w:lang w:val="en-US"/>
        </w:rPr>
        <w:t>（二）2022年06月27日，本局依法将海微普检测科技集团股份有限公司出具的编号为NO：SH2022014853号的《检验报告》及《食品安全抽样检验结果通知书》DC22330500002735303送达当事人。检查现场，本局依法对当事人经营场所进行检查，未发现该抽检批次的瓜子。</w:t>
      </w:r>
    </w:p>
    <w:p>
      <w:pPr>
        <w:spacing w:line="600" w:lineRule="exact"/>
        <w:ind w:firstLine="640" w:firstLineChars="200"/>
        <w:rPr>
          <w:rFonts w:hint="eastAsia" w:eastAsia="黑体"/>
          <w:sz w:val="32"/>
          <w:szCs w:val="32"/>
        </w:rPr>
      </w:pPr>
      <w:r>
        <w:rPr>
          <w:rFonts w:hint="default" w:ascii="仿宋_GB2312" w:eastAsia="仿宋_GB2312"/>
          <w:sz w:val="32"/>
          <w:szCs w:val="32"/>
          <w:lang w:val="en-US"/>
        </w:rPr>
        <w:t>（三）其他风险</w:t>
      </w:r>
      <w:bookmarkStart w:id="0" w:name="_GoBack"/>
      <w:bookmarkEnd w:id="0"/>
      <w:r>
        <w:rPr>
          <w:rFonts w:hint="default" w:ascii="仿宋_GB2312" w:eastAsia="仿宋_GB2312"/>
          <w:sz w:val="32"/>
          <w:szCs w:val="32"/>
          <w:lang w:val="en-US"/>
        </w:rPr>
        <w:t>控制措施。本局已督促当事人对导致该问题的原因进行深入排查，对可能导致问题产生的因素逐个排除，积极采取整改措施。</w:t>
      </w:r>
    </w:p>
    <w:p>
      <w:pPr>
        <w:spacing w:line="600" w:lineRule="exact"/>
        <w:ind w:firstLine="640" w:firstLineChars="200"/>
        <w:rPr>
          <w:rFonts w:eastAsia="仿宋"/>
          <w:sz w:val="28"/>
          <w:szCs w:val="28"/>
        </w:rPr>
      </w:pPr>
      <w:r>
        <w:rPr>
          <w:rFonts w:hint="eastAsia" w:eastAsia="黑体"/>
          <w:sz w:val="32"/>
          <w:szCs w:val="32"/>
        </w:rPr>
        <w:t>二、广大消费者如发现食品安全违法行为，可拨打食品安全有奖举报电话12345投诉举报。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0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Y0ZjFlMzhmZDg2MGEyMzlhNTVjZjE0NmEzNWYxNTEifQ=="/>
  </w:docVars>
  <w:rsids>
    <w:rsidRoot w:val="00000000"/>
    <w:rsid w:val="55F406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customStyle="1" w:styleId="8">
    <w:name w:val="页眉 Char"/>
    <w:link w:val="3"/>
    <w:qFormat/>
    <w:uiPriority w:val="99"/>
    <w:rPr>
      <w:rFonts w:cs="Times New Roman"/>
      <w:sz w:val="18"/>
      <w:szCs w:val="18"/>
    </w:rPr>
  </w:style>
  <w:style w:type="character" w:customStyle="1" w:styleId="9">
    <w:name w:val="页脚 Char"/>
    <w:link w:val="2"/>
    <w:qFormat/>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1578</Words>
  <Characters>1803</Characters>
  <Paragraphs>24</Paragraphs>
  <TotalTime>22</TotalTime>
  <ScaleCrop>false</ScaleCrop>
  <LinksUpToDate>false</LinksUpToDate>
  <CharactersWithSpaces>1809</CharactersWithSpaces>
  <Application>WPS Office_11.1.0.12302_F1E327BC-269C-435d-A152-05C5408002CA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2022-08-10T02:02:00Z</dcterms:created>
  <dc:creator>Emma MO</dc:creator>
  <lastModifiedBy>jqkh</lastModifiedBy>
  <dcterms:modified xsi:type="dcterms:W3CDTF">2022-08-10T07:37:34Z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3B968D69059042329108DF382E06D1CA</vt:lpwstr>
  </property>
</Properties>
</file>