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亿元以上产业项目推进情况通报</w:t>
      </w:r>
    </w:p>
    <w:p>
      <w:pPr>
        <w:spacing w:line="56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县发改局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楷体" w:hAnsi="楷体" w:eastAsia="楷体" w:cs="楷体"/>
          <w:sz w:val="32"/>
          <w:szCs w:val="32"/>
        </w:rPr>
        <w:t>2022年6月9日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一、百个项目提速攻坚情况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方正楷体_GBK"/>
          <w:b/>
          <w:bCs/>
          <w:sz w:val="32"/>
          <w:szCs w:val="32"/>
        </w:rPr>
        <w:t>（一）开工情况。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一是二季度开工情况。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二季度共排出拟开工项目40个，截至5月底，已开工项目14个，其中4月开工项目2个，5月开工项目12个。按乡镇完成情况看，开发区5个，煤山镇4个，泗安镇、和平镇、夹浦镇、林城镇和虹星桥镇各1个。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二是累计开工情况。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计划开工亿元以上产业项目110个，截止五月底，累计已开工项目49个，完成全年目标任务的44.5%。按乡镇完成情况看，开发区20个，煤山镇11个，和平镇5个，泗安镇4个，小浦镇、夹浦镇、林城镇和虹星桥镇各2个，太湖图影1个，其余乡镇均无开工项目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二季度百个项目提速攻坚开工项目分乡镇完成情况</w:t>
      </w:r>
    </w:p>
    <w:tbl>
      <w:tblPr>
        <w:tblStyle w:val="8"/>
        <w:tblW w:w="840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037"/>
        <w:gridCol w:w="1813"/>
        <w:gridCol w:w="1819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Header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开工任务</w:t>
            </w:r>
          </w:p>
        </w:tc>
        <w:tc>
          <w:tcPr>
            <w:tcW w:w="1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开工数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县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43.8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41.7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泗安镇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小浦镇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夹浦镇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林城镇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洪桥镇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虹星桥镇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龙山街道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水口乡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</w:tbl>
    <w:p>
      <w:pPr>
        <w:spacing w:line="560" w:lineRule="exact"/>
        <w:ind w:firstLine="643" w:firstLineChars="200"/>
        <w:rPr>
          <w:rFonts w:ascii="楷体" w:hAnsi="楷体" w:eastAsia="楷体" w:cs="方正楷体_GBK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1-5月开工项目分乡镇完成情况</w:t>
      </w:r>
    </w:p>
    <w:tbl>
      <w:tblPr>
        <w:tblStyle w:val="8"/>
        <w:tblW w:w="848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50"/>
        <w:gridCol w:w="1325"/>
        <w:gridCol w:w="1300"/>
        <w:gridCol w:w="1287"/>
        <w:gridCol w:w="1288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乡镇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一季度开工项目数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二季度开工项目数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累计开工数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全年任务数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44.5%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泗安镇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和平镇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煤山镇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小浦镇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夹浦镇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林城镇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洪桥镇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虹星桥镇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太湖图影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水口乡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龙山街道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0%</w:t>
            </w:r>
          </w:p>
        </w:tc>
      </w:tr>
    </w:tbl>
    <w:p>
      <w:pPr>
        <w:spacing w:line="560" w:lineRule="exact"/>
        <w:ind w:left="16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方正楷体_GBK"/>
          <w:b/>
          <w:bCs/>
          <w:sz w:val="32"/>
          <w:szCs w:val="32"/>
        </w:rPr>
        <w:t>（二）竣工情况。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一是二季度竣工情况。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二季度共排出拟竣工项目27个，截至五月底，已竣工项目12个，其中4月竣工项目5个，5月竣工项目7个。按乡镇完成情况看，开发区4个，和平镇3个，煤山镇和夹浦镇各2个，泗安镇1个。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二是累计竣工情况。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计划竣工亿元以上产业项目110个，截止五月底，累计已竣工项目50个，完成全年目标任务的45.5%。按乡镇完成情况看，开发区17个,煤山镇和和平镇各8个，泗安镇4个，夹浦镇5个，林城镇3个，洪桥镇和太湖图影各2个，小浦镇1个，其余乡镇均无竣工项目。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二季度百个项目提速攻坚竣工项目分乡镇完成情况</w:t>
      </w:r>
    </w:p>
    <w:tbl>
      <w:tblPr>
        <w:tblStyle w:val="8"/>
        <w:tblW w:w="8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062"/>
        <w:gridCol w:w="1892"/>
        <w:gridCol w:w="166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tblHeader/>
        </w:trPr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竣工任务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4-5月竣工数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8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全  县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33.3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泗安镇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小浦镇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夹浦镇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林城镇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洪桥镇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虹星桥镇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太湖图影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1-5月竣工项目分乡镇完成情况</w:t>
      </w:r>
    </w:p>
    <w:tbl>
      <w:tblPr>
        <w:tblStyle w:val="8"/>
        <w:tblW w:w="849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15"/>
        <w:gridCol w:w="1312"/>
        <w:gridCol w:w="1500"/>
        <w:gridCol w:w="1288"/>
        <w:gridCol w:w="135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Header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乡镇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一季度竣工项目数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二季度竣工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项目数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累计竣工数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全年任务数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45.5%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泗安镇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26.7%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53.3%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53.3%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小浦镇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夹浦镇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166.7%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林城镇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洪桥镇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虹星桥镇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太湖图影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水口乡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龙山街道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方正楷体_GBK"/>
          <w:b/>
          <w:bCs/>
          <w:sz w:val="32"/>
          <w:szCs w:val="32"/>
        </w:rPr>
        <w:t>（三）六未销号情况。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一是二季度任务执行情况。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二季度计划销号项目38个，截止5月底，实际已销号六未项目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个，销号率为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78.9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%。从计划执行看，8个乡镇有目标任务，其中开发区已超额完成季度目标，夹浦镇、虹星桥镇已完成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季度目标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，泗安镇完成50%，和平镇完成42.8%。煤山镇、小浦镇、太湖图影尚无销号项目。林城镇、洪桥镇分别计划外各销号2个、1个。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二是累计销号情况。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截止5月底，全县已累计销号六未项目62个，销号率为37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5%。其中销号率排名前三分别是夹浦镇、虹星桥、开发区；销号率后三名分别是煤山镇、洪桥镇、太湖图影。</w:t>
      </w:r>
    </w:p>
    <w:p>
      <w:pPr>
        <w:pStyle w:val="3"/>
        <w:spacing w:before="0" w:after="0" w:line="240" w:lineRule="auto"/>
        <w:jc w:val="center"/>
        <w:rPr>
          <w:rFonts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二季度六未项目销号情况表</w:t>
      </w:r>
    </w:p>
    <w:tbl>
      <w:tblPr>
        <w:tblStyle w:val="8"/>
        <w:tblW w:w="83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87"/>
        <w:gridCol w:w="1685"/>
        <w:gridCol w:w="1830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tblHeader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乡镇（街道、园区）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六未销号任务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实际销号个数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销号率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lang w:val="e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" w:bidi="ar"/>
              </w:rPr>
              <w:t>78.9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" w:bidi="ar"/>
              </w:rPr>
              <w:t>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泗安镇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val="e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和平镇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val="e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" w:bidi="ar"/>
              </w:rPr>
              <w:t>42.8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煤山镇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小浦镇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夹浦镇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val="e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"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林城镇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洪桥镇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虹星桥镇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val="e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"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龙山街道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水口乡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太湖图影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0.0%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1-5月六未项目销号情况表</w:t>
      </w:r>
    </w:p>
    <w:tbl>
      <w:tblPr>
        <w:tblStyle w:val="8"/>
        <w:tblW w:w="8338" w:type="dxa"/>
        <w:tblInd w:w="93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41"/>
        <w:gridCol w:w="1841"/>
        <w:gridCol w:w="1841"/>
        <w:gridCol w:w="1843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责任单位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六未项目总数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已销号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销号率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lang w:val="en"/>
              </w:rPr>
              <w:t>62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" w:bidi="ar"/>
              </w:rPr>
              <w:t>7.5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" w:bidi="ar"/>
              </w:rPr>
              <w:t>37.5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泗安镇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" w:bidi="ar"/>
              </w:rPr>
              <w:t>21.7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和平镇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" w:bidi="ar"/>
              </w:rPr>
              <w:t>54.1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煤山镇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20.0%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小浦镇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33.3%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夹浦镇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" w:bidi="ar"/>
              </w:rPr>
              <w:t>66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林城镇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33.3%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洪桥镇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虹星桥镇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太湖图影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25.0%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三、6月份工作布置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方正楷体_GBK"/>
          <w:b/>
          <w:bCs/>
          <w:sz w:val="32"/>
          <w:szCs w:val="32"/>
        </w:rPr>
        <w:t>1.加快在建项目推进。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5.25号全国召开了稳大盘工作会议，省市县也密集召开了落实和部署会议，县里专门出台了《</w:t>
      </w:r>
      <w:r>
        <w:rPr>
          <w:rFonts w:ascii="仿宋_GB2312" w:hAnsi="仿宋_GB2312" w:eastAsia="仿宋_GB2312" w:cs="仿宋_GB2312"/>
          <w:sz w:val="32"/>
          <w:szCs w:val="32"/>
        </w:rPr>
        <w:t>长兴县深化“六百”攻坚 全力助企纾困稳进提质专项行动方案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成立了14个攻坚专班，其中全力扩大有效投资专班由发改局牵头，由于固投指标是反映固定资产投资规模、结构和发展速度的综合性指标，接下来固投增长情况是要作为稳大盘经济的重要晴雨表指标。我县今年以来投资增长乏力，主要原因是两点，一是项目质量不够高，实际完成投资不高；另外一个原因就是推进速度慢，从推进的角度上来说，我们能把控的就是推进的速度，所以，接下来，各乡镇（街道、园区）要针对10亿元以上大项目成立攻坚专班，紧盯现场原材料、施工人员数量、机械设备数量等重要生产要素，努力实现短期内投资强度加大，进度加快，为投资增长奠定坚实基础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方正楷体_GBK"/>
          <w:b/>
          <w:bCs/>
          <w:sz w:val="32"/>
          <w:szCs w:val="32"/>
        </w:rPr>
        <w:t>2.加快签约项目开工。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开工的四上项目如需在6月份认定开工，必须要在本月15日前提交入库资料，为了留有一定的修改资料的时间，建议提前2-3天上报资料，被退回后还有修改的空间。非四上项目想要在6月份认定开工，必须是要在5月24日前已经提交了入库资料，各乡镇务必要关注入库的审核情况，与统计部门加强对接，保证项目按时完成入库手续。</w:t>
      </w:r>
    </w:p>
    <w:p>
      <w:pPr>
        <w:spacing w:line="560" w:lineRule="exact"/>
        <w:ind w:firstLine="642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方正楷体_GBK"/>
          <w:b/>
          <w:bCs/>
          <w:sz w:val="32"/>
          <w:szCs w:val="32"/>
        </w:rPr>
        <w:t>3.强化现场督查亮晒。</w:t>
      </w:r>
      <w:r>
        <w:rPr>
          <w:rFonts w:hint="eastAsia" w:ascii="仿宋" w:hAnsi="仿宋" w:eastAsia="仿宋"/>
          <w:sz w:val="32"/>
          <w:szCs w:val="32"/>
        </w:rPr>
        <w:t>部分已开工入库项目现场施工力量很薄弱，甚至开工几个月也无明显进展，接下来，县发改局会同纪委、经信、考评办等单位，分组对各乡镇在建项目现场施工力量情况进行专项督查，相关督查情况当天发浙政钉群进行通报。县发改局对全县投资和重点项目推进情况，包括固投、重点项目亮灯、政府投资、产业项目推进等情况每月汇总成册报县主要和分管领导，同时抄送各单位。</w:t>
      </w:r>
    </w:p>
    <w:p>
      <w:pP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附件：二季度拟开竣工亿元以上产业项目推进表</w:t>
      </w:r>
    </w:p>
    <w:p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二季度拟开工亿元以上产业项目推进表</w:t>
      </w:r>
    </w:p>
    <w:tbl>
      <w:tblPr>
        <w:tblStyle w:val="8"/>
        <w:tblW w:w="14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59"/>
        <w:gridCol w:w="1595"/>
        <w:gridCol w:w="3578"/>
        <w:gridCol w:w="1134"/>
        <w:gridCol w:w="1160"/>
        <w:gridCol w:w="2181"/>
        <w:gridCol w:w="850"/>
        <w:gridCol w:w="83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计划总投资（万元）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固定资产投资（万元）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目前进展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实际开工时间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市双进是否认可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1298673 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1066358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锦泰电子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年产4000万件盖板、9亿件转接片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设备调试，试生产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茗典食品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年产湖羊食品及其他肉制品1500吨，泡菜、萝卜、莲藕1000吨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基础开挖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海信技改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年产5万套商用空调及150万套全铝翅片换热器出口机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设备调试，试生产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德玛克零部件技改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年产1000万套半导体、光伏装备代工核心零部件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设备订购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华星钢构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年产模块钢结构件27000吨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厂房改造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德龙新材料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年产汽车轻量化零部件300万套、汽车配件物流周转箱200万套、汽车照片灯具40万套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厂房设备基础施工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鸿屹智能装备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年产高端纺织机械5000套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施工方案调整完成，已提交规划审核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雷耐功能材料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年产5000吨功能性复合材料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公司注册、备案已完成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顶皓新能源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一期年产锂离子电池/超级电容器功能化隔膜8万平方米、功能化集流体5000吨；二期年产锂离子电池/超级电容器功能化隔膜1.5亿平方米、功能化集流体1万吨、MEA封装膜1000万平方米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公司注册、备案已完成，能评已送审，环评编制中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东朋汽车配件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年产100万套汽车减震器、散热器、排气系统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方案设计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爱卫蓝技改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年产电动涡旋汽车空调压缩机200万台，EPP汽车零件规划产能2000吨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10452.2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10452.2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部分设备已到位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捷凯技改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一期年产高档提花面料150万米，二期年产高档提花面料150万米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部分设备到位，试生产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钙科数据中心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建设数据中心大楼，同时利用余热发电，增加光伏电站，对悬浮窑外观提升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伯卡食品设备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年产休闲食品智能设备300套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围墙、基础施工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旭菱光伏组件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购置全进口、高端智能化光伏电池组件生产线，年产1.5GW光伏组件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天宏尾气循环系统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年产15万套机动车尾气再循环系统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幄肯科技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生产和研发太阳能光伏、氢能关键元器件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瑞能新材料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年产12000吨超级电容新材料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场地平整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华熔科技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年产太阳能光伏、氢能关键元器件500万片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泗安镇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兴发铝合金材料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年产各类新型铝合金新材料约24.62万吨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295606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175580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环评正在编制，图纸深化设计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泗安镇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凤集青年蛋鸡养殖场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200万只青年蛋鸡养殖场建设项目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泗安镇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牛博智能科技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年产10000台排屑机、20000台油冷机、30000套精密内防护罩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环评编制，图纸深化设计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泗安镇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斑马智能家居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年产成套全屋定制高端意大利智能家居12.8万套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待图审完成，办理施工许可证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泗安镇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冠炯缝制设备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年产高精密自动化缝制设备15套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智能化工厂建设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方案设计深化、桩基准备进场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中蓝二期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年产15万吨锂电池电解液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90500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地勘完成，总平完成，安排评审已召开，设计进行中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赫克力技改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高性能电池梯次利用智能化技术提升改造项目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部分设备到场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睿智燃料技改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年产30万吨95号汽车，10万吨98号汽油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培训中心基础设备施工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浙矿锂电回收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年产废旧新能源电池（三元材料、磷酸铁锂）电池破碎分选设备10套、处理废旧新能源电池21000吨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设计，环评能评单位已确定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林城镇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宸泰视觉检测设备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年产1000套光学智能视觉检测设备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10573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林城镇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创导锂电池材料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年产年产200万件锂电池正极材料用匣钵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10859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厂房过户办理中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林城镇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杭万汽车零部件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年产加工中心1200台（套）、制动器总成6万套、汽车制动器衬片3000吨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规划设计，土地报指标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小浦镇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艾坷迷机械配件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年产5万吨高精密新型机械配件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小浦镇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尊贤精品酒店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建设精品酒店，商贸综合楼等，为游客提供适宜的居住环境及娱乐生活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夹浦镇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乾行纺织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年加工化纤丝13200吨，年产经编面料2850吨，纺织面料4600万米，印花面料2900万米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厂房改造，部分设备已进场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夹浦镇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虹盛科技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年产染色布18000吨、印花布12420吨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厂房改造装修，部分设备已进场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夹浦镇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盛发纺织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年产7万片多功能伪装网、5万套军用帐篷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正在规划公示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洪桥镇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隆裕新材料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年产高档环保型铝合金色基5000吨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桩基进场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虹星桥镇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虹腾纺织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年产高端纺织面料7200万米、家纺四件套80万套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总平图已完成，图纸深化设计，旧厂房拆除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龙山街道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小隐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Style w:val="17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绿野仙踪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建设艺术街区、禅修静心区、民宿度假区、文化创意产业区以及运营管理区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水口乡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龙旭纺织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年产各类纺织面料640万米、化纤丝24000吨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基础施工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二季度拟竣工亿元以上产业项目推进表</w:t>
      </w:r>
    </w:p>
    <w:tbl>
      <w:tblPr>
        <w:tblStyle w:val="8"/>
        <w:tblW w:w="14533" w:type="dxa"/>
        <w:tblInd w:w="-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95"/>
        <w:gridCol w:w="1549"/>
        <w:gridCol w:w="3274"/>
        <w:gridCol w:w="1087"/>
        <w:gridCol w:w="1336"/>
        <w:gridCol w:w="967"/>
        <w:gridCol w:w="874"/>
        <w:gridCol w:w="2171"/>
        <w:gridCol w:w="727"/>
        <w:gridCol w:w="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所属乡镇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项目建设内容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计划总投资（万元）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固定资产投资（万元）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入库投资额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投资完成率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目前进展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计划竣工时间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实际竣工时间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723685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615032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305664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万马高分子材料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年产20万吨环保新型电缆材料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81300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65200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箱箱科技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年产汽车新能源流转箱10万套及智能物流设备40万套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50.6%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比芭护理用品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年产高端纸尿裤4亿片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23355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金佳无氧铜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年产高精度无氧铜系列产品5万吨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20689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40.6%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一号厂房试生产，二号厂房工程完工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泉江金属材料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年产6000万张易回收绿色包装材料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12449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24.2%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1号厂房基本完成；2号厂房设备生产线安装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纳蓝光学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年产500KK光学镜头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27170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13749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50.6%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汽车检测中心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聚焦汽车底盘系统零部件和动力排放，建设汽车整车排放试验室、底盘性能试验室、底盘部件试验室等功能试验室，从事相关汽车检测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28.3%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内部装修；地下设备安装完成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锦泰电子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年产4000万件盖板、9亿件转接片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23.2%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设备调试、试生产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海信技改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年产5万套商用空调及150万套全铝翅片换热器出口机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17.5%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设备调试、试生产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昌兴氢能源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年产5万只氢气罐、2.3万套新能源汽车供氢系统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30000 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20500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30.5%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东亚涂料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年产12000吨锂电池负极材料、5000吨水性环氧固化剂、1000吨水性涂料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惠远中药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年加工6000吨果蔬产品、农副产品、中药材、中药饮片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19863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浩翔机械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年产矿山机械设备及配件1000台（套）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50800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31640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62.3%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百恒二期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年产五金件镀锌品160万㎡、五金电镀品72万㎡、五金镀金银品0.5万㎡、铝阳极氧化制品10万㎡、五金化学镀品2.0万㎡、五金电泳品10万㎡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68.0%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东和不锈钢线材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年产不锈钢线材18000吨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设备调试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蓝宝涂料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年产18500吨水性环保新材料生产线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53.1%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甲类仓库一内部装修，2号厂房主体施工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爱康一期光伏组件技改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匹配异质结电池进行低温焊接改造和无损划片机添置，对6条组件线进行提升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65.1%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余大电子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年产工业照明装备1200万只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6850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煤山镇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七星电容器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年产200万只新型集成电路用超级电容器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19.6%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第一条线智能化已改造完成，第二条线正在安装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泗安镇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开创环保设备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年产500套智能化污水处理设备产品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4587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22.9%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夹浦镇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康斯迪耐火材料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年产镁碳砖5万吨，异性刚玉砖1万套，炉盖120套，滑板砖5000吨，不定型耐火材料1万吨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8885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68.3%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夹浦镇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志鑫纺织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生产高档面料，并建设屋顶1.2MWp分布式光伏发电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试生产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小浦镇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铸钢设备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年产高端设备核心部套件500台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44.0%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洪桥镇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立宏面料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年产高档纺织面料5500万米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6924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62.9%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厂房地坪浇筑、外墙喷漆及内部装修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林城镇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莲心牧业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项目正常运行后，湖羊存栏2.5万头，年出栏种羊1.5万，肉羊2.5万头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22.0%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设备安装、调试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虹星桥镇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腾峰纺织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年产12000吨生态纱线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19691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65.6%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设备基础施工，市政施工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太湖图影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轩峰岛墅酒店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占地用地55亩，总建筑面积约0.9万平方米，建设26栋岛墅酒店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10652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58.60%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客房装修完成90%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DM3NGYxMDc1MmUwY2VmYmRkMDIwZGU2YTZlOTAifQ=="/>
  </w:docVars>
  <w:rsids>
    <w:rsidRoot w:val="00172A27"/>
    <w:rsid w:val="00172A27"/>
    <w:rsid w:val="002505CC"/>
    <w:rsid w:val="00321B31"/>
    <w:rsid w:val="003950A5"/>
    <w:rsid w:val="00520AFA"/>
    <w:rsid w:val="0057328C"/>
    <w:rsid w:val="00674907"/>
    <w:rsid w:val="007752CD"/>
    <w:rsid w:val="007E7A4F"/>
    <w:rsid w:val="008331A4"/>
    <w:rsid w:val="009A3097"/>
    <w:rsid w:val="009D77AE"/>
    <w:rsid w:val="00A8629E"/>
    <w:rsid w:val="00B12E05"/>
    <w:rsid w:val="00CA6365"/>
    <w:rsid w:val="00D075A0"/>
    <w:rsid w:val="00D526A9"/>
    <w:rsid w:val="00F61423"/>
    <w:rsid w:val="028D5BF3"/>
    <w:rsid w:val="04170BEE"/>
    <w:rsid w:val="08656995"/>
    <w:rsid w:val="0E27003D"/>
    <w:rsid w:val="0EB61AAE"/>
    <w:rsid w:val="0F843318"/>
    <w:rsid w:val="1CDF00D4"/>
    <w:rsid w:val="1DE7D55C"/>
    <w:rsid w:val="1DEF6996"/>
    <w:rsid w:val="1E453A70"/>
    <w:rsid w:val="1F8B44D0"/>
    <w:rsid w:val="212D7FA0"/>
    <w:rsid w:val="226166D1"/>
    <w:rsid w:val="229D02D1"/>
    <w:rsid w:val="242B7799"/>
    <w:rsid w:val="267E6071"/>
    <w:rsid w:val="285E2ECC"/>
    <w:rsid w:val="29DB6DF2"/>
    <w:rsid w:val="2B547283"/>
    <w:rsid w:val="2C6B7F24"/>
    <w:rsid w:val="30E85A3A"/>
    <w:rsid w:val="326121D2"/>
    <w:rsid w:val="34AA5361"/>
    <w:rsid w:val="34DA0A32"/>
    <w:rsid w:val="35FB80DA"/>
    <w:rsid w:val="367E6E88"/>
    <w:rsid w:val="37411D53"/>
    <w:rsid w:val="382553FE"/>
    <w:rsid w:val="3959BE7A"/>
    <w:rsid w:val="39D75F11"/>
    <w:rsid w:val="3BF8092F"/>
    <w:rsid w:val="3CAE8AAF"/>
    <w:rsid w:val="3CAEAC4B"/>
    <w:rsid w:val="3D586F5F"/>
    <w:rsid w:val="3E9A6101"/>
    <w:rsid w:val="3F2C4DAB"/>
    <w:rsid w:val="3F7D7A7A"/>
    <w:rsid w:val="3FFB474B"/>
    <w:rsid w:val="47BFF081"/>
    <w:rsid w:val="4E124F0B"/>
    <w:rsid w:val="4E5EF5DC"/>
    <w:rsid w:val="4FFBE934"/>
    <w:rsid w:val="5DFF40D8"/>
    <w:rsid w:val="5FDE3B0B"/>
    <w:rsid w:val="5FFFE40F"/>
    <w:rsid w:val="617C1D36"/>
    <w:rsid w:val="65575898"/>
    <w:rsid w:val="6B9F5CEA"/>
    <w:rsid w:val="6FEFFAE9"/>
    <w:rsid w:val="6FFB66A4"/>
    <w:rsid w:val="70567B70"/>
    <w:rsid w:val="70BF5715"/>
    <w:rsid w:val="72BE2C17"/>
    <w:rsid w:val="73EE785B"/>
    <w:rsid w:val="74795FF1"/>
    <w:rsid w:val="74BF85CB"/>
    <w:rsid w:val="75AED8E0"/>
    <w:rsid w:val="7808196A"/>
    <w:rsid w:val="7953F31F"/>
    <w:rsid w:val="7D9F7B35"/>
    <w:rsid w:val="7DBF1CDA"/>
    <w:rsid w:val="7EF51FFB"/>
    <w:rsid w:val="7F3726FE"/>
    <w:rsid w:val="7F5F4CA7"/>
    <w:rsid w:val="7F6F9280"/>
    <w:rsid w:val="8F3FED55"/>
    <w:rsid w:val="8FFFF507"/>
    <w:rsid w:val="9557C12F"/>
    <w:rsid w:val="B2CF5749"/>
    <w:rsid w:val="BEFFE8A1"/>
    <w:rsid w:val="BFEA29CC"/>
    <w:rsid w:val="BFED070C"/>
    <w:rsid w:val="C5EA32AD"/>
    <w:rsid w:val="CBAFC569"/>
    <w:rsid w:val="D1BE7104"/>
    <w:rsid w:val="D34D226B"/>
    <w:rsid w:val="DBFDB226"/>
    <w:rsid w:val="DF3F961B"/>
    <w:rsid w:val="DFDE62E6"/>
    <w:rsid w:val="DFE71501"/>
    <w:rsid w:val="EDB7E03B"/>
    <w:rsid w:val="EE7F2481"/>
    <w:rsid w:val="F7BCB38C"/>
    <w:rsid w:val="F7DF3D17"/>
    <w:rsid w:val="F9FBCD75"/>
    <w:rsid w:val="FD7EBD56"/>
    <w:rsid w:val="FE5B81BB"/>
    <w:rsid w:val="FEF3324C"/>
    <w:rsid w:val="FEFF88F4"/>
    <w:rsid w:val="FF77F392"/>
    <w:rsid w:val="FF9332D2"/>
    <w:rsid w:val="FFF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Table Paragraph"/>
    <w:basedOn w:val="1"/>
    <w:qFormat/>
    <w:uiPriority w:val="1"/>
    <w:pPr>
      <w:spacing w:before="96"/>
      <w:jc w:val="center"/>
    </w:pPr>
    <w:rPr>
      <w:rFonts w:ascii="Times New Roman" w:hAnsi="Times New Roman" w:eastAsia="Times New Roman" w:cs="Times New Roman"/>
    </w:rPr>
  </w:style>
  <w:style w:type="character" w:customStyle="1" w:styleId="11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01"/>
    <w:basedOn w:val="9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5423</Words>
  <Characters>6793</Characters>
  <Lines>21</Lines>
  <Paragraphs>6</Paragraphs>
  <TotalTime>18</TotalTime>
  <ScaleCrop>false</ScaleCrop>
  <LinksUpToDate>false</LinksUpToDate>
  <CharactersWithSpaces>6806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2022-06-09T16:49:00Z</dcterms:created>
  <dc:creator>牛忠远</dc:creator>
  <cp:lastModifiedBy>牛忠远</cp:lastModifiedBy>
  <cp:lastPrinted>2022-03-22T21:49:00Z</cp:lastPrinted>
  <dcterms:modified xsi:type="dcterms:W3CDTF">2022-06-09T02:18:59Z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5B379432A8C7497BBB958DC9D9D3CBE6</vt:lpwstr>
  </property>
</Properties>
</file>