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2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</w:rPr>
        <w:t>减租信息公开晾晒格式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  <w:lang w:eastAsia="zh-CN"/>
        </w:rPr>
        <w:t>（国有企业参考模板）</w:t>
      </w: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截至×月×日，×单位应减租金×万元，涉及承租户×户；已减租金×万元，占应减租金的×</w:t>
      </w:r>
      <w:r>
        <w:rPr>
          <w:rFonts w:ascii="Times New Roman" w:hAnsi="Times New Roman" w:eastAsia="仿宋_GB2312" w:cs="Times New Roman"/>
          <w:sz w:val="32"/>
          <w:szCs w:val="32"/>
        </w:rPr>
        <w:t>%，已减租×户，占应减承租户的×%；其中，小微企业应减房租×万元，涉及承租户×户，已减租金×万元，已减租×户；个体工商户应减房租×万元，涉及承租户×户，已减租金×万元，已减租×户。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感谢您对国有企业减租工作的理解和支持。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上级政策链接：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本级减租实施细则：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本级减租流程（办理时间）：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减租信息公开晾晒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（市属国有企业）</w:t>
      </w:r>
    </w:p>
    <w:tbl>
      <w:tblPr>
        <w:tblStyle w:val="11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2126"/>
        <w:gridCol w:w="212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减租工作进度（%）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企业集团A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企业B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二级企业C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减租信息公开晾晒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（区县国资办）</w:t>
      </w:r>
    </w:p>
    <w:tbl>
      <w:tblPr>
        <w:tblStyle w:val="11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63"/>
        <w:gridCol w:w="1377"/>
        <w:gridCol w:w="1458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公开晾晒地址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减租工作进度（%）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区县国资办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A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属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企业B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属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一级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企业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C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0"/>
      </w:pPr>
      <w:r>
        <w:br w:type="page"/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</w:rPr>
        <w:t>减租信息公开晾晒格式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  <w:lang w:eastAsia="zh-CN"/>
        </w:rPr>
        <w:t>（行政事业单位参考模板）</w:t>
      </w: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上级部门和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本单位制定的房屋减免政策和实施细则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本单位申请</w:t>
      </w:r>
      <w:r>
        <w:rPr>
          <w:rFonts w:ascii="Times New Roman" w:hAnsi="Times New Roman" w:eastAsia="仿宋_GB2312" w:cs="Times New Roman"/>
          <w:sz w:val="32"/>
          <w:szCs w:val="32"/>
        </w:rPr>
        <w:t>减租工作办理流程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，受理申请办理时间。</w:t>
      </w:r>
    </w:p>
    <w:p>
      <w:pPr>
        <w:spacing w:line="600" w:lineRule="exact"/>
        <w:ind w:firstLine="632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ascii="Times New Roman" w:hAnsi="Times New Roman" w:eastAsia="仿宋_GB2312" w:cs="Times New Roman"/>
          <w:sz w:val="32"/>
          <w:szCs w:val="32"/>
        </w:rPr>
        <w:t>减租工作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咨询、</w:t>
      </w:r>
      <w:r>
        <w:rPr>
          <w:rFonts w:ascii="Times New Roman" w:hAnsi="Times New Roman" w:eastAsia="仿宋_GB2312" w:cs="Times New Roman"/>
          <w:sz w:val="32"/>
          <w:szCs w:val="32"/>
        </w:rPr>
        <w:t>受理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联系电话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ascii="Times New Roman" w:hAnsi="Times New Roman" w:eastAsia="仿宋_GB2312" w:cs="Times New Roman"/>
          <w:sz w:val="32"/>
          <w:szCs w:val="32"/>
        </w:rPr>
        <w:t>减租工作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进展</w:t>
      </w:r>
      <w:r>
        <w:rPr>
          <w:rFonts w:ascii="Times New Roman" w:hAnsi="Times New Roman" w:eastAsia="仿宋_GB2312" w:cs="Times New Roman"/>
          <w:sz w:val="32"/>
          <w:szCs w:val="32"/>
        </w:rPr>
        <w:t>情况。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如：</w:t>
      </w:r>
      <w:r>
        <w:rPr>
          <w:rFonts w:ascii="Times New Roman" w:hAnsi="Times New Roman" w:eastAsia="仿宋_GB2312" w:cs="Times New Roman"/>
          <w:sz w:val="32"/>
          <w:szCs w:val="32"/>
        </w:rPr>
        <w:t>截至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日，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单位应减租金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万元，涉及承租户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户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已减租金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万元，占应减租金的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%，已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减租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户，占应减承租户的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%；其中，小微企业应减房租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万元，涉及承租户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户，已减租金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万元，已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减租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户；个体工商户应减房租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，涉及承租户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户，已减租金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万元，已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减租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eastAsia="仿宋_GB2312" w:cs="Times New Roman"/>
          <w:sz w:val="32"/>
          <w:szCs w:val="32"/>
        </w:rPr>
        <w:t>户。</w:t>
      </w:r>
    </w:p>
    <w:p>
      <w:pPr>
        <w:spacing w:line="600" w:lineRule="exact"/>
        <w:ind w:firstLine="632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减租信息更新时间。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32"/>
        </w:rPr>
      </w:pPr>
    </w:p>
    <w:p>
      <w:pPr>
        <w:ind w:firstLine="632"/>
      </w:pPr>
    </w:p>
    <w:sectPr>
      <w:pgSz w:w="11906" w:h="16838"/>
      <w:pgMar w:top="1928" w:right="1531" w:bottom="1701" w:left="1531" w:header="851" w:footer="1247" w:gutter="0"/>
      <w:cols w:space="425" w:num="1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revisionView w:markup="0"/>
  <w:trackRevisions w:val="true"/>
  <w:documentProtection w:enforcement="0"/>
  <w:defaultTabStop w:val="420"/>
  <w:evenAndOddHeaders w:val="true"/>
  <w:drawingGridHorizontalSpacing w:val="158"/>
  <w:drawingGridVerticalSpacing w:val="3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1"/>
    <w:rsid w:val="001E2C7D"/>
    <w:rsid w:val="004C4DC0"/>
    <w:rsid w:val="00520CF8"/>
    <w:rsid w:val="007E6FC5"/>
    <w:rsid w:val="00855046"/>
    <w:rsid w:val="008B44BF"/>
    <w:rsid w:val="008C4371"/>
    <w:rsid w:val="009778AF"/>
    <w:rsid w:val="00BC6BC5"/>
    <w:rsid w:val="00D96990"/>
    <w:rsid w:val="00DC2B75"/>
    <w:rsid w:val="00EF087A"/>
    <w:rsid w:val="14FF63BA"/>
    <w:rsid w:val="1EFFD244"/>
    <w:rsid w:val="59FE1D30"/>
    <w:rsid w:val="5D9D9A10"/>
    <w:rsid w:val="67FDF14E"/>
    <w:rsid w:val="71F69E0B"/>
    <w:rsid w:val="78DF0AA4"/>
    <w:rsid w:val="79EC8F83"/>
    <w:rsid w:val="7ABA86F8"/>
    <w:rsid w:val="7E7B0860"/>
    <w:rsid w:val="BF9B5862"/>
    <w:rsid w:val="EBF320D5"/>
    <w:rsid w:val="F61F5788"/>
    <w:rsid w:val="FDA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widowControl/>
      <w:overflowPunct w:val="0"/>
      <w:spacing w:line="600" w:lineRule="exact"/>
      <w:outlineLvl w:val="0"/>
    </w:pPr>
    <w:rPr>
      <w:rFonts w:ascii="Times New Roman" w:hAnsi="Times New Roman" w:eastAsia="黑体" w:cs="Times New Roman"/>
      <w:bCs/>
      <w:sz w:val="32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widowControl/>
      <w:overflowPunct w:val="0"/>
      <w:spacing w:line="600" w:lineRule="exact"/>
      <w:outlineLvl w:val="1"/>
    </w:pPr>
    <w:rPr>
      <w:rFonts w:ascii="Times New Roman" w:hAnsi="Times New Roman" w:eastAsia="楷体_GB2312" w:cstheme="majorBidi"/>
      <w:bCs/>
      <w:sz w:val="32"/>
      <w:szCs w:val="32"/>
    </w:rPr>
  </w:style>
  <w:style w:type="paragraph" w:styleId="5">
    <w:name w:val="heading 3"/>
    <w:basedOn w:val="1"/>
    <w:next w:val="1"/>
    <w:link w:val="17"/>
    <w:semiHidden/>
    <w:unhideWhenUsed/>
    <w:qFormat/>
    <w:uiPriority w:val="9"/>
    <w:pPr>
      <w:keepNext/>
      <w:keepLines/>
      <w:widowControl/>
      <w:overflowPunct w:val="0"/>
      <w:spacing w:line="600" w:lineRule="exact"/>
      <w:outlineLvl w:val="2"/>
    </w:pPr>
    <w:rPr>
      <w:rFonts w:ascii="Times New Roman" w:hAnsi="Times New Roman" w:eastAsia="仿宋_GB2312" w:cs="Times New Roman"/>
      <w:bCs/>
      <w:sz w:val="32"/>
      <w:szCs w:val="32"/>
    </w:rPr>
  </w:style>
  <w:style w:type="paragraph" w:styleId="6">
    <w:name w:val="heading 4"/>
    <w:basedOn w:val="1"/>
    <w:next w:val="1"/>
    <w:link w:val="18"/>
    <w:unhideWhenUsed/>
    <w:qFormat/>
    <w:uiPriority w:val="9"/>
    <w:pPr>
      <w:keepNext/>
      <w:keepLines/>
      <w:widowControl/>
      <w:overflowPunct w:val="0"/>
      <w:spacing w:line="600" w:lineRule="exact"/>
      <w:outlineLvl w:val="3"/>
    </w:pPr>
    <w:rPr>
      <w:rFonts w:ascii="Times New Roman" w:hAnsi="Times New Roman" w:eastAsia="仿宋_GB2312" w:cstheme="majorBidi"/>
      <w:bCs/>
      <w:sz w:val="32"/>
      <w:szCs w:val="28"/>
    </w:rPr>
  </w:style>
  <w:style w:type="paragraph" w:styleId="7">
    <w:name w:val="heading 5"/>
    <w:basedOn w:val="1"/>
    <w:next w:val="1"/>
    <w:link w:val="23"/>
    <w:semiHidden/>
    <w:unhideWhenUsed/>
    <w:qFormat/>
    <w:uiPriority w:val="9"/>
    <w:pPr>
      <w:keepNext/>
      <w:keepLines/>
      <w:widowControl/>
      <w:overflowPunct w:val="0"/>
      <w:spacing w:line="600" w:lineRule="exact"/>
      <w:outlineLvl w:val="4"/>
    </w:pPr>
    <w:rPr>
      <w:rFonts w:ascii="Times New Roman" w:hAnsi="Times New Roman" w:eastAsia="仿宋_GB2312" w:cs="Times New Roman"/>
      <w:bCs/>
      <w:sz w:val="32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rFonts w:ascii="Times New Roman" w:hAnsi="Times New Roman" w:cs="Times New Roman"/>
      <w:kern w:val="2"/>
    </w:rPr>
  </w:style>
  <w:style w:type="paragraph" w:styleId="8">
    <w:name w:val="Subtitle"/>
    <w:basedOn w:val="1"/>
    <w:next w:val="1"/>
    <w:link w:val="19"/>
    <w:qFormat/>
    <w:uiPriority w:val="11"/>
    <w:pPr>
      <w:widowControl/>
      <w:overflowPunct w:val="0"/>
      <w:spacing w:line="600" w:lineRule="exact"/>
      <w:jc w:val="center"/>
      <w:outlineLvl w:val="1"/>
    </w:pPr>
    <w:rPr>
      <w:rFonts w:ascii="Times New Roman" w:hAnsi="Times New Roman" w:eastAsia="仿宋_GB2312" w:cs="Times New Roman"/>
      <w:bCs/>
      <w:sz w:val="32"/>
      <w:szCs w:val="32"/>
    </w:rPr>
  </w:style>
  <w:style w:type="paragraph" w:styleId="9">
    <w:name w:val="Title"/>
    <w:basedOn w:val="1"/>
    <w:next w:val="1"/>
    <w:link w:val="22"/>
    <w:qFormat/>
    <w:uiPriority w:val="10"/>
    <w:pPr>
      <w:widowControl/>
      <w:overflowPunct w:val="0"/>
      <w:spacing w:line="600" w:lineRule="exact"/>
      <w:jc w:val="center"/>
      <w:outlineLvl w:val="0"/>
    </w:pPr>
    <w:rPr>
      <w:rFonts w:ascii="Times New Roman" w:hAnsi="Times New Roman" w:eastAsia="方正小标宋简体" w:cstheme="majorBidi"/>
      <w:bCs/>
      <w:sz w:val="44"/>
      <w:szCs w:val="32"/>
    </w:rPr>
  </w:style>
  <w:style w:type="table" w:styleId="11">
    <w:name w:val="Table Grid"/>
    <w:basedOn w:val="10"/>
    <w:qFormat/>
    <w:uiPriority w:val="39"/>
    <w:pPr>
      <w:spacing w:line="240" w:lineRule="auto"/>
      <w:jc w:val="left"/>
    </w:pPr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rFonts w:ascii="微软雅黑" w:hAnsi="微软雅黑" w:eastAsia="微软雅黑"/>
      <w:i/>
      <w:iCs/>
      <w:sz w:val="21"/>
    </w:rPr>
  </w:style>
  <w:style w:type="paragraph" w:styleId="14">
    <w:name w:val="No Spacing"/>
    <w:qFormat/>
    <w:uiPriority w:val="1"/>
    <w:pPr>
      <w:widowControl w:val="0"/>
      <w:spacing w:line="600" w:lineRule="exact"/>
      <w:jc w:val="both"/>
    </w:pPr>
    <w:rPr>
      <w:rFonts w:ascii="微软雅黑" w:hAnsi="微软雅黑" w:eastAsia="微软雅黑" w:cs="Times New Roman"/>
      <w:kern w:val="2"/>
      <w:sz w:val="24"/>
      <w:szCs w:val="32"/>
      <w:lang w:val="en-US" w:eastAsia="zh-CN" w:bidi="ar-SA"/>
    </w:rPr>
  </w:style>
  <w:style w:type="character" w:customStyle="1" w:styleId="15">
    <w:name w:val="标题 2 字符"/>
    <w:basedOn w:val="12"/>
    <w:link w:val="4"/>
    <w:qFormat/>
    <w:uiPriority w:val="9"/>
    <w:rPr>
      <w:rFonts w:eastAsia="楷体_GB2312" w:cstheme="majorBidi"/>
      <w:bCs/>
      <w:szCs w:val="32"/>
    </w:rPr>
  </w:style>
  <w:style w:type="character" w:customStyle="1" w:styleId="16">
    <w:name w:val="标题 1 字符"/>
    <w:basedOn w:val="12"/>
    <w:link w:val="3"/>
    <w:qFormat/>
    <w:uiPriority w:val="9"/>
    <w:rPr>
      <w:rFonts w:eastAsia="黑体"/>
      <w:bCs/>
      <w:szCs w:val="44"/>
    </w:rPr>
  </w:style>
  <w:style w:type="character" w:customStyle="1" w:styleId="17">
    <w:name w:val="标题 3 字符"/>
    <w:basedOn w:val="12"/>
    <w:link w:val="5"/>
    <w:semiHidden/>
    <w:qFormat/>
    <w:uiPriority w:val="9"/>
    <w:rPr>
      <w:bCs/>
      <w:szCs w:val="32"/>
    </w:rPr>
  </w:style>
  <w:style w:type="character" w:customStyle="1" w:styleId="18">
    <w:name w:val="标题 4 字符"/>
    <w:basedOn w:val="12"/>
    <w:link w:val="6"/>
    <w:qFormat/>
    <w:uiPriority w:val="9"/>
    <w:rPr>
      <w:rFonts w:cstheme="majorBidi"/>
      <w:bCs/>
      <w:szCs w:val="28"/>
    </w:rPr>
  </w:style>
  <w:style w:type="character" w:customStyle="1" w:styleId="19">
    <w:name w:val="副标题 字符"/>
    <w:basedOn w:val="12"/>
    <w:link w:val="8"/>
    <w:qFormat/>
    <w:uiPriority w:val="11"/>
    <w:rPr>
      <w:bCs/>
      <w:szCs w:val="32"/>
    </w:rPr>
  </w:style>
  <w:style w:type="character" w:customStyle="1" w:styleId="20">
    <w:name w:val="Subtle Emphasis"/>
    <w:basedOn w:val="12"/>
    <w:qFormat/>
    <w:uiPriority w:val="19"/>
    <w:rPr>
      <w:rFonts w:ascii="微软雅黑" w:hAnsi="微软雅黑" w:eastAsia="微软雅黑"/>
      <w:i/>
      <w:iCs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1">
    <w:name w:val="Intense Emphasis"/>
    <w:basedOn w:val="12"/>
    <w:qFormat/>
    <w:uiPriority w:val="21"/>
    <w:rPr>
      <w:rFonts w:ascii="微软雅黑" w:hAnsi="微软雅黑" w:eastAsia="微软雅黑"/>
      <w:i/>
      <w:iCs/>
      <w:color w:val="4472C4" w:themeColor="accent1"/>
      <w:sz w:val="21"/>
      <w14:textFill>
        <w14:solidFill>
          <w14:schemeClr w14:val="accent1"/>
        </w14:solidFill>
      </w14:textFill>
    </w:rPr>
  </w:style>
  <w:style w:type="character" w:customStyle="1" w:styleId="22">
    <w:name w:val="标题 字符"/>
    <w:basedOn w:val="12"/>
    <w:link w:val="9"/>
    <w:qFormat/>
    <w:uiPriority w:val="10"/>
    <w:rPr>
      <w:rFonts w:eastAsia="方正小标宋简体" w:cstheme="majorBidi"/>
      <w:bCs/>
      <w:sz w:val="44"/>
      <w:szCs w:val="32"/>
    </w:rPr>
  </w:style>
  <w:style w:type="character" w:customStyle="1" w:styleId="23">
    <w:name w:val="标题 5 字符"/>
    <w:basedOn w:val="12"/>
    <w:link w:val="7"/>
    <w:semiHidden/>
    <w:qFormat/>
    <w:uiPriority w:val="9"/>
    <w:rPr>
      <w:bCs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10</TotalTime>
  <ScaleCrop>false</ScaleCrop>
  <LinksUpToDate>false</LinksUpToDate>
  <CharactersWithSpaces>276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2022-06-02T02:19:00Z</dcterms:created>
  <dc:creator>ZHOU Yuhao</dc:creator>
  <cp:lastModifiedBy>Huzhou</cp:lastModifiedBy>
  <dcterms:modified xsi:type="dcterms:W3CDTF">2022-06-01T14:17:14Z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