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color w:val="000000"/>
          <w:sz w:val="44"/>
          <w:szCs w:val="44"/>
        </w:rPr>
      </w:pPr>
      <w:r>
        <w:rPr>
          <w:rFonts w:hint="eastAsia" w:ascii="仿宋" w:hAnsi="仿宋" w:eastAsia="仿宋"/>
          <w:b/>
          <w:color w:val="000000"/>
          <w:sz w:val="44"/>
          <w:szCs w:val="44"/>
        </w:rPr>
        <w:t>不合格项目说明</w:t>
      </w:r>
    </w:p>
    <w:p>
      <w:pPr>
        <w:pStyle w:val="4"/>
        <w:keepNext w:val="0"/>
        <w:keepLines w:val="0"/>
        <w:pageBreakBefore w:val="0"/>
        <w:widowControl w:val="0"/>
        <w:kinsoku/>
        <w:wordWrap/>
        <w:overflowPunct/>
        <w:topLinePunct w:val="0"/>
        <w:autoSpaceDE/>
        <w:autoSpaceDN/>
        <w:bidi w:val="0"/>
        <w:adjustRightInd/>
        <w:snapToGrid/>
        <w:spacing w:beforeLines="0" w:afterLines="0" w:line="240" w:lineRule="auto"/>
        <w:ind w:left="0" w:right="0" w:firstLine="642"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一</w:t>
      </w:r>
      <w:r>
        <w:rPr>
          <w:rFonts w:hint="eastAsia" w:ascii="Times New Roman" w:hAnsi="Times New Roman" w:eastAsia="仿宋_GB2312" w:cs="Times New Roman"/>
          <w:color w:val="000000"/>
          <w:kern w:val="0"/>
          <w:sz w:val="32"/>
          <w:szCs w:val="32"/>
          <w:lang w:val="en-US" w:eastAsia="zh-CN"/>
        </w:rPr>
        <w:t>、噻虫胺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噻虫胺属新烟碱类杀虫剂，具有内吸、触杀和胃毒作用，对姜蛆等害虫具有较好的防治效果。少量的残留不会引起人体急性中毒，但长期食用噻虫胺超标的食品，可能对人体健康产生一定影响。噻虫胺残留量超标，可能是为快速控制虫害，加大用药量或未遵守采摘间隔期规定，致使上市销售的产品中残留量超标。</w:t>
      </w:r>
    </w:p>
    <w:p>
      <w:pPr>
        <w:pStyle w:val="4"/>
        <w:keepNext w:val="0"/>
        <w:keepLines w:val="0"/>
        <w:pageBreakBefore w:val="0"/>
        <w:widowControl w:val="0"/>
        <w:kinsoku/>
        <w:wordWrap/>
        <w:overflowPunct/>
        <w:topLinePunct w:val="0"/>
        <w:autoSpaceDE/>
        <w:autoSpaceDN/>
        <w:bidi w:val="0"/>
        <w:adjustRightInd/>
        <w:snapToGrid/>
        <w:spacing w:beforeLines="0" w:afterLines="0" w:line="240" w:lineRule="auto"/>
        <w:ind w:left="0" w:right="0" w:firstLine="642"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二</w:t>
      </w:r>
      <w:r>
        <w:rPr>
          <w:rFonts w:hint="eastAsia" w:ascii="Times New Roman" w:hAnsi="Times New Roman" w:eastAsia="仿宋_GB2312" w:cs="Times New Roman"/>
          <w:color w:val="000000"/>
          <w:kern w:val="0"/>
          <w:sz w:val="32"/>
          <w:szCs w:val="32"/>
          <w:lang w:val="en-US" w:eastAsia="zh-CN"/>
        </w:rPr>
        <w:t>、噻虫嗪</w:t>
      </w:r>
    </w:p>
    <w:p>
      <w:pPr>
        <w:keepNext w:val="0"/>
        <w:keepLines w:val="0"/>
        <w:pageBreakBefore w:val="0"/>
        <w:kinsoku/>
        <w:wordWrap/>
        <w:overflowPunct/>
        <w:topLinePunct w:val="0"/>
        <w:autoSpaceDE/>
        <w:autoSpaceDN/>
        <w:bidi w:val="0"/>
        <w:adjustRightInd/>
        <w:snapToGrid/>
        <w:spacing w:line="240" w:lineRule="auto"/>
        <w:ind w:left="0" w:right="0" w:firstLine="640"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噻虫嗪是第二代烟碱类高效低毒杀虫剂，对害虫具有胃毒、触杀及内吸活性，施药后迅速被内吸，并传导到植株各部位，对刺吸式害虫等具有良好的</w:t>
      </w:r>
      <w:r>
        <w:rPr>
          <w:rFonts w:hint="eastAsia" w:ascii="Times New Roman" w:hAnsi="Times New Roman" w:eastAsia="仿宋_GB2312" w:cs="Times New Roman"/>
          <w:kern w:val="2"/>
          <w:sz w:val="32"/>
          <w:szCs w:val="32"/>
          <w:lang w:val="en-US" w:eastAsia="zh-CN" w:bidi="ar-SA"/>
        </w:rPr>
        <w:t>防治效果</w:t>
      </w:r>
      <w:r>
        <w:rPr>
          <w:rFonts w:hint="eastAsia" w:ascii="Times New Roman" w:hAnsi="Times New Roman" w:eastAsia="仿宋_GB2312" w:cs="Times New Roman"/>
          <w:kern w:val="0"/>
          <w:sz w:val="32"/>
          <w:szCs w:val="32"/>
          <w:highlight w:val="none"/>
          <w:lang w:val="en-US" w:eastAsia="zh-CN" w:bidi="ar-SA"/>
        </w:rPr>
        <w:t>。少量的残留不会引起人体急性中毒，但长期食用噻虫嗪超标的食品，对人体健康可能有一定影响。噻虫嗪残留量超标，可能是为快速控制虫害，加大用药量或未遵守采摘间隔期规定，致使上市销售的产品中残留量超标。</w:t>
      </w:r>
    </w:p>
    <w:p>
      <w:pPr>
        <w:pStyle w:val="4"/>
        <w:keepNext w:val="0"/>
        <w:keepLines w:val="0"/>
        <w:pageBreakBefore w:val="0"/>
        <w:widowControl w:val="0"/>
        <w:kinsoku/>
        <w:wordWrap/>
        <w:overflowPunct/>
        <w:topLinePunct w:val="0"/>
        <w:autoSpaceDE/>
        <w:autoSpaceDN/>
        <w:bidi w:val="0"/>
        <w:adjustRightInd/>
        <w:snapToGrid/>
        <w:spacing w:beforeLines="0" w:afterLines="0" w:line="240" w:lineRule="auto"/>
        <w:ind w:left="0" w:right="0" w:firstLine="642" w:firstLineChars="200"/>
        <w:jc w:val="both"/>
        <w:textAlignment w:val="auto"/>
        <w:rPr>
          <w:rFonts w:hint="default"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三、</w:t>
      </w:r>
      <w:r>
        <w:rPr>
          <w:rFonts w:hint="default" w:eastAsia="仿宋_GB2312" w:cs="Times New Roman"/>
          <w:color w:val="000000"/>
          <w:kern w:val="0"/>
          <w:sz w:val="32"/>
          <w:szCs w:val="32"/>
          <w:lang w:val="en-US" w:eastAsia="zh-CN"/>
        </w:rPr>
        <w:t>毒死蜱</w:t>
      </w:r>
    </w:p>
    <w:p>
      <w:pPr>
        <w:keepNext w:val="0"/>
        <w:keepLines w:val="0"/>
        <w:pageBreakBefore w:val="0"/>
        <w:kinsoku/>
        <w:wordWrap/>
        <w:overflowPunct/>
        <w:topLinePunct w:val="0"/>
        <w:autoSpaceDE/>
        <w:autoSpaceDN/>
        <w:bidi w:val="0"/>
        <w:adjustRightInd/>
        <w:snapToGrid/>
        <w:spacing w:line="240" w:lineRule="auto"/>
        <w:ind w:left="0" w:right="0" w:firstLine="640"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sz w:val="32"/>
          <w:szCs w:val="32"/>
        </w:rPr>
        <w:t>毒死蜱是一种具有触杀、胃毒和熏蒸作用的</w:t>
      </w:r>
      <w:r>
        <w:rPr>
          <w:rFonts w:ascii="Times New Roman" w:hAnsi="Times New Roman" w:eastAsia="仿宋_GB2312"/>
          <w:sz w:val="32"/>
          <w:szCs w:val="32"/>
        </w:rPr>
        <w:t>硫代磷酸酯类</w:t>
      </w:r>
      <w:r>
        <w:rPr>
          <w:rFonts w:hint="default" w:ascii="Times New Roman" w:hAnsi="Times New Roman" w:eastAsia="仿宋_GB2312" w:cs="Times New Roman"/>
          <w:sz w:val="32"/>
          <w:szCs w:val="32"/>
        </w:rPr>
        <w:t>有机磷杀虫剂。</w:t>
      </w:r>
      <w:r>
        <w:rPr>
          <w:rFonts w:hint="eastAsia" w:ascii="Times New Roman" w:hAnsi="Times New Roman" w:eastAsia="仿宋_GB2312" w:cs="Times New Roman"/>
          <w:sz w:val="32"/>
          <w:szCs w:val="32"/>
          <w:lang w:eastAsia="zh-CN"/>
        </w:rPr>
        <w:t>少量的毒死蜱残留不会引起人体急性中毒，但长期食用毒死蜱残留超标的食品，可能对人体健康有一定影响。</w:t>
      </w:r>
      <w:r>
        <w:rPr>
          <w:rFonts w:hint="eastAsia" w:ascii="Times New Roman" w:hAnsi="Times New Roman" w:eastAsia="仿宋_GB2312" w:cs="Times New Roman"/>
          <w:sz w:val="32"/>
          <w:szCs w:val="32"/>
          <w:highlight w:val="none"/>
          <w:lang w:eastAsia="zh-CN"/>
        </w:rPr>
        <w:t>毒死蜱超标，可能是种植单位为了</w:t>
      </w:r>
      <w:r>
        <w:rPr>
          <w:rFonts w:hint="eastAsia" w:ascii="Times New Roman" w:hAnsi="Times New Roman" w:eastAsia="仿宋_GB2312" w:cs="Times New Roman"/>
          <w:sz w:val="32"/>
          <w:szCs w:val="32"/>
          <w:highlight w:val="none"/>
          <w:lang w:val="en-US" w:eastAsia="zh-CN"/>
        </w:rPr>
        <w:t>快速</w:t>
      </w:r>
      <w:r>
        <w:rPr>
          <w:rFonts w:hint="eastAsia" w:ascii="Times New Roman" w:hAnsi="Times New Roman" w:eastAsia="仿宋_GB2312" w:cs="Times New Roman"/>
          <w:sz w:val="32"/>
          <w:szCs w:val="32"/>
          <w:highlight w:val="none"/>
          <w:lang w:eastAsia="zh-CN"/>
        </w:rPr>
        <w:t>控制虫害而违规使用。</w:t>
      </w:r>
    </w:p>
    <w:p>
      <w:pPr>
        <w:pStyle w:val="4"/>
        <w:keepNext w:val="0"/>
        <w:keepLines w:val="0"/>
        <w:pageBreakBefore w:val="0"/>
        <w:widowControl w:val="0"/>
        <w:kinsoku/>
        <w:wordWrap/>
        <w:overflowPunct/>
        <w:topLinePunct w:val="0"/>
        <w:autoSpaceDE/>
        <w:autoSpaceDN/>
        <w:bidi w:val="0"/>
        <w:adjustRightInd/>
        <w:snapToGrid/>
        <w:spacing w:beforeLines="0" w:afterLines="0" w:line="240" w:lineRule="auto"/>
        <w:ind w:left="0" w:right="0" w:firstLine="642" w:firstLineChars="200"/>
        <w:jc w:val="both"/>
        <w:textAlignment w:val="auto"/>
        <w:rPr>
          <w:rFonts w:hint="default"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四、啶虫脒</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2"/>
          <w:sz w:val="32"/>
          <w:szCs w:val="32"/>
          <w:lang w:val="en-US" w:eastAsia="zh-CN" w:bidi="ar-SA"/>
        </w:rPr>
        <w:t>啶虫脒是一种烟碱类杀虫剂，具有触杀、胃毒和内吸作用，对蚜虫等有较好防效。少量的残留不会引起人体急性中毒，但长期食用啶虫脒超标的食品，可能对人体健康产生一定影响。啶虫脒残留量超标，可能是种植单位为快速控制虫害而加大用药量或未遵守采摘间隔期规定，致使上市销售的产品中残留量超标。</w:t>
      </w:r>
    </w:p>
    <w:p>
      <w:pPr>
        <w:pStyle w:val="4"/>
        <w:keepNext w:val="0"/>
        <w:keepLines w:val="0"/>
        <w:pageBreakBefore w:val="0"/>
        <w:widowControl w:val="0"/>
        <w:kinsoku/>
        <w:wordWrap/>
        <w:overflowPunct/>
        <w:topLinePunct w:val="0"/>
        <w:autoSpaceDE/>
        <w:autoSpaceDN/>
        <w:bidi w:val="0"/>
        <w:adjustRightInd/>
        <w:snapToGrid/>
        <w:spacing w:beforeLines="0" w:afterLines="0" w:line="240" w:lineRule="auto"/>
        <w:ind w:left="0" w:right="0" w:firstLine="642" w:firstLineChars="200"/>
        <w:jc w:val="both"/>
        <w:textAlignment w:val="auto"/>
        <w:rPr>
          <w:rFonts w:hint="eastAsia"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五、吡虫啉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吡虫啉</w:t>
      </w:r>
      <w:r>
        <w:rPr>
          <w:rFonts w:hint="eastAsia" w:ascii="Times New Roman" w:hAnsi="Times New Roman" w:eastAsia="仿宋_GB2312" w:cs="Times New Roman"/>
          <w:kern w:val="2"/>
          <w:sz w:val="32"/>
          <w:szCs w:val="32"/>
          <w:lang w:val="en-US" w:eastAsia="zh-CN" w:bidi="ar-SA"/>
        </w:rPr>
        <w:t>属</w:t>
      </w:r>
      <w:r>
        <w:rPr>
          <w:rFonts w:hint="default" w:ascii="Times New Roman" w:hAnsi="Times New Roman" w:eastAsia="仿宋_GB2312" w:cs="Times New Roman"/>
          <w:kern w:val="2"/>
          <w:sz w:val="32"/>
          <w:szCs w:val="32"/>
          <w:lang w:val="en-US" w:eastAsia="zh-CN" w:bidi="ar-SA"/>
        </w:rPr>
        <w:t>广谱、高效、低毒</w:t>
      </w:r>
      <w:r>
        <w:rPr>
          <w:rFonts w:hint="eastAsia" w:ascii="Times New Roman" w:hAnsi="Times New Roman" w:eastAsia="仿宋_GB2312" w:cs="Times New Roman"/>
          <w:kern w:val="2"/>
          <w:sz w:val="32"/>
          <w:szCs w:val="32"/>
          <w:lang w:val="en-US" w:eastAsia="zh-CN" w:bidi="ar-SA"/>
        </w:rPr>
        <w:t>的</w:t>
      </w:r>
      <w:r>
        <w:rPr>
          <w:rFonts w:hint="default" w:ascii="Times New Roman" w:hAnsi="Times New Roman" w:eastAsia="仿宋_GB2312" w:cs="Times New Roman"/>
          <w:kern w:val="2"/>
          <w:sz w:val="32"/>
          <w:szCs w:val="32"/>
          <w:lang w:val="en-US" w:eastAsia="zh-CN" w:bidi="ar-SA"/>
        </w:rPr>
        <w:t>烟碱类杀虫剂，</w:t>
      </w:r>
      <w:r>
        <w:rPr>
          <w:rFonts w:hint="eastAsia" w:ascii="Times New Roman" w:hAnsi="Times New Roman" w:eastAsia="仿宋_GB2312" w:cs="Times New Roman"/>
          <w:kern w:val="2"/>
          <w:sz w:val="32"/>
          <w:szCs w:val="32"/>
          <w:lang w:val="en-US" w:eastAsia="zh-CN" w:bidi="ar-SA"/>
        </w:rPr>
        <w:t>具</w:t>
      </w:r>
      <w:r>
        <w:rPr>
          <w:rFonts w:hint="default" w:ascii="Times New Roman" w:hAnsi="Times New Roman" w:eastAsia="仿宋_GB2312" w:cs="Times New Roman"/>
          <w:kern w:val="2"/>
          <w:sz w:val="32"/>
          <w:szCs w:val="32"/>
          <w:lang w:val="en-US" w:eastAsia="zh-CN" w:bidi="ar-SA"/>
        </w:rPr>
        <w:t>有触杀、胃毒和内吸等多重作用</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主要用于防治刺吸式口器害虫。</w:t>
      </w:r>
      <w:r>
        <w:rPr>
          <w:rFonts w:hint="eastAsia" w:ascii="Times New Roman" w:hAnsi="Times New Roman" w:eastAsia="仿宋_GB2312" w:cs="Times New Roman"/>
          <w:kern w:val="2"/>
          <w:sz w:val="32"/>
          <w:szCs w:val="32"/>
          <w:lang w:val="en-US" w:eastAsia="zh-CN" w:bidi="ar-SA"/>
        </w:rPr>
        <w:t>吡虫啉超标，可能是种植单位为快速控制虫害而加大用药量，或未遵守采摘间隔期规定，致使上市销售时产品中的药物残留量超标。</w:t>
      </w:r>
    </w:p>
    <w:p>
      <w:pPr>
        <w:pStyle w:val="4"/>
        <w:keepNext/>
        <w:keepLines w:val="0"/>
        <w:pageBreakBefore w:val="0"/>
        <w:widowControl w:val="0"/>
        <w:kinsoku/>
        <w:wordWrap/>
        <w:overflowPunct/>
        <w:topLinePunct w:val="0"/>
        <w:autoSpaceDE/>
        <w:autoSpaceDN/>
        <w:bidi w:val="0"/>
        <w:adjustRightInd/>
        <w:snapToGrid/>
        <w:spacing w:beforeLines="0" w:afterLines="0" w:line="240" w:lineRule="auto"/>
        <w:ind w:left="0" w:right="0" w:firstLine="642" w:firstLineChars="200"/>
        <w:jc w:val="both"/>
        <w:textAlignment w:val="auto"/>
        <w:rPr>
          <w:rFonts w:hint="eastAsia"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六、恩诺沙星</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恩诺沙星属第三代喹诺酮类药物，是一类人工合成的广谱抗菌药，用于治疗动物的皮肤感染、呼吸道感染等，是动物专属用药。长期食用恩诺沙星残留超标的食品，可能在人体中蓄积，进而对人体机能产生危害，还可能使人体产生耐药菌株。水产品中恩诺沙星超标的原因，可能是养殖户为快速控制疫病，违规加大用药量；也可能是养殖户不遵守休药期规定，致使产品上市销售时残留超标。</w:t>
      </w:r>
    </w:p>
    <w:p>
      <w:pPr>
        <w:pStyle w:val="4"/>
        <w:keepNext w:val="0"/>
        <w:keepLines w:val="0"/>
        <w:pageBreakBefore w:val="0"/>
        <w:widowControl w:val="0"/>
        <w:kinsoku/>
        <w:wordWrap/>
        <w:overflowPunct/>
        <w:topLinePunct w:val="0"/>
        <w:autoSpaceDE/>
        <w:autoSpaceDN/>
        <w:bidi w:val="0"/>
        <w:adjustRightInd/>
        <w:snapToGrid/>
        <w:spacing w:beforeLines="0" w:afterLines="0" w:line="240" w:lineRule="auto"/>
        <w:ind w:left="0" w:right="0" w:firstLine="642"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七</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酸价（以脂肪计）</w:t>
      </w:r>
    </w:p>
    <w:p>
      <w:pPr>
        <w:pStyle w:val="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酸价主要反映食品中的油脂酸败程度。酸价超标会导致食品有哈喇味，超标严重时所产生的醛、酮、酸会破坏脂溶性维生素，</w:t>
      </w:r>
      <w:r>
        <w:rPr>
          <w:rFonts w:hint="default" w:ascii="Times New Roman" w:hAnsi="Times New Roman" w:eastAsia="仿宋_GB2312" w:cs="Times New Roman"/>
          <w:sz w:val="32"/>
          <w:szCs w:val="32"/>
          <w:lang w:eastAsia="zh-CN"/>
        </w:rPr>
        <w:t>可能会</w:t>
      </w:r>
      <w:r>
        <w:rPr>
          <w:rFonts w:hint="default" w:ascii="Times New Roman" w:hAnsi="Times New Roman" w:eastAsia="仿宋_GB2312" w:cs="Times New Roman"/>
          <w:sz w:val="32"/>
          <w:szCs w:val="32"/>
        </w:rPr>
        <w:t>导致肠胃不适。</w:t>
      </w:r>
      <w:r>
        <w:rPr>
          <w:rFonts w:hint="eastAsia" w:ascii="Times New Roman" w:hAnsi="Times New Roman" w:eastAsia="仿宋_GB2312" w:cs="Times New Roman"/>
          <w:sz w:val="32"/>
          <w:szCs w:val="32"/>
          <w:lang w:val="en-US" w:eastAsia="zh-CN"/>
        </w:rPr>
        <w:t>生干</w:t>
      </w:r>
      <w:r>
        <w:rPr>
          <w:rFonts w:hint="eastAsia" w:ascii="Times New Roman" w:hAnsi="Times New Roman" w:eastAsia="仿宋_GB2312" w:cs="Times New Roman"/>
          <w:sz w:val="32"/>
          <w:szCs w:val="32"/>
          <w:lang w:eastAsia="zh-CN"/>
        </w:rPr>
        <w:t>籽类食品中酸价超标，可能是采购把关不严，还可能</w:t>
      </w:r>
      <w:r>
        <w:rPr>
          <w:rFonts w:hint="eastAsia" w:ascii="Times New Roman" w:hAnsi="Times New Roman" w:eastAsia="仿宋_GB2312" w:cs="Times New Roman"/>
          <w:sz w:val="32"/>
          <w:szCs w:val="32"/>
          <w:lang w:val="en-US" w:eastAsia="zh-CN"/>
        </w:rPr>
        <w:t>是</w:t>
      </w:r>
      <w:r>
        <w:rPr>
          <w:rFonts w:hint="eastAsia" w:ascii="Times New Roman" w:hAnsi="Times New Roman" w:eastAsia="仿宋_GB2312" w:cs="Times New Roman"/>
          <w:sz w:val="32"/>
          <w:szCs w:val="32"/>
          <w:lang w:eastAsia="zh-CN"/>
        </w:rPr>
        <w:t>储藏条件不当</w:t>
      </w:r>
      <w:r>
        <w:rPr>
          <w:rFonts w:hint="default" w:ascii="Times New Roman" w:hAnsi="Times New Roman" w:eastAsia="仿宋_GB2312" w:cs="Times New Roman"/>
          <w:sz w:val="32"/>
          <w:szCs w:val="32"/>
        </w:rPr>
        <w:t>，特别是存贮温度较高时易导致脂肪氧化酸败。</w:t>
      </w:r>
    </w:p>
    <w:p>
      <w:pPr>
        <w:numPr>
          <w:ilvl w:val="0"/>
          <w:numId w:val="0"/>
        </w:numPr>
        <w:spacing w:line="480" w:lineRule="auto"/>
        <w:ind w:firstLine="642"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八、食品标签</w:t>
      </w:r>
    </w:p>
    <w:p>
      <w:pPr>
        <w:numPr>
          <w:ilvl w:val="0"/>
          <w:numId w:val="0"/>
        </w:numPr>
        <w:spacing w:line="48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食品标签是指预包装食品容器上的文字，图形，符号，以及一切说明物。食品标签的所有内容，不得以错误的、引起误解的或欺骗性的方式描述或介绍食品，也不得以直接或间接暗示性的语言、图形、符号导致消费者将食品或食品的某一性质与另一产品混淆。此外，根据规定，食品标签不得与包装容器分开；食品标签的一切内容，不得在流通环节中变得模糊甚至脱落。食品标签不合格一般是由于生产企业对于食品标签不够重视引起。</w:t>
      </w:r>
    </w:p>
    <w:p>
      <w:pPr>
        <w:numPr>
          <w:ilvl w:val="0"/>
          <w:numId w:val="0"/>
        </w:numPr>
        <w:spacing w:line="480" w:lineRule="auto"/>
        <w:ind w:firstLine="642"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九、倍硫磷</w:t>
      </w:r>
    </w:p>
    <w:p>
      <w:pPr>
        <w:numPr>
          <w:ilvl w:val="0"/>
          <w:numId w:val="0"/>
        </w:numPr>
        <w:spacing w:line="48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倍硫磷，化学名称为O,O-二甲基-O-(4-甲硫基-3-甲基苯基)硫代磷酸酯，是一种有机化合物，是一种广谱速效的长效杀虫剂，对多种害虫有效，主要起触杀的胃毒作用，残效期长，对螨类效果不如甲基对硫磷，主要用于防治大豆食心虫，棉花害虫，果树害虫，蔬菜和水稻害虫。造成农药残留超标的主要原因可能是农户对于施用农药时剂量把握的不够准确，喷洒时不够规范造成的。长期食用农药残留超标的蔬菜，虽然不会导致急性中毒，但可能对人体健康产生一定的不良影响。</w:t>
      </w:r>
    </w:p>
    <w:p>
      <w:pPr>
        <w:widowControl/>
        <w:numPr>
          <w:numId w:val="0"/>
        </w:numPr>
        <w:ind w:firstLine="642" w:firstLineChars="200"/>
        <w:jc w:val="left"/>
        <w:rPr>
          <w:rFonts w:hint="eastAsia" w:ascii="仿宋" w:hAnsi="仿宋" w:eastAsia="仿宋"/>
          <w:b/>
          <w:bCs/>
          <w:color w:val="000000"/>
          <w:sz w:val="32"/>
          <w:szCs w:val="32"/>
        </w:rPr>
      </w:pPr>
      <w:r>
        <w:rPr>
          <w:rFonts w:hint="eastAsia" w:ascii="仿宋" w:hAnsi="仿宋" w:eastAsia="仿宋"/>
          <w:b/>
          <w:bCs/>
          <w:color w:val="000000"/>
          <w:sz w:val="32"/>
          <w:szCs w:val="32"/>
          <w:lang w:eastAsia="zh-CN"/>
        </w:rPr>
        <w:t>十、</w:t>
      </w:r>
      <w:bookmarkStart w:id="0" w:name="_GoBack"/>
      <w:bookmarkEnd w:id="0"/>
      <w:r>
        <w:rPr>
          <w:rFonts w:hint="eastAsia" w:ascii="仿宋" w:hAnsi="仿宋" w:eastAsia="仿宋"/>
          <w:b/>
          <w:bCs/>
          <w:color w:val="000000"/>
          <w:sz w:val="32"/>
          <w:szCs w:val="32"/>
        </w:rPr>
        <w:t>克百威</w:t>
      </w:r>
    </w:p>
    <w:p>
      <w:pPr>
        <w:numPr>
          <w:ilvl w:val="0"/>
          <w:numId w:val="0"/>
        </w:numPr>
        <w:spacing w:line="48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 w:hAnsi="仿宋" w:eastAsia="仿宋"/>
          <w:color w:val="000000"/>
          <w:sz w:val="32"/>
          <w:szCs w:val="32"/>
          <w:lang w:eastAsia="zh-CN"/>
        </w:rPr>
        <w:t>克百威</w:t>
      </w:r>
      <w:r>
        <w:rPr>
          <w:rFonts w:hint="eastAsia" w:ascii="仿宋" w:hAnsi="仿宋" w:eastAsia="仿宋"/>
          <w:color w:val="000000"/>
          <w:sz w:val="32"/>
          <w:szCs w:val="32"/>
        </w:rPr>
        <w:t>又名呋喃丹，属于高毒农药，是一种广谱性杀虫、杀螨、杀线虫剂，不仅具有触杀、胃毒作用，并具有很强的内吸活性。《食品安全国家标准 食品中农药最大残留限量》（GB 2763-2021）中规定，韭菜中克百威残留限量值不得超过0.02mg/kg。克百威不易降解，容易造成环境污染。少量的农药残留不会导致急性中毒，但长期食用农药残留超标的蔬菜，可能对人体健康产生一定的不良影响。</w:t>
      </w:r>
      <w:r>
        <w:rPr>
          <w:rFonts w:hint="eastAsia" w:ascii="仿宋" w:hAnsi="仿宋" w:eastAsia="仿宋"/>
          <w:color w:val="000000"/>
          <w:sz w:val="32"/>
          <w:szCs w:val="32"/>
          <w:lang w:eastAsia="zh-Hans"/>
        </w:rPr>
        <w:t>克百威</w:t>
      </w:r>
      <w:r>
        <w:rPr>
          <w:rFonts w:ascii="仿宋" w:hAnsi="仿宋" w:eastAsia="仿宋"/>
          <w:color w:val="000000"/>
          <w:sz w:val="32"/>
          <w:szCs w:val="32"/>
        </w:rPr>
        <w:t>残留量</w:t>
      </w:r>
      <w:r>
        <w:rPr>
          <w:rFonts w:hint="eastAsia" w:ascii="仿宋_GB2312" w:hAnsi="仿宋_GB2312" w:eastAsia="仿宋_GB2312" w:cs="仿宋_GB2312"/>
          <w:color w:val="000000"/>
          <w:sz w:val="32"/>
          <w:szCs w:val="32"/>
          <w:lang w:val="en-US" w:eastAsia="zh-CN"/>
        </w:rPr>
        <w:t>超标的原因，可能是菜农为控制虫害而违规使用，致使上市销售时</w:t>
      </w:r>
      <w:r>
        <w:rPr>
          <w:rFonts w:hint="eastAsia" w:ascii="仿宋_GB2312" w:hAnsi="仿宋_GB2312" w:eastAsia="仿宋_GB2312" w:cs="仿宋_GB2312"/>
          <w:color w:val="000000"/>
          <w:sz w:val="32"/>
          <w:szCs w:val="32"/>
          <w:lang w:val="en-US" w:eastAsia="zh-Hans"/>
        </w:rPr>
        <w:t>韭菜</w:t>
      </w:r>
      <w:r>
        <w:rPr>
          <w:rFonts w:hint="eastAsia" w:ascii="仿宋_GB2312" w:hAnsi="仿宋_GB2312" w:eastAsia="仿宋_GB2312" w:cs="仿宋_GB2312"/>
          <w:color w:val="000000"/>
          <w:sz w:val="32"/>
          <w:szCs w:val="32"/>
          <w:lang w:val="en-US" w:eastAsia="zh-CN"/>
        </w:rPr>
        <w:t>中的药物残留量未降解至标准限量以下。</w:t>
      </w:r>
    </w:p>
    <w:p>
      <w:pPr>
        <w:numPr>
          <w:ilvl w:val="0"/>
          <w:numId w:val="1"/>
        </w:numPr>
        <w:spacing w:line="480" w:lineRule="auto"/>
        <w:ind w:left="0" w:leftChars="0" w:firstLine="642"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食盐</w:t>
      </w:r>
    </w:p>
    <w:p>
      <w:pPr>
        <w:numPr>
          <w:ilvl w:val="0"/>
          <w:numId w:val="0"/>
        </w:numPr>
        <w:spacing w:line="48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食盐在蔬菜的腌制过程中有着重要的作用。一定浓度的盐溶液能产生高的渗透压，抑制有害微生物的生长繁殖，起到防腐作用；同时由于渗透压的作用使得蔬菜原料组织内的水分及溶解及溶解在水中的物质外渗，有利于乳酸发酵；借助食盐的渗透作用还可以排出原料中的一些不良气味，增进制品的风味。韩国泡菜（盐渍菜）中食盐（以NaCl计）项目根据产品明示标准判定，不符合产品明示标准的原因：生产过程未按企业标准操作，但该指标属于产品质量指标，对人体无危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7554C7"/>
    <w:multiLevelType w:val="singleLevel"/>
    <w:tmpl w:val="E97554C7"/>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A3BB9"/>
    <w:rsid w:val="0BEF5B43"/>
    <w:rsid w:val="0E21660F"/>
    <w:rsid w:val="0F486FEC"/>
    <w:rsid w:val="18734A97"/>
    <w:rsid w:val="1C8A1167"/>
    <w:rsid w:val="1CC37F98"/>
    <w:rsid w:val="2F54009C"/>
    <w:rsid w:val="34375852"/>
    <w:rsid w:val="3FB7D17F"/>
    <w:rsid w:val="46C71DA3"/>
    <w:rsid w:val="47FDBDAC"/>
    <w:rsid w:val="4FCA3BB9"/>
    <w:rsid w:val="6FEA9CA8"/>
    <w:rsid w:val="6FFC2181"/>
    <w:rsid w:val="757FB743"/>
    <w:rsid w:val="766D132D"/>
    <w:rsid w:val="7BFFFB29"/>
    <w:rsid w:val="7EED49BD"/>
    <w:rsid w:val="B7BFCEEF"/>
    <w:rsid w:val="BF7F8B26"/>
    <w:rsid w:val="C75ECCA9"/>
    <w:rsid w:val="DBD81D38"/>
    <w:rsid w:val="EDC41DF2"/>
    <w:rsid w:val="FBFB5402"/>
    <w:rsid w:val="FDA8D847"/>
    <w:rsid w:val="FFBF0F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Lines="0" w:beforeAutospacing="0" w:afterLines="0" w:afterAutospacing="0" w:line="560" w:lineRule="exact"/>
      <w:ind w:firstLine="832" w:firstLineChars="200"/>
      <w:outlineLvl w:val="1"/>
    </w:pPr>
    <w:rPr>
      <w:rFonts w:ascii="Times New Roman" w:hAnsi="Times New Roman" w:eastAsia="楷体_GB2312"/>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unhideWhenUsed/>
    <w:qFormat/>
    <w:uiPriority w:val="0"/>
    <w:pPr>
      <w:spacing w:after="120"/>
      <w:ind w:left="420" w:leftChars="200"/>
    </w:pPr>
  </w:style>
  <w:style w:type="paragraph" w:styleId="5">
    <w:name w:val="Normal Indent"/>
    <w:basedOn w:val="1"/>
    <w:next w:val="6"/>
    <w:qFormat/>
    <w:uiPriority w:val="0"/>
    <w:pPr>
      <w:ind w:firstLine="420" w:firstLineChars="200"/>
    </w:pPr>
  </w:style>
  <w:style w:type="paragraph" w:styleId="6">
    <w:name w:val="toc 4"/>
    <w:basedOn w:val="1"/>
    <w:next w:val="1"/>
    <w:qFormat/>
    <w:uiPriority w:val="0"/>
    <w:pPr>
      <w:ind w:left="1260" w:leftChars="600"/>
    </w:pPr>
  </w:style>
  <w:style w:type="paragraph" w:styleId="7">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1269</Words>
  <Characters>1378</Characters>
  <Lines>0</Lines>
  <Paragraphs>0</Paragraphs>
  <TotalTime>6</TotalTime>
  <ScaleCrop>false</ScaleCrop>
  <LinksUpToDate>false</LinksUpToDate>
  <CharactersWithSpaces>1393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2019-07-14T01:13:00Z</dcterms:created>
  <dc:creator>大lola</dc:creator>
  <cp:lastModifiedBy>Huzhou</cp:lastModifiedBy>
  <cp:lastPrinted>2022-04-02T22:34:00Z</cp:lastPrinted>
  <dcterms:modified xsi:type="dcterms:W3CDTF">2022-04-20T09:23:06Z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BB496C24D8B94762B9DEA1A7B4DC54B8</vt:lpwstr>
  </property>
</Properties>
</file>