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pacing w:val="15"/>
          <w:sz w:val="32"/>
          <w:szCs w:val="32"/>
        </w:rPr>
      </w:pPr>
    </w:p>
    <w:p>
      <w:pPr>
        <w:pStyle w:val="2"/>
        <w:rPr>
          <w:rFonts w:ascii="黑体" w:hAnsi="黑体" w:eastAsia="黑体" w:cs="黑体"/>
          <w:spacing w:val="15"/>
          <w:sz w:val="32"/>
          <w:szCs w:val="32"/>
        </w:rPr>
      </w:pPr>
    </w:p>
    <w:p>
      <w:pPr>
        <w:pStyle w:val="2"/>
        <w:rPr>
          <w:rFonts w:ascii="黑体" w:hAnsi="黑体" w:eastAsia="黑体" w:cs="黑体"/>
          <w:spacing w:val="15"/>
          <w:sz w:val="32"/>
          <w:szCs w:val="32"/>
        </w:rPr>
      </w:pPr>
    </w:p>
    <w:p>
      <w:pPr>
        <w:spacing w:line="560" w:lineRule="exact"/>
        <w:jc w:val="center"/>
        <w:rPr>
          <w:rFonts w:ascii="方正小标宋简体" w:hAnsi="方正小标宋简体" w:eastAsia="方正小标宋简体" w:cs="方正小标宋简体"/>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hint="eastAsia" w:ascii="方正小标宋简体" w:hAnsi="方正小标宋简体" w:eastAsia="方正小标宋简体" w:cs="方正小标宋简体"/>
          <w:bCs/>
          <w:spacing w:val="15"/>
          <w:sz w:val="44"/>
          <w:szCs w:val="44"/>
          <w:lang w:eastAsia="zh-CN"/>
        </w:rPr>
      </w:pPr>
      <w:r>
        <w:rPr>
          <w:rFonts w:hint="eastAsia" w:ascii="方正小标宋简体" w:hAnsi="方正小标宋简体" w:eastAsia="方正小标宋简体" w:cs="方正小标宋简体"/>
          <w:bCs/>
          <w:spacing w:val="15"/>
          <w:sz w:val="44"/>
          <w:szCs w:val="44"/>
          <w:lang w:eastAsia="zh-CN"/>
        </w:rPr>
        <w:t>湖州市吴兴区教育信息中心</w:t>
      </w:r>
    </w:p>
    <w:p>
      <w:pPr>
        <w:spacing w:line="560" w:lineRule="exact"/>
        <w:jc w:val="center"/>
        <w:rPr>
          <w:rFonts w:ascii="方正小标宋简体" w:hAnsi="方正小标宋简体" w:eastAsia="方正小标宋简体" w:cs="方正小标宋简体"/>
          <w:bCs/>
          <w:spacing w:val="15"/>
          <w:sz w:val="44"/>
          <w:szCs w:val="44"/>
        </w:rPr>
      </w:pPr>
      <w:r>
        <w:rPr>
          <w:rFonts w:hint="eastAsia" w:ascii="方正小标宋简体" w:hAnsi="方正小标宋简体" w:eastAsia="方正小标宋简体" w:cs="方正小标宋简体"/>
          <w:bCs/>
          <w:spacing w:val="15"/>
          <w:sz w:val="44"/>
          <w:szCs w:val="44"/>
        </w:rPr>
        <w:t>2022年单位预算</w:t>
      </w:r>
    </w:p>
    <w:p>
      <w:pPr>
        <w:spacing w:line="560" w:lineRule="exact"/>
        <w:ind w:firstLine="590" w:firstLineChars="196"/>
        <w:rPr>
          <w:rStyle w:val="7"/>
          <w:sz w:val="30"/>
          <w:szCs w:val="30"/>
        </w:rPr>
      </w:pPr>
    </w:p>
    <w:p>
      <w:pPr>
        <w:spacing w:line="520" w:lineRule="exact"/>
        <w:ind w:firstLine="627" w:firstLineChars="196"/>
        <w:jc w:val="center"/>
        <w:rPr>
          <w:rStyle w:val="7"/>
          <w:rFonts w:ascii="黑体" w:eastAsia="黑体"/>
          <w:b w:val="0"/>
          <w:sz w:val="32"/>
          <w:szCs w:val="32"/>
        </w:rPr>
      </w:pPr>
    </w:p>
    <w:p>
      <w:pPr>
        <w:spacing w:line="520" w:lineRule="exact"/>
        <w:ind w:firstLine="627" w:firstLineChars="196"/>
        <w:jc w:val="center"/>
        <w:rPr>
          <w:rStyle w:val="7"/>
          <w:rFonts w:ascii="黑体" w:eastAsia="黑体"/>
          <w:b w:val="0"/>
          <w:sz w:val="32"/>
          <w:szCs w:val="32"/>
        </w:rPr>
      </w:pPr>
    </w:p>
    <w:p>
      <w:pPr>
        <w:spacing w:line="520" w:lineRule="exact"/>
        <w:ind w:firstLine="627" w:firstLineChars="196"/>
        <w:jc w:val="center"/>
        <w:rPr>
          <w:rStyle w:val="7"/>
          <w:rFonts w:ascii="黑体" w:eastAsia="黑体"/>
          <w:b w:val="0"/>
          <w:sz w:val="32"/>
          <w:szCs w:val="32"/>
        </w:rPr>
      </w:pPr>
    </w:p>
    <w:p>
      <w:pPr>
        <w:spacing w:line="520" w:lineRule="exact"/>
        <w:ind w:firstLine="627" w:firstLineChars="196"/>
        <w:jc w:val="center"/>
        <w:rPr>
          <w:rStyle w:val="7"/>
          <w:rFonts w:ascii="黑体" w:eastAsia="黑体"/>
          <w:b w:val="0"/>
          <w:sz w:val="32"/>
          <w:szCs w:val="32"/>
        </w:rPr>
      </w:pPr>
    </w:p>
    <w:p>
      <w:pPr>
        <w:spacing w:line="520" w:lineRule="exact"/>
        <w:ind w:firstLine="627" w:firstLineChars="196"/>
        <w:jc w:val="center"/>
        <w:rPr>
          <w:rStyle w:val="7"/>
          <w:rFonts w:ascii="黑体" w:eastAsia="黑体"/>
          <w:b w:val="0"/>
          <w:sz w:val="32"/>
          <w:szCs w:val="32"/>
        </w:rPr>
      </w:pPr>
    </w:p>
    <w:p>
      <w:pPr>
        <w:spacing w:line="520" w:lineRule="exact"/>
        <w:ind w:firstLine="627" w:firstLineChars="196"/>
        <w:jc w:val="center"/>
        <w:rPr>
          <w:rStyle w:val="7"/>
          <w:rFonts w:ascii="黑体" w:eastAsia="黑体"/>
          <w:b w:val="0"/>
          <w:sz w:val="32"/>
          <w:szCs w:val="32"/>
        </w:rPr>
      </w:pPr>
    </w:p>
    <w:p>
      <w:pPr>
        <w:spacing w:line="520" w:lineRule="exact"/>
        <w:ind w:firstLine="627" w:firstLineChars="196"/>
        <w:jc w:val="center"/>
        <w:rPr>
          <w:rStyle w:val="7"/>
          <w:rFonts w:ascii="黑体" w:eastAsia="黑体"/>
          <w:b w:val="0"/>
          <w:sz w:val="32"/>
          <w:szCs w:val="32"/>
        </w:rPr>
      </w:pPr>
    </w:p>
    <w:p>
      <w:pPr>
        <w:pStyle w:val="2"/>
      </w:pPr>
    </w:p>
    <w:p>
      <w:pPr>
        <w:spacing w:line="520" w:lineRule="exact"/>
        <w:ind w:firstLine="627" w:firstLineChars="196"/>
        <w:jc w:val="center"/>
        <w:rPr>
          <w:rStyle w:val="7"/>
          <w:rFonts w:ascii="黑体" w:eastAsia="黑体"/>
          <w:b w:val="0"/>
          <w:sz w:val="32"/>
          <w:szCs w:val="32"/>
        </w:rPr>
      </w:pPr>
    </w:p>
    <w:p>
      <w:pPr>
        <w:pStyle w:val="17"/>
        <w:spacing w:line="560" w:lineRule="exact"/>
        <w:rPr>
          <w:rFonts w:ascii="仿宋_GB2312" w:eastAsia="仿宋_GB2312"/>
          <w:sz w:val="30"/>
          <w:szCs w:val="30"/>
          <w:u w:val="single"/>
        </w:rPr>
      </w:pPr>
    </w:p>
    <w:p>
      <w:pPr>
        <w:pStyle w:val="17"/>
        <w:spacing w:line="560" w:lineRule="exact"/>
        <w:ind w:firstLine="611"/>
        <w:jc w:val="left"/>
        <w:rPr>
          <w:rFonts w:ascii="仿宋_GB2312" w:eastAsia="仿宋_GB2312"/>
          <w:b/>
          <w:sz w:val="30"/>
          <w:szCs w:val="30"/>
        </w:rPr>
      </w:pPr>
    </w:p>
    <w:p>
      <w:pPr>
        <w:pStyle w:val="17"/>
        <w:spacing w:line="560" w:lineRule="exact"/>
        <w:jc w:val="center"/>
        <w:rPr>
          <w:rFonts w:ascii="仿宋_GB2312" w:eastAsia="仿宋_GB2312"/>
          <w:b/>
          <w:bCs/>
          <w:sz w:val="30"/>
          <w:szCs w:val="30"/>
        </w:rPr>
      </w:pPr>
      <w:r>
        <w:rPr>
          <w:rFonts w:hint="eastAsia" w:ascii="仿宋_GB2312" w:eastAsia="仿宋_GB2312"/>
          <w:b/>
          <w:bCs/>
          <w:sz w:val="30"/>
          <w:szCs w:val="30"/>
        </w:rPr>
        <w:t>目录</w:t>
      </w:r>
    </w:p>
    <w:p>
      <w:pPr>
        <w:spacing w:line="520" w:lineRule="exact"/>
        <w:rPr>
          <w:rFonts w:eastAsia="黑体"/>
          <w:sz w:val="32"/>
        </w:rPr>
      </w:pPr>
      <w:r>
        <w:rPr>
          <w:rFonts w:hint="eastAsia" w:ascii="黑体" w:eastAsia="黑体"/>
          <w:sz w:val="32"/>
        </w:rPr>
        <w:t>一、</w:t>
      </w:r>
      <w:r>
        <w:rPr>
          <w:rStyle w:val="7"/>
          <w:rFonts w:hint="eastAsia" w:ascii="黑体" w:eastAsia="黑体"/>
          <w:b w:val="0"/>
          <w:sz w:val="32"/>
          <w:szCs w:val="32"/>
          <w:lang w:eastAsia="zh-CN"/>
        </w:rPr>
        <w:t>单位</w:t>
      </w:r>
      <w:r>
        <w:rPr>
          <w:rStyle w:val="7"/>
          <w:rFonts w:hint="eastAsia" w:ascii="黑体" w:eastAsia="黑体"/>
          <w:b w:val="0"/>
          <w:sz w:val="32"/>
          <w:szCs w:val="32"/>
        </w:rPr>
        <w:t>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w:t>
      </w:r>
      <w:r>
        <w:rPr>
          <w:rFonts w:hint="eastAsia" w:ascii="楷体_GB2312" w:hAnsi="楷体_GB2312" w:eastAsia="楷体_GB2312" w:cs="楷体_GB2312"/>
          <w:bCs/>
          <w:sz w:val="32"/>
          <w:szCs w:val="32"/>
          <w:lang w:eastAsia="zh-CN"/>
        </w:rPr>
        <w:t>单位</w:t>
      </w:r>
      <w:r>
        <w:rPr>
          <w:rFonts w:hint="eastAsia" w:ascii="楷体_GB2312" w:hAnsi="楷体_GB2312" w:eastAsia="楷体_GB2312" w:cs="楷体_GB2312"/>
          <w:bCs/>
          <w:sz w:val="32"/>
          <w:szCs w:val="32"/>
        </w:rPr>
        <w:t>机构设置情况</w:t>
      </w:r>
    </w:p>
    <w:p>
      <w:pPr>
        <w:spacing w:line="520" w:lineRule="exact"/>
        <w:rPr>
          <w:rStyle w:val="7"/>
          <w:rFonts w:ascii="黑体" w:eastAsia="黑体"/>
          <w:b w:val="0"/>
          <w:sz w:val="32"/>
          <w:szCs w:val="32"/>
        </w:rPr>
      </w:pPr>
      <w:r>
        <w:rPr>
          <w:rStyle w:val="7"/>
          <w:rFonts w:hint="eastAsia" w:ascii="黑体" w:eastAsia="黑体"/>
          <w:b w:val="0"/>
          <w:sz w:val="32"/>
          <w:szCs w:val="32"/>
        </w:rPr>
        <w:t>二、2022年</w:t>
      </w:r>
      <w:r>
        <w:rPr>
          <w:rStyle w:val="7"/>
          <w:rFonts w:hint="eastAsia" w:ascii="黑体" w:eastAsia="黑体"/>
          <w:b w:val="0"/>
          <w:sz w:val="32"/>
          <w:szCs w:val="32"/>
          <w:lang w:eastAsia="zh-CN"/>
        </w:rPr>
        <w:t>湖州市吴兴区教育信息中心单位</w:t>
      </w:r>
      <w:r>
        <w:rPr>
          <w:rStyle w:val="7"/>
          <w:rFonts w:hint="eastAsia" w:ascii="黑体" w:eastAsia="黑体"/>
          <w:b w:val="0"/>
          <w:sz w:val="32"/>
          <w:szCs w:val="32"/>
        </w:rPr>
        <w:t>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w:t>
      </w:r>
      <w:r>
        <w:rPr>
          <w:rFonts w:hint="eastAsia" w:ascii="楷体_GB2312" w:hAnsi="楷体_GB2312" w:eastAsia="楷体_GB2312" w:cs="楷体_GB2312"/>
          <w:bCs/>
          <w:sz w:val="32"/>
          <w:szCs w:val="32"/>
          <w:lang w:eastAsia="zh-CN"/>
        </w:rPr>
        <w:t>湖州市吴兴区教育信息中心</w:t>
      </w:r>
      <w:r>
        <w:rPr>
          <w:rFonts w:hint="eastAsia" w:ascii="楷体_GB2312" w:hAnsi="楷体_GB2312" w:eastAsia="楷体_GB2312" w:cs="楷体_GB2312"/>
          <w:bCs/>
          <w:sz w:val="32"/>
          <w:szCs w:val="32"/>
        </w:rPr>
        <w:t>2022年收支预算情况的总体说明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w:t>
      </w:r>
      <w:r>
        <w:rPr>
          <w:rFonts w:hint="eastAsia" w:ascii="楷体_GB2312" w:hAnsi="楷体_GB2312" w:eastAsia="楷体_GB2312" w:cs="楷体_GB2312"/>
          <w:bCs/>
          <w:sz w:val="32"/>
          <w:szCs w:val="32"/>
          <w:lang w:eastAsia="zh-CN"/>
        </w:rPr>
        <w:t>湖州市吴兴区教育信息中心</w:t>
      </w:r>
      <w:r>
        <w:rPr>
          <w:rFonts w:hint="eastAsia" w:ascii="楷体_GB2312" w:hAnsi="楷体_GB2312" w:eastAsia="楷体_GB2312" w:cs="楷体_GB2312"/>
          <w:bCs/>
          <w:sz w:val="32"/>
          <w:szCs w:val="32"/>
        </w:rPr>
        <w:t>2022年收入预算情况说明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w:t>
      </w:r>
      <w:r>
        <w:rPr>
          <w:rFonts w:hint="eastAsia" w:ascii="楷体_GB2312" w:hAnsi="楷体_GB2312" w:eastAsia="楷体_GB2312" w:cs="楷体_GB2312"/>
          <w:bCs/>
          <w:sz w:val="32"/>
          <w:szCs w:val="32"/>
          <w:lang w:eastAsia="zh-CN"/>
        </w:rPr>
        <w:t>湖州市吴兴区教育信息中心</w:t>
      </w:r>
      <w:r>
        <w:rPr>
          <w:rFonts w:hint="eastAsia" w:ascii="楷体_GB2312" w:hAnsi="楷体_GB2312" w:eastAsia="楷体_GB2312" w:cs="楷体_GB2312"/>
          <w:bCs/>
          <w:sz w:val="32"/>
          <w:szCs w:val="32"/>
        </w:rPr>
        <w:t>2022年支出预算情况说明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w:t>
      </w:r>
      <w:r>
        <w:rPr>
          <w:rFonts w:hint="eastAsia" w:ascii="楷体_GB2312" w:hAnsi="楷体_GB2312" w:eastAsia="楷体_GB2312" w:cs="楷体_GB2312"/>
          <w:bCs/>
          <w:sz w:val="32"/>
          <w:szCs w:val="32"/>
          <w:lang w:eastAsia="zh-CN"/>
        </w:rPr>
        <w:t>湖州市吴兴区教育信息中心</w:t>
      </w:r>
      <w:r>
        <w:rPr>
          <w:rFonts w:hint="eastAsia" w:ascii="楷体_GB2312" w:hAnsi="楷体_GB2312" w:eastAsia="楷体_GB2312" w:cs="楷体_GB2312"/>
          <w:bCs/>
          <w:sz w:val="32"/>
          <w:szCs w:val="32"/>
        </w:rPr>
        <w:t>2022年财政拨款收支预算情况的总体说明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w:t>
      </w:r>
      <w:r>
        <w:rPr>
          <w:rFonts w:hint="eastAsia" w:ascii="楷体_GB2312" w:hAnsi="楷体_GB2312" w:eastAsia="楷体_GB2312" w:cs="楷体_GB2312"/>
          <w:bCs/>
          <w:sz w:val="32"/>
          <w:szCs w:val="32"/>
          <w:lang w:eastAsia="zh-CN"/>
        </w:rPr>
        <w:t>湖州市吴兴区教育信息中心</w:t>
      </w:r>
      <w:r>
        <w:rPr>
          <w:rFonts w:hint="eastAsia" w:ascii="楷体_GB2312" w:hAnsi="楷体_GB2312" w:eastAsia="楷体_GB2312" w:cs="楷体_GB2312"/>
          <w:bCs/>
          <w:sz w:val="32"/>
          <w:szCs w:val="32"/>
        </w:rPr>
        <w:t>2022年一般公共预算当年拨款情况说明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w:t>
      </w:r>
      <w:r>
        <w:rPr>
          <w:rFonts w:hint="eastAsia" w:ascii="楷体_GB2312" w:hAnsi="楷体_GB2312" w:eastAsia="楷体_GB2312" w:cs="楷体_GB2312"/>
          <w:bCs/>
          <w:sz w:val="32"/>
          <w:szCs w:val="32"/>
          <w:lang w:eastAsia="zh-CN"/>
        </w:rPr>
        <w:t>湖州市吴兴区教育信息中心</w:t>
      </w:r>
      <w:r>
        <w:rPr>
          <w:rFonts w:hint="eastAsia" w:ascii="楷体_GB2312" w:hAnsi="楷体_GB2312" w:eastAsia="楷体_GB2312" w:cs="楷体_GB2312"/>
          <w:bCs/>
          <w:sz w:val="32"/>
          <w:szCs w:val="32"/>
        </w:rPr>
        <w:t>2022年一般公共预算基本支出情况说明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w:t>
      </w:r>
      <w:r>
        <w:rPr>
          <w:rFonts w:hint="eastAsia" w:ascii="楷体_GB2312" w:hAnsi="楷体_GB2312" w:eastAsia="楷体_GB2312" w:cs="楷体_GB2312"/>
          <w:bCs/>
          <w:sz w:val="32"/>
          <w:szCs w:val="32"/>
          <w:lang w:eastAsia="zh-CN"/>
        </w:rPr>
        <w:t>湖州市吴兴区教育信息中心</w:t>
      </w:r>
      <w:r>
        <w:rPr>
          <w:rFonts w:hint="eastAsia" w:ascii="楷体_GB2312" w:hAnsi="楷体_GB2312" w:eastAsia="楷体_GB2312" w:cs="楷体_GB2312"/>
          <w:bCs/>
          <w:sz w:val="32"/>
          <w:szCs w:val="32"/>
        </w:rPr>
        <w:t>2022年政府性基金预算支出情况说明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w:t>
      </w:r>
      <w:r>
        <w:rPr>
          <w:rFonts w:hint="eastAsia" w:ascii="楷体_GB2312" w:hAnsi="楷体_GB2312" w:eastAsia="楷体_GB2312" w:cs="楷体_GB2312"/>
          <w:bCs/>
          <w:sz w:val="32"/>
          <w:szCs w:val="32"/>
          <w:lang w:eastAsia="zh-CN"/>
        </w:rPr>
        <w:t>湖州市吴兴区教育信息中心</w:t>
      </w:r>
      <w:r>
        <w:rPr>
          <w:rFonts w:hint="eastAsia" w:ascii="楷体_GB2312" w:hAnsi="楷体_GB2312" w:eastAsia="楷体_GB2312" w:cs="楷体_GB2312"/>
          <w:bCs/>
          <w:sz w:val="32"/>
          <w:szCs w:val="32"/>
        </w:rPr>
        <w:t>2022年国有资本经营预算支出情况说明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w:t>
      </w:r>
      <w:r>
        <w:rPr>
          <w:rFonts w:hint="eastAsia" w:ascii="楷体_GB2312" w:hAnsi="楷体_GB2312" w:eastAsia="楷体_GB2312" w:cs="楷体_GB2312"/>
          <w:bCs/>
          <w:sz w:val="32"/>
          <w:szCs w:val="32"/>
          <w:lang w:eastAsia="zh-CN"/>
        </w:rPr>
        <w:t>湖州市吴兴区教育信息中心</w:t>
      </w:r>
      <w:r>
        <w:rPr>
          <w:rFonts w:hint="eastAsia" w:ascii="楷体_GB2312" w:hAnsi="楷体_GB2312" w:eastAsia="楷体_GB2312" w:cs="楷体_GB2312"/>
          <w:bCs/>
          <w:sz w:val="32"/>
          <w:szCs w:val="32"/>
        </w:rPr>
        <w:t>2022年一般公共预算“三公”经费预算情况说明</w:t>
      </w:r>
    </w:p>
    <w:p>
      <w:pPr>
        <w:autoSpaceDE w:val="0"/>
        <w:autoSpaceDN w:val="0"/>
        <w:adjustRightInd w:val="0"/>
        <w:ind w:left="420" w:leftChars="200"/>
        <w:jc w:val="left"/>
      </w:pPr>
      <w:r>
        <w:rPr>
          <w:rFonts w:hint="eastAsia" w:ascii="楷体_GB2312" w:hAnsi="楷体_GB2312" w:eastAsia="楷体_GB2312" w:cs="楷体_GB2312"/>
          <w:bCs/>
          <w:sz w:val="32"/>
          <w:szCs w:val="32"/>
        </w:rPr>
        <w:t>（十）其他重要事项的情况说明</w:t>
      </w:r>
    </w:p>
    <w:p>
      <w:pPr>
        <w:pStyle w:val="17"/>
        <w:spacing w:line="520" w:lineRule="exact"/>
        <w:rPr>
          <w:rStyle w:val="7"/>
          <w:rFonts w:ascii="黑体" w:hAnsi="Calibri" w:eastAsia="黑体"/>
          <w:b w:val="0"/>
          <w:kern w:val="2"/>
          <w:sz w:val="32"/>
          <w:szCs w:val="32"/>
        </w:rPr>
      </w:pPr>
      <w:r>
        <w:rPr>
          <w:rStyle w:val="7"/>
          <w:rFonts w:hint="eastAsia" w:ascii="黑体" w:hAnsi="Calibri" w:eastAsia="黑体"/>
          <w:b w:val="0"/>
          <w:kern w:val="2"/>
          <w:sz w:val="32"/>
          <w:szCs w:val="32"/>
        </w:rPr>
        <w:t>三、名词解释</w:t>
      </w:r>
    </w:p>
    <w:p>
      <w:pPr>
        <w:spacing w:line="520" w:lineRule="exact"/>
        <w:rPr>
          <w:rStyle w:val="7"/>
          <w:rFonts w:ascii="黑体" w:eastAsia="黑体"/>
          <w:b w:val="0"/>
          <w:sz w:val="32"/>
          <w:szCs w:val="32"/>
        </w:rPr>
      </w:pPr>
      <w:r>
        <w:rPr>
          <w:rStyle w:val="7"/>
          <w:rFonts w:hint="eastAsia" w:ascii="黑体" w:eastAsia="黑体"/>
          <w:b w:val="0"/>
          <w:sz w:val="32"/>
          <w:szCs w:val="32"/>
        </w:rPr>
        <w:t>四、2022年</w:t>
      </w:r>
      <w:r>
        <w:rPr>
          <w:rStyle w:val="7"/>
          <w:rFonts w:hint="eastAsia" w:ascii="黑体" w:eastAsia="黑体"/>
          <w:b w:val="0"/>
          <w:sz w:val="32"/>
          <w:szCs w:val="32"/>
          <w:lang w:eastAsia="zh-CN"/>
        </w:rPr>
        <w:t>湖州市吴兴区教育信息中心单位</w:t>
      </w:r>
      <w:r>
        <w:rPr>
          <w:rStyle w:val="7"/>
          <w:rFonts w:hint="eastAsia" w:ascii="黑体" w:eastAsia="黑体"/>
          <w:b w:val="0"/>
          <w:sz w:val="32"/>
          <w:szCs w:val="32"/>
        </w:rPr>
        <w:t>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（一）2022年</w:t>
      </w:r>
      <w:r>
        <w:rPr>
          <w:rFonts w:hint="eastAsia" w:ascii="楷体_GB2312" w:hAnsi="楷体_GB2312" w:eastAsia="楷体_GB2312" w:cs="楷体_GB2312"/>
          <w:bCs/>
          <w:sz w:val="32"/>
          <w:szCs w:val="32"/>
          <w:lang w:eastAsia="zh-CN"/>
        </w:rPr>
        <w:t>单位</w:t>
      </w:r>
      <w:r>
        <w:rPr>
          <w:rFonts w:hint="eastAsia" w:ascii="楷体_GB2312" w:hAnsi="楷体_GB2312" w:eastAsia="楷体_GB2312" w:cs="楷体_GB2312"/>
          <w:bCs/>
          <w:sz w:val="32"/>
          <w:szCs w:val="32"/>
        </w:rPr>
        <w:t>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（二）2022年</w:t>
      </w:r>
      <w:r>
        <w:rPr>
          <w:rFonts w:hint="eastAsia" w:ascii="楷体_GB2312" w:hAnsi="楷体_GB2312" w:eastAsia="楷体_GB2312" w:cs="楷体_GB2312"/>
          <w:bCs/>
          <w:sz w:val="32"/>
          <w:szCs w:val="32"/>
          <w:lang w:eastAsia="zh-CN"/>
        </w:rPr>
        <w:t>单位</w:t>
      </w:r>
      <w:r>
        <w:rPr>
          <w:rFonts w:hint="eastAsia" w:ascii="楷体_GB2312" w:hAnsi="楷体_GB2312" w:eastAsia="楷体_GB2312" w:cs="楷体_GB2312"/>
          <w:bCs/>
          <w:sz w:val="32"/>
          <w:szCs w:val="32"/>
        </w:rPr>
        <w:t>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（三）2022年</w:t>
      </w:r>
      <w:r>
        <w:rPr>
          <w:rFonts w:hint="eastAsia" w:ascii="楷体_GB2312" w:hAnsi="楷体_GB2312" w:eastAsia="楷体_GB2312" w:cs="楷体_GB2312"/>
          <w:bCs/>
          <w:sz w:val="32"/>
          <w:szCs w:val="32"/>
          <w:lang w:eastAsia="zh-CN"/>
        </w:rPr>
        <w:t>单位</w:t>
      </w:r>
      <w:r>
        <w:rPr>
          <w:rFonts w:hint="eastAsia" w:ascii="楷体_GB2312" w:hAnsi="楷体_GB2312" w:eastAsia="楷体_GB2312" w:cs="楷体_GB2312"/>
          <w:bCs/>
          <w:sz w:val="32"/>
          <w:szCs w:val="32"/>
        </w:rPr>
        <w:t>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（四）2022年</w:t>
      </w:r>
      <w:r>
        <w:rPr>
          <w:rFonts w:hint="eastAsia" w:ascii="楷体_GB2312" w:hAnsi="楷体_GB2312" w:eastAsia="楷体_GB2312" w:cs="楷体_GB2312"/>
          <w:bCs/>
          <w:sz w:val="32"/>
          <w:szCs w:val="32"/>
          <w:lang w:eastAsia="zh-CN"/>
        </w:rPr>
        <w:t>单位</w:t>
      </w:r>
      <w:r>
        <w:rPr>
          <w:rFonts w:hint="eastAsia" w:ascii="楷体_GB2312" w:hAnsi="楷体_GB2312" w:eastAsia="楷体_GB2312" w:cs="楷体_GB2312"/>
          <w:bCs/>
          <w:sz w:val="32"/>
          <w:szCs w:val="32"/>
        </w:rPr>
        <w:t>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（五）2022年</w:t>
      </w:r>
      <w:r>
        <w:rPr>
          <w:rFonts w:hint="eastAsia" w:ascii="楷体_GB2312" w:hAnsi="楷体_GB2312" w:eastAsia="楷体_GB2312" w:cs="楷体_GB2312"/>
          <w:bCs/>
          <w:sz w:val="32"/>
          <w:szCs w:val="32"/>
          <w:lang w:eastAsia="zh-CN"/>
        </w:rPr>
        <w:t>单位</w:t>
      </w:r>
      <w:r>
        <w:rPr>
          <w:rFonts w:hint="eastAsia" w:ascii="楷体_GB2312" w:hAnsi="楷体_GB2312" w:eastAsia="楷体_GB2312" w:cs="楷体_GB2312"/>
          <w:bCs/>
          <w:sz w:val="32"/>
          <w:szCs w:val="32"/>
        </w:rPr>
        <w:t>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（六）2022年</w:t>
      </w:r>
      <w:r>
        <w:rPr>
          <w:rFonts w:hint="eastAsia" w:ascii="楷体_GB2312" w:hAnsi="楷体_GB2312" w:eastAsia="楷体_GB2312" w:cs="楷体_GB2312"/>
          <w:bCs/>
          <w:sz w:val="32"/>
          <w:szCs w:val="32"/>
          <w:lang w:eastAsia="zh-CN"/>
        </w:rPr>
        <w:t>单位</w:t>
      </w:r>
      <w:r>
        <w:rPr>
          <w:rFonts w:hint="eastAsia" w:ascii="楷体_GB2312" w:hAnsi="楷体_GB2312" w:eastAsia="楷体_GB2312" w:cs="楷体_GB2312"/>
          <w:bCs/>
          <w:sz w:val="32"/>
          <w:szCs w:val="32"/>
        </w:rPr>
        <w:t>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（七）2022年</w:t>
      </w:r>
      <w:r>
        <w:rPr>
          <w:rFonts w:hint="eastAsia" w:ascii="楷体_GB2312" w:hAnsi="楷体_GB2312" w:eastAsia="楷体_GB2312" w:cs="楷体_GB2312"/>
          <w:bCs/>
          <w:sz w:val="32"/>
          <w:szCs w:val="32"/>
          <w:lang w:eastAsia="zh-CN"/>
        </w:rPr>
        <w:t>单位</w:t>
      </w:r>
      <w:r>
        <w:rPr>
          <w:rFonts w:hint="eastAsia" w:ascii="楷体_GB2312" w:hAnsi="楷体_GB2312" w:eastAsia="楷体_GB2312" w:cs="楷体_GB2312"/>
          <w:bCs/>
          <w:sz w:val="32"/>
          <w:szCs w:val="32"/>
        </w:rPr>
        <w:t>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（八）2022年</w:t>
      </w:r>
      <w:r>
        <w:rPr>
          <w:rFonts w:hint="eastAsia" w:ascii="楷体_GB2312" w:hAnsi="楷体_GB2312" w:eastAsia="楷体_GB2312" w:cs="楷体_GB2312"/>
          <w:bCs/>
          <w:sz w:val="32"/>
          <w:szCs w:val="32"/>
          <w:lang w:eastAsia="zh-CN"/>
        </w:rPr>
        <w:t>单位</w:t>
      </w:r>
      <w:r>
        <w:rPr>
          <w:rFonts w:hint="eastAsia" w:ascii="楷体_GB2312" w:hAnsi="楷体_GB2312" w:eastAsia="楷体_GB2312" w:cs="楷体_GB2312"/>
          <w:bCs/>
          <w:sz w:val="32"/>
          <w:szCs w:val="32"/>
        </w:rPr>
        <w:t>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（九）2022年</w:t>
      </w:r>
      <w:r>
        <w:rPr>
          <w:rFonts w:hint="eastAsia" w:ascii="楷体_GB2312" w:hAnsi="楷体_GB2312" w:eastAsia="楷体_GB2312" w:cs="楷体_GB2312"/>
          <w:bCs/>
          <w:sz w:val="32"/>
          <w:szCs w:val="32"/>
          <w:lang w:eastAsia="zh-CN"/>
        </w:rPr>
        <w:t>单位</w:t>
      </w:r>
      <w:r>
        <w:rPr>
          <w:rFonts w:hint="eastAsia" w:ascii="楷体_GB2312" w:hAnsi="楷体_GB2312" w:eastAsia="楷体_GB2312" w:cs="楷体_GB2312"/>
          <w:bCs/>
          <w:sz w:val="32"/>
          <w:szCs w:val="32"/>
        </w:rPr>
        <w:t>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（十）2022年</w:t>
      </w:r>
      <w:r>
        <w:rPr>
          <w:rFonts w:hint="eastAsia" w:ascii="楷体_GB2312" w:hAnsi="楷体_GB2312" w:eastAsia="楷体_GB2312" w:cs="楷体_GB2312"/>
          <w:bCs/>
          <w:sz w:val="32"/>
          <w:szCs w:val="32"/>
          <w:lang w:eastAsia="zh-CN"/>
        </w:rPr>
        <w:t>单位</w:t>
      </w:r>
      <w:r>
        <w:rPr>
          <w:rFonts w:hint="eastAsia" w:ascii="楷体_GB2312" w:hAnsi="楷体_GB2312" w:eastAsia="楷体_GB2312" w:cs="楷体_GB2312"/>
          <w:bCs/>
          <w:sz w:val="32"/>
          <w:szCs w:val="32"/>
        </w:rPr>
        <w:t>项目支出预算表</w:t>
      </w:r>
    </w:p>
    <w:p>
      <w:pPr>
        <w:spacing w:line="520" w:lineRule="exact"/>
        <w:ind w:firstLine="627" w:firstLineChars="196"/>
        <w:rPr>
          <w:rStyle w:val="7"/>
          <w:rFonts w:ascii="黑体" w:eastAsia="黑体"/>
          <w:b w:val="0"/>
          <w:sz w:val="32"/>
          <w:szCs w:val="32"/>
        </w:rPr>
      </w:pPr>
    </w:p>
    <w:p>
      <w:pPr>
        <w:pStyle w:val="2"/>
        <w:rPr>
          <w:rStyle w:val="7"/>
          <w:rFonts w:hint="default" w:ascii="黑体" w:eastAsia="黑体"/>
          <w:b w:val="0"/>
          <w:color w:val="auto"/>
          <w:sz w:val="32"/>
          <w:szCs w:val="32"/>
        </w:rPr>
      </w:pPr>
    </w:p>
    <w:p>
      <w:pPr>
        <w:pStyle w:val="2"/>
        <w:rPr>
          <w:rStyle w:val="7"/>
          <w:rFonts w:hint="default" w:ascii="黑体" w:eastAsia="黑体"/>
          <w:b w:val="0"/>
          <w:color w:val="auto"/>
          <w:sz w:val="32"/>
          <w:szCs w:val="32"/>
        </w:rPr>
      </w:pPr>
    </w:p>
    <w:p>
      <w:pPr>
        <w:pStyle w:val="2"/>
        <w:rPr>
          <w:rStyle w:val="7"/>
          <w:rFonts w:hint="default" w:ascii="黑体" w:eastAsia="黑体"/>
          <w:b w:val="0"/>
          <w:color w:val="auto"/>
          <w:sz w:val="32"/>
          <w:szCs w:val="32"/>
        </w:rPr>
      </w:pPr>
    </w:p>
    <w:p>
      <w:pPr>
        <w:pStyle w:val="2"/>
        <w:rPr>
          <w:rStyle w:val="7"/>
          <w:rFonts w:hint="default" w:ascii="黑体" w:eastAsia="黑体"/>
          <w:b w:val="0"/>
          <w:color w:val="auto"/>
          <w:sz w:val="32"/>
          <w:szCs w:val="32"/>
        </w:rPr>
      </w:pPr>
    </w:p>
    <w:p>
      <w:pPr>
        <w:pStyle w:val="2"/>
        <w:rPr>
          <w:rStyle w:val="7"/>
          <w:rFonts w:hint="default" w:ascii="黑体" w:eastAsia="黑体"/>
          <w:b w:val="0"/>
          <w:color w:val="auto"/>
          <w:sz w:val="32"/>
          <w:szCs w:val="32"/>
        </w:rPr>
      </w:pPr>
    </w:p>
    <w:p>
      <w:pPr>
        <w:pStyle w:val="2"/>
        <w:rPr>
          <w:rStyle w:val="7"/>
          <w:rFonts w:hint="default" w:ascii="黑体" w:eastAsia="黑体"/>
          <w:b w:val="0"/>
          <w:color w:val="auto"/>
          <w:sz w:val="32"/>
          <w:szCs w:val="32"/>
        </w:rPr>
      </w:pPr>
    </w:p>
    <w:p>
      <w:pPr>
        <w:pStyle w:val="2"/>
        <w:rPr>
          <w:rStyle w:val="7"/>
          <w:rFonts w:hint="default" w:ascii="黑体" w:eastAsia="黑体"/>
          <w:b w:val="0"/>
          <w:color w:val="auto"/>
          <w:sz w:val="32"/>
          <w:szCs w:val="32"/>
        </w:rPr>
      </w:pPr>
    </w:p>
    <w:p>
      <w:pPr>
        <w:pStyle w:val="2"/>
        <w:rPr>
          <w:rStyle w:val="7"/>
          <w:rFonts w:hint="default" w:ascii="黑体" w:eastAsia="黑体"/>
          <w:b w:val="0"/>
          <w:color w:val="auto"/>
          <w:sz w:val="32"/>
          <w:szCs w:val="32"/>
        </w:rPr>
      </w:pPr>
    </w:p>
    <w:p>
      <w:pPr>
        <w:spacing w:line="520" w:lineRule="exact"/>
        <w:ind w:firstLine="627" w:firstLineChars="196"/>
        <w:rPr>
          <w:rStyle w:val="7"/>
          <w:rFonts w:ascii="黑体" w:eastAsia="黑体"/>
          <w:b w:val="0"/>
          <w:sz w:val="32"/>
          <w:szCs w:val="32"/>
        </w:rPr>
      </w:pPr>
      <w:r>
        <w:rPr>
          <w:rStyle w:val="7"/>
          <w:rFonts w:hint="eastAsia" w:ascii="黑体" w:eastAsia="黑体"/>
          <w:b w:val="0"/>
          <w:sz w:val="32"/>
          <w:szCs w:val="32"/>
        </w:rPr>
        <w:t>一、</w:t>
      </w:r>
      <w:r>
        <w:rPr>
          <w:rStyle w:val="7"/>
          <w:rFonts w:hint="eastAsia" w:ascii="黑体" w:eastAsia="黑体"/>
          <w:b w:val="0"/>
          <w:sz w:val="32"/>
          <w:szCs w:val="32"/>
          <w:lang w:eastAsia="zh-CN"/>
        </w:rPr>
        <w:t>单位</w:t>
      </w:r>
      <w:r>
        <w:rPr>
          <w:rStyle w:val="7"/>
          <w:rFonts w:hint="eastAsia" w:ascii="黑体" w:eastAsia="黑体"/>
          <w:b w:val="0"/>
          <w:sz w:val="32"/>
          <w:szCs w:val="32"/>
        </w:rPr>
        <w:t>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spacing w:line="520" w:lineRule="exact"/>
        <w:ind w:firstLine="64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1、编制全区教育信息化建设发展规划、教学仪器设备、体音美器材及图书配备规划和年度计划； </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2、指导、督促加强图书馆（室）、实验室的建设和管理，指导师生开展阅读、实验活动；</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3、指导推广信息技术教育，开发管理软件平台，管理电教资料，指导和督促学校电教室、计算机室的建设和管理；</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4、指导教学器材、图书等设备配备的具体事务，指导教学仪器设备的保养与维护；</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5、协助组织学校实验室、电教室、图书馆(室)管理人员的业务培训工作。</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w:t>
      </w:r>
      <w:r>
        <w:rPr>
          <w:rFonts w:hint="eastAsia" w:ascii="楷体_GB2312" w:hAnsi="楷体_GB2312" w:eastAsia="楷体_GB2312" w:cs="楷体_GB2312"/>
          <w:bCs/>
          <w:sz w:val="32"/>
          <w:szCs w:val="32"/>
          <w:lang w:eastAsia="zh-CN"/>
        </w:rPr>
        <w:t>单位</w:t>
      </w:r>
      <w:r>
        <w:rPr>
          <w:rFonts w:hint="eastAsia" w:ascii="楷体_GB2312" w:hAnsi="楷体_GB2312" w:eastAsia="楷体_GB2312" w:cs="楷体_GB2312"/>
          <w:bCs/>
          <w:sz w:val="32"/>
          <w:szCs w:val="32"/>
        </w:rPr>
        <w:t>机构设置情况</w:t>
      </w:r>
    </w:p>
    <w:p>
      <w:pPr>
        <w:spacing w:line="520" w:lineRule="exact"/>
        <w:ind w:firstLine="64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湖州市吴兴区教育信息中心</w:t>
      </w:r>
      <w:r>
        <w:rPr>
          <w:rFonts w:hint="eastAsia" w:ascii="仿宋_GB2312" w:hAnsi="仿宋_GB2312" w:eastAsia="仿宋_GB2312" w:cs="仿宋_GB2312"/>
          <w:sz w:val="32"/>
          <w:szCs w:val="32"/>
        </w:rPr>
        <w:t>经吴兴区机构编制委员会核定事业编制数</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人，现实有在编在职人员</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人；退休人</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人。</w:t>
      </w:r>
    </w:p>
    <w:p>
      <w:pPr>
        <w:spacing w:line="520" w:lineRule="exact"/>
        <w:ind w:firstLine="64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从预算单位构成看，本单位是吴兴区教育局所属的事业单位预算。</w:t>
      </w:r>
    </w:p>
    <w:p>
      <w:pPr>
        <w:spacing w:line="520" w:lineRule="exact"/>
        <w:ind w:firstLine="640" w:firstLineChars="200"/>
        <w:rPr>
          <w:rFonts w:ascii="楷体_GB2312" w:hAnsi="楷体_GB2312" w:eastAsia="楷体_GB2312" w:cs="楷体_GB2312"/>
          <w:sz w:val="32"/>
          <w:szCs w:val="32"/>
        </w:rPr>
      </w:pPr>
      <w:r>
        <w:rPr>
          <w:rStyle w:val="7"/>
          <w:rFonts w:hint="eastAsia" w:ascii="黑体" w:eastAsia="黑体"/>
          <w:b w:val="0"/>
          <w:sz w:val="32"/>
          <w:szCs w:val="32"/>
        </w:rPr>
        <w:t>二、2022年</w:t>
      </w:r>
      <w:r>
        <w:rPr>
          <w:rStyle w:val="7"/>
          <w:rFonts w:hint="eastAsia" w:ascii="黑体" w:eastAsia="黑体"/>
          <w:b w:val="0"/>
          <w:sz w:val="32"/>
          <w:szCs w:val="32"/>
          <w:lang w:eastAsia="zh-CN"/>
        </w:rPr>
        <w:t>湖州市吴兴区教育信息中心单位</w:t>
      </w:r>
      <w:r>
        <w:rPr>
          <w:rStyle w:val="7"/>
          <w:rFonts w:hint="eastAsia" w:ascii="黑体" w:eastAsia="黑体"/>
          <w:b w:val="0"/>
          <w:sz w:val="32"/>
          <w:szCs w:val="32"/>
        </w:rPr>
        <w:t>预算安排情况说明</w:t>
      </w:r>
      <w:r>
        <w:rPr>
          <w:rFonts w:hint="eastAsia"/>
          <w:sz w:val="32"/>
          <w:szCs w:val="32"/>
        </w:rPr>
        <w:br w:type="textWrapping"/>
      </w:r>
      <w:r>
        <w:rPr>
          <w:rFonts w:hint="eastAsia" w:ascii="仿宋_GB2312" w:eastAsia="仿宋_GB2312"/>
          <w:b/>
          <w:bCs/>
          <w:sz w:val="32"/>
          <w:szCs w:val="32"/>
        </w:rPr>
        <w:t>　　</w:t>
      </w:r>
      <w:r>
        <w:rPr>
          <w:rFonts w:hint="eastAsia" w:ascii="楷体_GB2312" w:hAnsi="楷体_GB2312" w:eastAsia="楷体_GB2312" w:cs="楷体_GB2312"/>
          <w:sz w:val="32"/>
          <w:szCs w:val="32"/>
        </w:rPr>
        <w:t>（一）关于</w:t>
      </w:r>
      <w:r>
        <w:rPr>
          <w:rStyle w:val="7"/>
          <w:rFonts w:hint="eastAsia" w:ascii="楷体_GB2312" w:hAnsi="楷体_GB2312" w:eastAsia="楷体_GB2312" w:cs="楷体_GB2312"/>
          <w:b w:val="0"/>
          <w:bCs w:val="0"/>
          <w:sz w:val="32"/>
          <w:szCs w:val="32"/>
          <w:lang w:eastAsia="zh-CN"/>
        </w:rPr>
        <w:t>湖州市吴兴区教育信息中心</w:t>
      </w:r>
      <w:r>
        <w:rPr>
          <w:rStyle w:val="7"/>
          <w:rFonts w:hint="eastAsia" w:ascii="楷体_GB2312" w:hAnsi="楷体_GB2312" w:eastAsia="楷体_GB2312" w:cs="楷体_GB2312"/>
          <w:b w:val="0"/>
          <w:bCs w:val="0"/>
          <w:sz w:val="32"/>
          <w:szCs w:val="32"/>
        </w:rPr>
        <w:t>2022年收支预算情况的总体说明</w:t>
      </w:r>
    </w:p>
    <w:p>
      <w:pPr>
        <w:spacing w:line="520" w:lineRule="exact"/>
        <w:ind w:firstLine="642"/>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rPr>
        <w:t>按照综合预算的原则，</w:t>
      </w:r>
      <w:r>
        <w:rPr>
          <w:rFonts w:hint="eastAsia" w:ascii="仿宋_GB2312" w:hAnsi="仿宋_GB2312" w:eastAsia="仿宋_GB2312" w:cs="仿宋_GB2312"/>
          <w:sz w:val="32"/>
          <w:szCs w:val="32"/>
          <w:lang w:eastAsia="zh-CN"/>
        </w:rPr>
        <w:t>湖州市吴兴区教育信息中心</w:t>
      </w:r>
      <w:r>
        <w:rPr>
          <w:rFonts w:hint="eastAsia" w:ascii="仿宋_GB2312" w:hAnsi="仿宋_GB2312" w:eastAsia="仿宋_GB2312" w:cs="仿宋_GB2312"/>
          <w:sz w:val="32"/>
          <w:szCs w:val="32"/>
        </w:rPr>
        <w:t>所有收入和支出均纳入单位预算管理。</w:t>
      </w:r>
      <w:r>
        <w:rPr>
          <w:rFonts w:hint="eastAsia" w:ascii="仿宋_GB2312" w:hAnsi="仿宋_GB2312" w:eastAsia="仿宋_GB2312" w:cs="仿宋_GB2312"/>
          <w:sz w:val="32"/>
          <w:szCs w:val="32"/>
          <w:highlight w:val="yellow"/>
        </w:rPr>
        <w:t>收入包括：一般公共预算拨款收入、政府性基金收入；支出包括：教育支出、社会保障和就业支出、卫生健康支出、其他支出</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yellow"/>
          <w:lang w:eastAsia="zh-CN"/>
        </w:rPr>
        <w:t>湖州市吴兴区教育信息中心</w:t>
      </w:r>
      <w:r>
        <w:rPr>
          <w:rFonts w:hint="eastAsia" w:ascii="仿宋_GB2312" w:hAnsi="仿宋_GB2312" w:eastAsia="仿宋_GB2312" w:cs="仿宋_GB2312"/>
          <w:sz w:val="32"/>
          <w:szCs w:val="32"/>
          <w:highlight w:val="yellow"/>
        </w:rPr>
        <w:t>202</w:t>
      </w:r>
      <w:r>
        <w:rPr>
          <w:rFonts w:hint="eastAsia" w:ascii="仿宋_GB2312" w:hAnsi="仿宋_GB2312" w:eastAsia="仿宋_GB2312" w:cs="仿宋_GB2312"/>
          <w:sz w:val="32"/>
          <w:szCs w:val="32"/>
          <w:highlight w:val="yellow"/>
          <w:lang w:val="en-US" w:eastAsia="zh-CN"/>
        </w:rPr>
        <w:t>2</w:t>
      </w:r>
      <w:r>
        <w:rPr>
          <w:rFonts w:hint="eastAsia" w:ascii="仿宋_GB2312" w:hAnsi="仿宋_GB2312" w:eastAsia="仿宋_GB2312" w:cs="仿宋_GB2312"/>
          <w:sz w:val="32"/>
          <w:szCs w:val="32"/>
          <w:highlight w:val="yellow"/>
        </w:rPr>
        <w:t>年收支总预算</w:t>
      </w:r>
      <w:r>
        <w:rPr>
          <w:rFonts w:hint="eastAsia" w:ascii="仿宋_GB2312" w:hAnsi="仿宋_GB2312" w:eastAsia="仿宋_GB2312" w:cs="仿宋_GB2312"/>
          <w:sz w:val="32"/>
          <w:szCs w:val="32"/>
          <w:highlight w:val="yellow"/>
          <w:lang w:val="en-US" w:eastAsia="zh-CN"/>
        </w:rPr>
        <w:t>214.61</w:t>
      </w:r>
      <w:r>
        <w:rPr>
          <w:rFonts w:hint="eastAsia" w:ascii="仿宋_GB2312" w:hAnsi="仿宋_GB2312" w:eastAsia="仿宋_GB2312" w:cs="仿宋_GB2312"/>
          <w:sz w:val="32"/>
          <w:szCs w:val="32"/>
          <w:highlight w:val="yellow"/>
        </w:rPr>
        <w:t>万元。</w:t>
      </w:r>
    </w:p>
    <w:p>
      <w:pPr>
        <w:spacing w:line="520" w:lineRule="exact"/>
        <w:ind w:firstLine="642"/>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w:t>
      </w:r>
      <w:r>
        <w:rPr>
          <w:rFonts w:hint="eastAsia" w:ascii="楷体_GB2312" w:hAnsi="楷体_GB2312" w:eastAsia="楷体_GB2312" w:cs="楷体_GB2312"/>
          <w:bCs/>
          <w:sz w:val="32"/>
          <w:szCs w:val="32"/>
          <w:lang w:eastAsia="zh-CN"/>
        </w:rPr>
        <w:t>湖州市吴兴区教育信息中心</w:t>
      </w:r>
      <w:r>
        <w:rPr>
          <w:rFonts w:hint="eastAsia" w:ascii="楷体_GB2312" w:hAnsi="楷体_GB2312" w:eastAsia="楷体_GB2312" w:cs="楷体_GB2312"/>
          <w:bCs/>
          <w:sz w:val="32"/>
          <w:szCs w:val="32"/>
        </w:rPr>
        <w:t>2022年收入预算情况说明</w:t>
      </w:r>
    </w:p>
    <w:p>
      <w:pPr>
        <w:spacing w:line="520" w:lineRule="exact"/>
        <w:ind w:firstLine="642"/>
        <w:rPr>
          <w:rFonts w:ascii="仿宋_GB2312" w:eastAsia="仿宋_GB2312"/>
          <w:sz w:val="32"/>
          <w:szCs w:val="32"/>
        </w:rPr>
      </w:pPr>
      <w:r>
        <w:rPr>
          <w:rFonts w:hint="eastAsia" w:ascii="仿宋_GB2312" w:hAnsi="仿宋_GB2312" w:eastAsia="仿宋_GB2312" w:cs="仿宋_GB2312"/>
          <w:sz w:val="32"/>
          <w:szCs w:val="32"/>
          <w:lang w:eastAsia="zh-CN"/>
        </w:rPr>
        <w:t>湖州市吴兴区教育信息中心</w:t>
      </w:r>
      <w:r>
        <w:rPr>
          <w:rFonts w:hint="eastAsia" w:ascii="仿宋_GB2312" w:hAnsi="仿宋_GB2312" w:eastAsia="仿宋_GB2312" w:cs="仿宋_GB2312"/>
          <w:sz w:val="32"/>
          <w:szCs w:val="32"/>
        </w:rPr>
        <w:t>2022年收入预算</w:t>
      </w:r>
      <w:r>
        <w:rPr>
          <w:rFonts w:hint="eastAsia" w:ascii="仿宋_GB2312" w:eastAsia="仿宋_GB2312"/>
          <w:sz w:val="30"/>
          <w:szCs w:val="30"/>
          <w:lang w:val="en-US" w:eastAsia="zh-CN"/>
        </w:rPr>
        <w:t>214.61</w:t>
      </w:r>
      <w:r>
        <w:rPr>
          <w:rFonts w:hint="eastAsia" w:ascii="仿宋_GB2312" w:hAnsi="仿宋_GB2312" w:eastAsia="仿宋_GB2312" w:cs="仿宋_GB2312"/>
          <w:sz w:val="32"/>
          <w:szCs w:val="32"/>
        </w:rPr>
        <w:t>万元，比上年执行数减少</w:t>
      </w:r>
      <w:r>
        <w:rPr>
          <w:rFonts w:hint="eastAsia" w:ascii="仿宋_GB2312" w:hAnsi="仿宋_GB2312" w:eastAsia="仿宋_GB2312" w:cs="仿宋_GB2312"/>
          <w:sz w:val="32"/>
          <w:szCs w:val="32"/>
          <w:lang w:val="en-US" w:eastAsia="zh-CN"/>
        </w:rPr>
        <w:t>0.42</w:t>
      </w:r>
      <w:r>
        <w:rPr>
          <w:rFonts w:hint="eastAsia" w:ascii="仿宋_GB2312" w:hAnsi="仿宋_GB2312" w:eastAsia="仿宋_GB2312" w:cs="仿宋_GB2312"/>
          <w:sz w:val="32"/>
          <w:szCs w:val="32"/>
        </w:rPr>
        <w:t>万元，下</w:t>
      </w:r>
      <w:r>
        <w:rPr>
          <w:rFonts w:hint="eastAsia" w:ascii="仿宋_GB2312" w:hAnsi="仿宋_GB2312" w:eastAsia="仿宋_GB2312" w:cs="仿宋_GB2312"/>
          <w:sz w:val="32"/>
        </w:rPr>
        <w:t>降</w:t>
      </w:r>
      <w:r>
        <w:rPr>
          <w:rFonts w:hint="eastAsia" w:ascii="仿宋_GB2312" w:hAnsi="仿宋_GB2312" w:eastAsia="仿宋_GB2312" w:cs="仿宋_GB2312"/>
          <w:sz w:val="32"/>
          <w:lang w:val="en-US" w:eastAsia="zh-CN"/>
        </w:rPr>
        <w:t>0.2</w:t>
      </w:r>
      <w:r>
        <w:rPr>
          <w:rFonts w:hint="eastAsia" w:ascii="仿宋_GB2312" w:hAnsi="仿宋_GB2312" w:eastAsia="仿宋_GB2312" w:cs="仿宋_GB2312"/>
          <w:sz w:val="32"/>
        </w:rPr>
        <w:t>%，</w:t>
      </w:r>
      <w:r>
        <w:rPr>
          <w:rFonts w:hint="eastAsia" w:ascii="仿宋_GB2312" w:hAnsi="仿宋_GB2312" w:eastAsia="仿宋_GB2312" w:cs="仿宋_GB2312"/>
          <w:sz w:val="32"/>
          <w:szCs w:val="32"/>
        </w:rPr>
        <w:t>主要</w:t>
      </w:r>
      <w:r>
        <w:rPr>
          <w:rFonts w:hint="eastAsia" w:ascii="仿宋_GB2312" w:hAnsi="仿宋_GB2312" w:eastAsia="仿宋_GB2312" w:cs="仿宋_GB2312"/>
          <w:sz w:val="32"/>
          <w:szCs w:val="32"/>
          <w:lang w:eastAsia="zh-CN"/>
        </w:rPr>
        <w:t>是按照财政要求压缩</w:t>
      </w:r>
      <w:r>
        <w:rPr>
          <w:rFonts w:hint="eastAsia" w:ascii="仿宋_GB2312" w:hAnsi="仿宋_GB2312" w:eastAsia="仿宋_GB2312" w:cs="仿宋_GB2312"/>
          <w:sz w:val="32"/>
          <w:szCs w:val="32"/>
        </w:rPr>
        <w:t>。</w:t>
      </w:r>
    </w:p>
    <w:p>
      <w:pPr>
        <w:spacing w:line="520" w:lineRule="exact"/>
        <w:ind w:firstLine="642"/>
        <w:rPr>
          <w:rFonts w:ascii="仿宋_GB2312" w:eastAsia="仿宋_GB2312"/>
          <w:sz w:val="32"/>
          <w:szCs w:val="32"/>
        </w:rPr>
      </w:pPr>
      <w:r>
        <w:rPr>
          <w:rFonts w:hint="eastAsia" w:ascii="仿宋_GB2312" w:eastAsia="仿宋_GB2312"/>
          <w:sz w:val="32"/>
          <w:szCs w:val="32"/>
        </w:rPr>
        <w:t>其中：一般公共预算拨款收入</w:t>
      </w:r>
      <w:r>
        <w:rPr>
          <w:rFonts w:hint="eastAsia" w:ascii="仿宋_GB2312" w:eastAsia="仿宋_GB2312"/>
          <w:sz w:val="30"/>
          <w:szCs w:val="30"/>
          <w:lang w:val="en-US" w:eastAsia="zh-CN"/>
        </w:rPr>
        <w:t>214.61</w:t>
      </w:r>
      <w:r>
        <w:rPr>
          <w:rFonts w:hint="eastAsia" w:ascii="仿宋_GB2312" w:eastAsia="仿宋_GB2312"/>
          <w:sz w:val="32"/>
          <w:szCs w:val="32"/>
        </w:rPr>
        <w:t>万元，占</w:t>
      </w:r>
      <w:r>
        <w:rPr>
          <w:rFonts w:hint="eastAsia" w:ascii="仿宋_GB2312" w:eastAsia="仿宋_GB2312"/>
          <w:sz w:val="32"/>
          <w:szCs w:val="32"/>
          <w:lang w:val="en-US" w:eastAsia="zh-CN"/>
        </w:rPr>
        <w:t>100</w:t>
      </w:r>
      <w:r>
        <w:rPr>
          <w:rFonts w:hint="eastAsia" w:ascii="仿宋_GB2312" w:eastAsia="仿宋_GB2312"/>
          <w:sz w:val="32"/>
          <w:szCs w:val="32"/>
        </w:rPr>
        <w:t>%。</w:t>
      </w:r>
      <w:r>
        <w:rPr>
          <w:rFonts w:hint="eastAsia" w:ascii="仿宋_GB2312" w:eastAsia="仿宋_GB2312"/>
          <w:sz w:val="32"/>
          <w:szCs w:val="32"/>
        </w:rPr>
        <w:br w:type="textWrapping"/>
      </w:r>
      <w:r>
        <w:rPr>
          <w:rFonts w:hint="eastAsia" w:ascii="楷体_GB2312" w:hAnsi="楷体_GB2312" w:eastAsia="楷体_GB2312" w:cs="楷体_GB2312"/>
          <w:bCs/>
          <w:sz w:val="32"/>
          <w:szCs w:val="32"/>
        </w:rPr>
        <w:t>　　（三）关于</w:t>
      </w:r>
      <w:r>
        <w:rPr>
          <w:rFonts w:hint="eastAsia" w:ascii="楷体_GB2312" w:hAnsi="楷体_GB2312" w:eastAsia="楷体_GB2312" w:cs="楷体_GB2312"/>
          <w:bCs/>
          <w:sz w:val="32"/>
          <w:szCs w:val="32"/>
          <w:lang w:eastAsia="zh-CN"/>
        </w:rPr>
        <w:t>湖州市吴兴区教育信息中心</w:t>
      </w:r>
      <w:r>
        <w:rPr>
          <w:rFonts w:hint="eastAsia" w:ascii="楷体_GB2312" w:hAnsi="楷体_GB2312" w:eastAsia="楷体_GB2312" w:cs="楷体_GB2312"/>
          <w:bCs/>
          <w:sz w:val="32"/>
          <w:szCs w:val="32"/>
        </w:rPr>
        <w:t>2022年支出预算情况说明</w:t>
      </w:r>
      <w:r>
        <w:rPr>
          <w:rFonts w:hint="eastAsia" w:ascii="楷体_GB2312" w:hAnsi="楷体_GB2312" w:eastAsia="楷体_GB2312" w:cs="楷体_GB2312"/>
          <w:bCs/>
          <w:sz w:val="32"/>
          <w:szCs w:val="32"/>
        </w:rPr>
        <w:br w:type="textWrapping"/>
      </w:r>
      <w:r>
        <w:rPr>
          <w:rFonts w:hint="eastAsia" w:ascii="仿宋_GB2312" w:eastAsia="仿宋_GB2312"/>
          <w:sz w:val="32"/>
          <w:szCs w:val="32"/>
        </w:rPr>
        <w:t>　</w:t>
      </w: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eastAsia="zh-CN"/>
        </w:rPr>
        <w:t>湖州市吴兴区教育信息中心</w:t>
      </w:r>
      <w:r>
        <w:rPr>
          <w:rFonts w:hint="eastAsia" w:ascii="仿宋_GB2312" w:hAnsi="仿宋_GB2312" w:eastAsia="仿宋_GB2312" w:cs="仿宋_GB2312"/>
          <w:sz w:val="32"/>
          <w:szCs w:val="32"/>
        </w:rPr>
        <w:t>2022年支出预算</w:t>
      </w:r>
      <w:r>
        <w:rPr>
          <w:rFonts w:hint="eastAsia" w:ascii="仿宋_GB2312" w:eastAsia="仿宋_GB2312"/>
          <w:sz w:val="30"/>
          <w:szCs w:val="30"/>
          <w:lang w:val="en-US" w:eastAsia="zh-CN"/>
        </w:rPr>
        <w:t>214.61</w:t>
      </w:r>
      <w:r>
        <w:rPr>
          <w:rFonts w:hint="eastAsia" w:ascii="仿宋_GB2312" w:hAnsi="仿宋_GB2312" w:eastAsia="仿宋_GB2312" w:cs="仿宋_GB2312"/>
          <w:sz w:val="32"/>
          <w:szCs w:val="32"/>
        </w:rPr>
        <w:t>万元，比上年执行数减少</w:t>
      </w:r>
      <w:r>
        <w:rPr>
          <w:rFonts w:hint="eastAsia" w:ascii="仿宋_GB2312" w:hAnsi="仿宋_GB2312" w:eastAsia="仿宋_GB2312" w:cs="仿宋_GB2312"/>
          <w:sz w:val="32"/>
          <w:szCs w:val="32"/>
          <w:lang w:val="en-US" w:eastAsia="zh-CN"/>
        </w:rPr>
        <w:t>0.42</w:t>
      </w:r>
      <w:r>
        <w:rPr>
          <w:rFonts w:hint="eastAsia" w:ascii="仿宋_GB2312" w:hAnsi="仿宋_GB2312" w:eastAsia="仿宋_GB2312" w:cs="仿宋_GB2312"/>
          <w:sz w:val="32"/>
          <w:szCs w:val="32"/>
        </w:rPr>
        <w:t>万元，下</w:t>
      </w:r>
      <w:r>
        <w:rPr>
          <w:rFonts w:hint="eastAsia" w:ascii="仿宋_GB2312" w:hAnsi="仿宋_GB2312" w:eastAsia="仿宋_GB2312" w:cs="仿宋_GB2312"/>
          <w:sz w:val="32"/>
        </w:rPr>
        <w:t>降</w:t>
      </w:r>
      <w:r>
        <w:rPr>
          <w:rFonts w:hint="eastAsia" w:ascii="仿宋_GB2312" w:hAnsi="仿宋_GB2312" w:eastAsia="仿宋_GB2312" w:cs="仿宋_GB2312"/>
          <w:sz w:val="32"/>
          <w:lang w:val="en-US" w:eastAsia="zh-CN"/>
        </w:rPr>
        <w:t>0.2</w:t>
      </w:r>
      <w:r>
        <w:rPr>
          <w:rFonts w:hint="eastAsia" w:ascii="仿宋_GB2312" w:hAnsi="仿宋_GB2312" w:eastAsia="仿宋_GB2312" w:cs="仿宋_GB2312"/>
          <w:sz w:val="32"/>
        </w:rPr>
        <w:t>%，</w:t>
      </w:r>
      <w:r>
        <w:rPr>
          <w:rFonts w:hint="eastAsia" w:ascii="仿宋_GB2312" w:hAnsi="仿宋_GB2312" w:eastAsia="仿宋_GB2312" w:cs="仿宋_GB2312"/>
          <w:sz w:val="32"/>
          <w:szCs w:val="32"/>
        </w:rPr>
        <w:t>主要</w:t>
      </w:r>
      <w:r>
        <w:rPr>
          <w:rFonts w:hint="eastAsia" w:ascii="仿宋_GB2312" w:hAnsi="仿宋_GB2312" w:eastAsia="仿宋_GB2312" w:cs="仿宋_GB2312"/>
          <w:sz w:val="32"/>
          <w:szCs w:val="32"/>
          <w:lang w:eastAsia="zh-CN"/>
        </w:rPr>
        <w:t>是按照财政要求压缩</w:t>
      </w:r>
      <w:r>
        <w:rPr>
          <w:rFonts w:hint="eastAsia" w:ascii="仿宋_GB2312" w:hAnsi="仿宋_GB2312" w:eastAsia="仿宋_GB2312" w:cs="仿宋_GB2312"/>
          <w:sz w:val="32"/>
          <w:szCs w:val="32"/>
        </w:rPr>
        <w:t>。</w:t>
      </w:r>
    </w:p>
    <w:p>
      <w:pPr>
        <w:spacing w:line="520" w:lineRule="exact"/>
        <w:ind w:firstLine="64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1.按支出功能分类：包括教育支出</w:t>
      </w:r>
      <w:r>
        <w:rPr>
          <w:rFonts w:hint="eastAsia" w:ascii="仿宋_GB2312" w:hAnsi="仿宋_GB2312" w:eastAsia="仿宋_GB2312" w:cs="仿宋_GB2312"/>
          <w:sz w:val="32"/>
          <w:szCs w:val="32"/>
          <w:lang w:val="en-US" w:eastAsia="zh-CN"/>
        </w:rPr>
        <w:t>191.36</w:t>
      </w:r>
      <w:r>
        <w:rPr>
          <w:rFonts w:hint="eastAsia" w:ascii="仿宋_GB2312" w:hAnsi="仿宋_GB2312" w:eastAsia="仿宋_GB2312" w:cs="仿宋_GB2312"/>
          <w:sz w:val="32"/>
          <w:szCs w:val="32"/>
        </w:rPr>
        <w:t>万元、社会保障和就业支出</w:t>
      </w:r>
      <w:r>
        <w:rPr>
          <w:rFonts w:hint="eastAsia" w:ascii="仿宋_GB2312" w:hAnsi="仿宋_GB2312" w:eastAsia="仿宋_GB2312" w:cs="仿宋_GB2312"/>
          <w:sz w:val="32"/>
          <w:szCs w:val="32"/>
          <w:lang w:val="en-US" w:eastAsia="zh-CN"/>
        </w:rPr>
        <w:t>16.16</w:t>
      </w:r>
      <w:r>
        <w:rPr>
          <w:rFonts w:hint="eastAsia" w:ascii="仿宋_GB2312" w:hAnsi="仿宋_GB2312" w:eastAsia="仿宋_GB2312" w:cs="仿宋_GB2312"/>
          <w:sz w:val="32"/>
          <w:szCs w:val="32"/>
        </w:rPr>
        <w:t>万元、卫生健康支出</w:t>
      </w:r>
      <w:r>
        <w:rPr>
          <w:rFonts w:hint="eastAsia" w:ascii="仿宋_GB2312" w:hAnsi="仿宋_GB2312" w:eastAsia="仿宋_GB2312" w:cs="仿宋_GB2312"/>
          <w:sz w:val="32"/>
          <w:szCs w:val="32"/>
          <w:lang w:val="en-US" w:eastAsia="zh-CN"/>
        </w:rPr>
        <w:t>7.10</w:t>
      </w:r>
      <w:r>
        <w:rPr>
          <w:rFonts w:hint="eastAsia" w:ascii="仿宋_GB2312" w:hAnsi="仿宋_GB2312" w:eastAsia="仿宋_GB2312" w:cs="仿宋_GB2312"/>
          <w:sz w:val="32"/>
          <w:szCs w:val="32"/>
        </w:rPr>
        <w:t>万元。</w:t>
      </w:r>
    </w:p>
    <w:p>
      <w:pPr>
        <w:spacing w:line="520" w:lineRule="exact"/>
        <w:ind w:firstLine="642"/>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highlight w:val="yellow"/>
        </w:rPr>
        <w:t>按支出用途分类：包括人员支出</w:t>
      </w:r>
      <w:r>
        <w:rPr>
          <w:rFonts w:hint="eastAsia" w:ascii="仿宋_GB2312" w:hAnsi="仿宋_GB2312" w:eastAsia="仿宋_GB2312" w:cs="仿宋_GB2312"/>
          <w:sz w:val="32"/>
          <w:szCs w:val="32"/>
          <w:highlight w:val="yellow"/>
          <w:lang w:val="en-US" w:eastAsia="zh-CN"/>
        </w:rPr>
        <w:t>98.47</w:t>
      </w:r>
      <w:r>
        <w:rPr>
          <w:rFonts w:hint="eastAsia" w:ascii="仿宋_GB2312" w:hAnsi="仿宋_GB2312" w:eastAsia="仿宋_GB2312" w:cs="仿宋_GB2312"/>
          <w:sz w:val="32"/>
          <w:szCs w:val="32"/>
          <w:highlight w:val="yellow"/>
        </w:rPr>
        <w:t>万元，日常公用支出</w:t>
      </w:r>
      <w:r>
        <w:rPr>
          <w:rFonts w:hint="eastAsia" w:ascii="仿宋_GB2312" w:hAnsi="仿宋_GB2312" w:eastAsia="仿宋_GB2312" w:cs="仿宋_GB2312"/>
          <w:sz w:val="32"/>
          <w:szCs w:val="32"/>
          <w:highlight w:val="yellow"/>
          <w:lang w:val="en-US" w:eastAsia="zh-CN"/>
        </w:rPr>
        <w:t>11.15</w:t>
      </w:r>
      <w:r>
        <w:rPr>
          <w:rFonts w:hint="eastAsia" w:ascii="仿宋_GB2312" w:hAnsi="仿宋_GB2312" w:eastAsia="仿宋_GB2312" w:cs="仿宋_GB2312"/>
          <w:sz w:val="32"/>
          <w:szCs w:val="32"/>
          <w:highlight w:val="yellow"/>
        </w:rPr>
        <w:t>万元，项目支出</w:t>
      </w:r>
      <w:r>
        <w:rPr>
          <w:rFonts w:hint="eastAsia" w:ascii="仿宋_GB2312" w:hAnsi="仿宋_GB2312" w:eastAsia="仿宋_GB2312" w:cs="仿宋_GB2312"/>
          <w:sz w:val="32"/>
          <w:szCs w:val="32"/>
          <w:highlight w:val="yellow"/>
          <w:lang w:val="en-US" w:eastAsia="zh-CN"/>
        </w:rPr>
        <w:t>105</w:t>
      </w:r>
      <w:r>
        <w:rPr>
          <w:rFonts w:hint="eastAsia" w:ascii="仿宋_GB2312" w:hAnsi="仿宋_GB2312" w:eastAsia="仿宋_GB2312" w:cs="仿宋_GB2312"/>
          <w:sz w:val="32"/>
          <w:szCs w:val="32"/>
          <w:highlight w:val="yellow"/>
        </w:rPr>
        <w:t>万元。</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（四）关于</w:t>
      </w:r>
      <w:r>
        <w:rPr>
          <w:rFonts w:hint="eastAsia" w:ascii="楷体_GB2312" w:hAnsi="楷体_GB2312" w:eastAsia="楷体_GB2312" w:cs="楷体_GB2312"/>
          <w:bCs/>
          <w:sz w:val="32"/>
          <w:szCs w:val="32"/>
          <w:lang w:eastAsia="zh-CN"/>
        </w:rPr>
        <w:t>湖州市吴兴区教育信息中心</w:t>
      </w:r>
      <w:r>
        <w:rPr>
          <w:rFonts w:hint="eastAsia" w:ascii="楷体_GB2312" w:hAnsi="楷体_GB2312" w:eastAsia="楷体_GB2312" w:cs="楷体_GB2312"/>
          <w:bCs/>
          <w:sz w:val="32"/>
          <w:szCs w:val="32"/>
        </w:rPr>
        <w:t>2022年财政拨款收支预算情况的总体说明</w:t>
      </w:r>
    </w:p>
    <w:p>
      <w:pPr>
        <w:spacing w:line="520" w:lineRule="exact"/>
        <w:ind w:firstLine="642"/>
        <w:rPr>
          <w:rFonts w:hint="eastAsia" w:ascii="仿宋_GB2312" w:hAnsi="仿宋_GB2312" w:eastAsia="仿宋_GB2312" w:cs="仿宋_GB2312"/>
          <w:sz w:val="32"/>
          <w:szCs w:val="32"/>
        </w:rPr>
      </w:pPr>
      <w:r>
        <w:rPr>
          <w:rFonts w:hint="eastAsia" w:ascii="仿宋_GB2312" w:eastAsia="仿宋_GB2312"/>
          <w:sz w:val="32"/>
          <w:szCs w:val="32"/>
          <w:lang w:eastAsia="zh-CN"/>
        </w:rPr>
        <w:t>湖州市吴兴区教育信息中心</w:t>
      </w:r>
      <w:r>
        <w:rPr>
          <w:rFonts w:hint="eastAsia" w:ascii="仿宋_GB2312" w:eastAsia="仿宋_GB2312"/>
          <w:sz w:val="32"/>
          <w:szCs w:val="32"/>
        </w:rPr>
        <w:t>2022年财政拨款收支总预算</w:t>
      </w:r>
      <w:r>
        <w:rPr>
          <w:rFonts w:hint="eastAsia" w:ascii="仿宋_GB2312" w:eastAsia="仿宋_GB2312"/>
          <w:sz w:val="32"/>
          <w:szCs w:val="32"/>
          <w:lang w:val="en-US" w:eastAsia="zh-CN"/>
        </w:rPr>
        <w:t>214.61</w:t>
      </w:r>
      <w:r>
        <w:rPr>
          <w:rFonts w:hint="eastAsia" w:ascii="仿宋_GB2312" w:eastAsia="仿宋_GB2312"/>
          <w:sz w:val="32"/>
          <w:szCs w:val="32"/>
        </w:rPr>
        <w:t>万元。与上年执行数相比，收、支总计</w:t>
      </w:r>
      <w:r>
        <w:rPr>
          <w:rFonts w:hint="eastAsia" w:ascii="仿宋_GB2312" w:hAnsi="仿宋_GB2312" w:eastAsia="仿宋_GB2312" w:cs="仿宋_GB2312"/>
          <w:sz w:val="32"/>
          <w:szCs w:val="32"/>
        </w:rPr>
        <w:t>比上年执行数减少</w:t>
      </w:r>
      <w:r>
        <w:rPr>
          <w:rFonts w:hint="eastAsia" w:ascii="仿宋_GB2312" w:hAnsi="仿宋_GB2312" w:eastAsia="仿宋_GB2312" w:cs="仿宋_GB2312"/>
          <w:sz w:val="32"/>
          <w:szCs w:val="32"/>
          <w:lang w:val="en-US" w:eastAsia="zh-CN"/>
        </w:rPr>
        <w:t>0.42</w:t>
      </w:r>
      <w:r>
        <w:rPr>
          <w:rFonts w:hint="eastAsia" w:ascii="仿宋_GB2312" w:hAnsi="仿宋_GB2312" w:eastAsia="仿宋_GB2312" w:cs="仿宋_GB2312"/>
          <w:sz w:val="32"/>
          <w:szCs w:val="32"/>
        </w:rPr>
        <w:t>万元，下降</w:t>
      </w:r>
      <w:r>
        <w:rPr>
          <w:rFonts w:hint="eastAsia" w:ascii="仿宋_GB2312" w:hAnsi="仿宋_GB2312" w:eastAsia="仿宋_GB2312" w:cs="仿宋_GB2312"/>
          <w:sz w:val="32"/>
          <w:szCs w:val="32"/>
          <w:lang w:val="en-US" w:eastAsia="zh-CN"/>
        </w:rPr>
        <w:t>0.2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t>主要</w:t>
      </w:r>
      <w:r>
        <w:rPr>
          <w:rFonts w:hint="eastAsia" w:ascii="仿宋_GB2312" w:hAnsi="仿宋_GB2312" w:eastAsia="仿宋_GB2312" w:cs="仿宋_GB2312"/>
          <w:sz w:val="32"/>
          <w:szCs w:val="32"/>
          <w:lang w:eastAsia="zh-CN"/>
        </w:rPr>
        <w:t>是按照财政要求压缩</w:t>
      </w:r>
      <w:r>
        <w:rPr>
          <w:rFonts w:hint="eastAsia" w:ascii="仿宋_GB2312" w:hAnsi="仿宋_GB2312" w:eastAsia="仿宋_GB2312" w:cs="仿宋_GB2312"/>
          <w:sz w:val="32"/>
          <w:szCs w:val="32"/>
        </w:rPr>
        <w:t>。</w:t>
      </w:r>
    </w:p>
    <w:p>
      <w:pPr>
        <w:spacing w:line="520" w:lineRule="exact"/>
        <w:ind w:firstLine="642"/>
        <w:rPr>
          <w:rFonts w:ascii="仿宋_GB2312" w:eastAsia="仿宋_GB2312"/>
          <w:color w:val="000000"/>
          <w:sz w:val="30"/>
          <w:szCs w:val="30"/>
        </w:rPr>
      </w:pPr>
      <w:r>
        <w:rPr>
          <w:rFonts w:hint="eastAsia" w:ascii="仿宋_GB2312" w:hAnsi="仿宋_GB2312" w:eastAsia="仿宋_GB2312" w:cs="仿宋_GB2312"/>
          <w:sz w:val="32"/>
          <w:szCs w:val="32"/>
        </w:rPr>
        <w:t>收入包括：一般公共预算拨款收入</w:t>
      </w:r>
      <w:r>
        <w:rPr>
          <w:rFonts w:hint="eastAsia" w:ascii="仿宋_GB2312" w:hAnsi="仿宋_GB2312" w:eastAsia="仿宋_GB2312" w:cs="仿宋_GB2312"/>
          <w:sz w:val="32"/>
          <w:szCs w:val="32"/>
          <w:lang w:val="en-US" w:eastAsia="zh-CN"/>
        </w:rPr>
        <w:t>214.61</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%。支出包括：包括教育支出</w:t>
      </w:r>
      <w:r>
        <w:rPr>
          <w:rFonts w:hint="eastAsia" w:ascii="仿宋_GB2312" w:hAnsi="仿宋_GB2312" w:eastAsia="仿宋_GB2312" w:cs="仿宋_GB2312"/>
          <w:sz w:val="32"/>
          <w:szCs w:val="32"/>
          <w:lang w:val="en-US" w:eastAsia="zh-CN"/>
        </w:rPr>
        <w:t>191.36</w:t>
      </w:r>
      <w:r>
        <w:rPr>
          <w:rFonts w:hint="eastAsia" w:ascii="仿宋_GB2312" w:hAnsi="仿宋_GB2312" w:eastAsia="仿宋_GB2312" w:cs="仿宋_GB2312"/>
          <w:sz w:val="32"/>
          <w:szCs w:val="32"/>
        </w:rPr>
        <w:t>万元、社会保障和就业支出</w:t>
      </w:r>
      <w:r>
        <w:rPr>
          <w:rFonts w:hint="eastAsia" w:ascii="仿宋_GB2312" w:hAnsi="仿宋_GB2312" w:eastAsia="仿宋_GB2312" w:cs="仿宋_GB2312"/>
          <w:sz w:val="32"/>
          <w:szCs w:val="32"/>
          <w:lang w:val="en-US" w:eastAsia="zh-CN"/>
        </w:rPr>
        <w:t>16.16</w:t>
      </w:r>
      <w:r>
        <w:rPr>
          <w:rFonts w:hint="eastAsia" w:ascii="仿宋_GB2312" w:hAnsi="仿宋_GB2312" w:eastAsia="仿宋_GB2312" w:cs="仿宋_GB2312"/>
          <w:sz w:val="32"/>
          <w:szCs w:val="32"/>
        </w:rPr>
        <w:t>万元、卫生健康支出</w:t>
      </w:r>
      <w:r>
        <w:rPr>
          <w:rFonts w:hint="eastAsia" w:ascii="仿宋_GB2312" w:hAnsi="仿宋_GB2312" w:eastAsia="仿宋_GB2312" w:cs="仿宋_GB2312"/>
          <w:sz w:val="32"/>
          <w:szCs w:val="32"/>
          <w:lang w:val="en-US" w:eastAsia="zh-CN"/>
        </w:rPr>
        <w:t>7.10</w:t>
      </w:r>
      <w:r>
        <w:rPr>
          <w:rFonts w:hint="eastAsia" w:ascii="仿宋_GB2312" w:hAnsi="仿宋_GB2312" w:eastAsia="仿宋_GB2312" w:cs="仿宋_GB2312"/>
          <w:sz w:val="32"/>
          <w:szCs w:val="32"/>
        </w:rPr>
        <w:t>万元</w:t>
      </w:r>
      <w:r>
        <w:rPr>
          <w:rFonts w:hint="eastAsia" w:ascii="仿宋_GB2312" w:eastAsia="仿宋_GB2312"/>
          <w:color w:val="000000"/>
          <w:sz w:val="30"/>
          <w:szCs w:val="30"/>
        </w:rPr>
        <w:t>。</w:t>
      </w:r>
    </w:p>
    <w:p>
      <w:pPr>
        <w:numPr>
          <w:ilvl w:val="0"/>
          <w:numId w:val="1"/>
        </w:numPr>
        <w:spacing w:line="520" w:lineRule="exact"/>
        <w:ind w:firstLine="640"/>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关于</w:t>
      </w:r>
      <w:r>
        <w:rPr>
          <w:rFonts w:hint="eastAsia" w:ascii="楷体_GB2312" w:hAnsi="楷体_GB2312" w:eastAsia="楷体_GB2312" w:cs="楷体_GB2312"/>
          <w:bCs/>
          <w:sz w:val="32"/>
          <w:szCs w:val="32"/>
          <w:lang w:eastAsia="zh-CN"/>
        </w:rPr>
        <w:t>湖州市吴兴区教育信息中心</w:t>
      </w:r>
      <w:r>
        <w:rPr>
          <w:rFonts w:hint="eastAsia" w:ascii="楷体_GB2312" w:hAnsi="楷体_GB2312" w:eastAsia="楷体_GB2312" w:cs="楷体_GB2312"/>
          <w:bCs/>
          <w:sz w:val="32"/>
          <w:szCs w:val="32"/>
        </w:rPr>
        <w:t>2022年一般公共预算当年拨款情况说明</w:t>
      </w:r>
    </w:p>
    <w:p>
      <w:pPr>
        <w:spacing w:line="520" w:lineRule="exact"/>
        <w:ind w:firstLine="642"/>
        <w:rPr>
          <w:rFonts w:ascii="仿宋_GB2312" w:hAnsi="仿宋_GB2312" w:eastAsia="仿宋_GB2312" w:cs="仿宋_GB2312"/>
          <w:b/>
          <w:sz w:val="32"/>
          <w:szCs w:val="32"/>
        </w:rPr>
      </w:pPr>
      <w:r>
        <w:rPr>
          <w:rFonts w:hint="eastAsia" w:ascii="仿宋_GB2312" w:hAnsi="仿宋_GB2312" w:eastAsia="仿宋_GB2312" w:cs="仿宋_GB2312"/>
          <w:b/>
          <w:sz w:val="32"/>
          <w:szCs w:val="32"/>
        </w:rPr>
        <w:t>1.一般公共预算当年拨款规模变化情况。</w:t>
      </w:r>
    </w:p>
    <w:p>
      <w:pPr>
        <w:spacing w:line="520" w:lineRule="exact"/>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湖州市吴兴区教育信息中心</w:t>
      </w:r>
      <w:r>
        <w:rPr>
          <w:rFonts w:hint="eastAsia" w:ascii="仿宋_GB2312" w:hAnsi="仿宋_GB2312" w:eastAsia="仿宋_GB2312" w:cs="仿宋_GB2312"/>
          <w:sz w:val="32"/>
          <w:szCs w:val="32"/>
        </w:rPr>
        <w:t>2022年一般公共预算当年拨款</w:t>
      </w:r>
      <w:r>
        <w:rPr>
          <w:rFonts w:hint="eastAsia" w:ascii="仿宋_GB2312" w:eastAsia="仿宋_GB2312"/>
          <w:sz w:val="30"/>
          <w:szCs w:val="30"/>
          <w:lang w:val="en-US" w:eastAsia="zh-CN"/>
        </w:rPr>
        <w:t>214.61</w:t>
      </w:r>
      <w:r>
        <w:rPr>
          <w:rFonts w:hint="eastAsia" w:ascii="仿宋_GB2312" w:hAnsi="仿宋_GB2312" w:eastAsia="仿宋_GB2312" w:cs="仿宋_GB2312"/>
          <w:sz w:val="32"/>
          <w:szCs w:val="32"/>
        </w:rPr>
        <w:t>万元，比上年执行数减少</w:t>
      </w:r>
      <w:r>
        <w:rPr>
          <w:rFonts w:hint="eastAsia" w:ascii="仿宋_GB2312" w:hAnsi="仿宋_GB2312" w:eastAsia="仿宋_GB2312" w:cs="仿宋_GB2312"/>
          <w:sz w:val="32"/>
          <w:szCs w:val="32"/>
          <w:lang w:val="en-US" w:eastAsia="zh-CN"/>
        </w:rPr>
        <w:t>0.42</w:t>
      </w:r>
      <w:r>
        <w:rPr>
          <w:rFonts w:hint="eastAsia" w:ascii="仿宋_GB2312" w:hAnsi="仿宋_GB2312" w:eastAsia="仿宋_GB2312" w:cs="仿宋_GB2312"/>
          <w:sz w:val="32"/>
          <w:szCs w:val="32"/>
        </w:rPr>
        <w:t>万元，下</w:t>
      </w:r>
      <w:r>
        <w:rPr>
          <w:rFonts w:hint="eastAsia" w:ascii="仿宋_GB2312" w:hAnsi="仿宋_GB2312" w:eastAsia="仿宋_GB2312" w:cs="仿宋_GB2312"/>
          <w:sz w:val="32"/>
        </w:rPr>
        <w:t>降</w:t>
      </w:r>
      <w:r>
        <w:rPr>
          <w:rFonts w:hint="eastAsia" w:ascii="仿宋_GB2312" w:hAnsi="仿宋_GB2312" w:eastAsia="仿宋_GB2312" w:cs="仿宋_GB2312"/>
          <w:sz w:val="32"/>
          <w:lang w:val="en-US" w:eastAsia="zh-CN"/>
        </w:rPr>
        <w:t>0.2</w:t>
      </w:r>
      <w:r>
        <w:rPr>
          <w:rFonts w:hint="eastAsia" w:ascii="仿宋_GB2312" w:hAnsi="仿宋_GB2312" w:eastAsia="仿宋_GB2312" w:cs="仿宋_GB2312"/>
          <w:sz w:val="32"/>
        </w:rPr>
        <w:t>%，</w:t>
      </w:r>
      <w:r>
        <w:rPr>
          <w:rFonts w:hint="eastAsia" w:ascii="仿宋_GB2312" w:hAnsi="仿宋_GB2312" w:eastAsia="仿宋_GB2312" w:cs="仿宋_GB2312"/>
          <w:sz w:val="32"/>
          <w:szCs w:val="32"/>
        </w:rPr>
        <w:t>主要</w:t>
      </w:r>
      <w:r>
        <w:rPr>
          <w:rFonts w:hint="eastAsia" w:ascii="仿宋_GB2312" w:hAnsi="仿宋_GB2312" w:eastAsia="仿宋_GB2312" w:cs="仿宋_GB2312"/>
          <w:sz w:val="32"/>
          <w:szCs w:val="32"/>
          <w:lang w:eastAsia="zh-CN"/>
        </w:rPr>
        <w:t>是按照财政要求压缩</w:t>
      </w:r>
      <w:r>
        <w:rPr>
          <w:rFonts w:hint="eastAsia" w:ascii="仿宋_GB2312" w:hAnsi="仿宋_GB2312" w:eastAsia="仿宋_GB2312" w:cs="仿宋_GB2312"/>
          <w:sz w:val="32"/>
          <w:szCs w:val="32"/>
        </w:rPr>
        <w:t>。</w:t>
      </w:r>
    </w:p>
    <w:p>
      <w:pPr>
        <w:spacing w:line="520" w:lineRule="exact"/>
        <w:ind w:firstLine="642"/>
        <w:rPr>
          <w:rFonts w:ascii="仿宋_GB2312" w:hAnsi="仿宋_GB2312" w:eastAsia="仿宋_GB2312" w:cs="仿宋_GB2312"/>
          <w:b/>
          <w:sz w:val="32"/>
          <w:szCs w:val="32"/>
        </w:rPr>
      </w:pPr>
      <w:r>
        <w:rPr>
          <w:rFonts w:hint="eastAsia" w:ascii="仿宋_GB2312" w:hAnsi="仿宋_GB2312" w:eastAsia="仿宋_GB2312" w:cs="仿宋_GB2312"/>
          <w:b/>
          <w:sz w:val="32"/>
          <w:szCs w:val="32"/>
        </w:rPr>
        <w:t>2.一般公共预算当年拨款结构情况。</w:t>
      </w:r>
    </w:p>
    <w:p>
      <w:pPr>
        <w:spacing w:line="520" w:lineRule="exact"/>
        <w:ind w:firstLine="642"/>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包括教育支出</w:t>
      </w:r>
      <w:r>
        <w:rPr>
          <w:rFonts w:hint="eastAsia" w:ascii="仿宋_GB2312" w:hAnsi="仿宋_GB2312" w:eastAsia="仿宋_GB2312" w:cs="仿宋_GB2312"/>
          <w:sz w:val="32"/>
          <w:szCs w:val="32"/>
          <w:lang w:val="en-US" w:eastAsia="zh-CN"/>
        </w:rPr>
        <w:t>191.36</w:t>
      </w:r>
      <w:r>
        <w:rPr>
          <w:rFonts w:hint="eastAsia" w:ascii="仿宋_GB2312" w:hAnsi="仿宋_GB2312" w:eastAsia="仿宋_GB2312" w:cs="仿宋_GB2312"/>
          <w:sz w:val="32"/>
          <w:szCs w:val="32"/>
          <w:lang w:eastAsia="zh-CN"/>
        </w:rPr>
        <w:t>万元、社会保障和就业支出</w:t>
      </w:r>
      <w:r>
        <w:rPr>
          <w:rFonts w:hint="eastAsia" w:ascii="仿宋_GB2312" w:hAnsi="仿宋_GB2312" w:eastAsia="仿宋_GB2312" w:cs="仿宋_GB2312"/>
          <w:sz w:val="32"/>
          <w:szCs w:val="32"/>
          <w:lang w:val="en-US" w:eastAsia="zh-CN"/>
        </w:rPr>
        <w:t>16.16</w:t>
      </w:r>
      <w:r>
        <w:rPr>
          <w:rFonts w:hint="eastAsia" w:ascii="仿宋_GB2312" w:hAnsi="仿宋_GB2312" w:eastAsia="仿宋_GB2312" w:cs="仿宋_GB2312"/>
          <w:sz w:val="32"/>
          <w:szCs w:val="32"/>
          <w:lang w:eastAsia="zh-CN"/>
        </w:rPr>
        <w:t>万元、卫生健康支出</w:t>
      </w:r>
      <w:r>
        <w:rPr>
          <w:rFonts w:hint="eastAsia" w:ascii="仿宋_GB2312" w:hAnsi="仿宋_GB2312" w:eastAsia="仿宋_GB2312" w:cs="仿宋_GB2312"/>
          <w:sz w:val="32"/>
          <w:szCs w:val="32"/>
          <w:lang w:val="en-US" w:eastAsia="zh-CN"/>
        </w:rPr>
        <w:t>7.10</w:t>
      </w:r>
      <w:r>
        <w:rPr>
          <w:rFonts w:hint="eastAsia" w:ascii="仿宋_GB2312" w:hAnsi="仿宋_GB2312" w:eastAsia="仿宋_GB2312" w:cs="仿宋_GB2312"/>
          <w:sz w:val="32"/>
          <w:szCs w:val="32"/>
          <w:lang w:eastAsia="zh-CN"/>
        </w:rPr>
        <w:t>万元。</w:t>
      </w:r>
    </w:p>
    <w:p>
      <w:pPr>
        <w:spacing w:line="520" w:lineRule="exact"/>
        <w:ind w:firstLine="642"/>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3.一般公共预算当年拨款具体使用情况。</w:t>
      </w:r>
    </w:p>
    <w:p>
      <w:pPr>
        <w:spacing w:line="520" w:lineRule="exact"/>
        <w:ind w:firstLine="642"/>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（1）教育支出（类）普通教育（款）其他普通教育支出（项）</w:t>
      </w:r>
      <w:r>
        <w:rPr>
          <w:rFonts w:hint="eastAsia" w:ascii="仿宋_GB2312" w:hAnsi="仿宋_GB2312" w:eastAsia="仿宋_GB2312" w:cs="仿宋_GB2312"/>
          <w:sz w:val="32"/>
          <w:szCs w:val="32"/>
          <w:lang w:val="en-US" w:eastAsia="zh-CN"/>
        </w:rPr>
        <w:t>86.36</w:t>
      </w:r>
      <w:r>
        <w:rPr>
          <w:rFonts w:hint="eastAsia" w:ascii="仿宋_GB2312" w:hAnsi="仿宋_GB2312" w:eastAsia="仿宋_GB2312" w:cs="仿宋_GB2312"/>
          <w:sz w:val="32"/>
          <w:szCs w:val="32"/>
          <w:lang w:eastAsia="zh-CN"/>
        </w:rPr>
        <w:t>万元，主要用于本单位在职人员的工资支出和日常公用支出以及退休人员的活动经费。</w:t>
      </w:r>
    </w:p>
    <w:p>
      <w:pPr>
        <w:spacing w:line="520" w:lineRule="exact"/>
        <w:ind w:firstLine="642"/>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（2）教育支出（类）教育费附加安排的支出（款）其他教育费附加安排的支出（项）</w:t>
      </w:r>
      <w:r>
        <w:rPr>
          <w:rFonts w:hint="eastAsia" w:ascii="仿宋_GB2312" w:hAnsi="仿宋_GB2312" w:eastAsia="仿宋_GB2312" w:cs="仿宋_GB2312"/>
          <w:sz w:val="32"/>
          <w:szCs w:val="32"/>
          <w:lang w:val="en-US" w:eastAsia="zh-CN"/>
        </w:rPr>
        <w:t>105</w:t>
      </w:r>
      <w:r>
        <w:rPr>
          <w:rFonts w:hint="eastAsia" w:ascii="仿宋_GB2312" w:hAnsi="仿宋_GB2312" w:eastAsia="仿宋_GB2312" w:cs="仿宋_GB2312"/>
          <w:sz w:val="32"/>
          <w:szCs w:val="32"/>
          <w:lang w:eastAsia="zh-CN"/>
        </w:rPr>
        <w:t>万元，主要用于全区中小学、幼儿园教师节慰问以及现代化学校项目补助。</w:t>
      </w:r>
    </w:p>
    <w:p>
      <w:pPr>
        <w:spacing w:line="520" w:lineRule="exact"/>
        <w:ind w:firstLine="642"/>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（3）社会保险和就业支出（类）行政事业单位养老支出（款）事业单位离退休（项）</w:t>
      </w:r>
      <w:r>
        <w:rPr>
          <w:rFonts w:hint="eastAsia" w:ascii="仿宋_GB2312" w:hAnsi="仿宋_GB2312" w:eastAsia="仿宋_GB2312" w:cs="仿宋_GB2312"/>
          <w:sz w:val="32"/>
          <w:szCs w:val="32"/>
          <w:lang w:val="en-US" w:eastAsia="zh-CN"/>
        </w:rPr>
        <w:t>8.1</w:t>
      </w:r>
      <w:r>
        <w:rPr>
          <w:rFonts w:hint="eastAsia" w:ascii="仿宋_GB2312" w:hAnsi="仿宋_GB2312" w:eastAsia="仿宋_GB2312" w:cs="仿宋_GB2312"/>
          <w:sz w:val="32"/>
          <w:szCs w:val="32"/>
          <w:lang w:eastAsia="zh-CN"/>
        </w:rPr>
        <w:t>万元，主要用于本单位退休教师工资支出。</w:t>
      </w:r>
    </w:p>
    <w:p>
      <w:pPr>
        <w:spacing w:line="520" w:lineRule="exact"/>
        <w:ind w:firstLine="642"/>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（4）社会保险和就业支出（类）行政事业单位养老支出（款）机关事业单位基本养老保险缴费支出（项）</w:t>
      </w:r>
      <w:r>
        <w:rPr>
          <w:rFonts w:hint="eastAsia" w:ascii="仿宋_GB2312" w:hAnsi="仿宋_GB2312" w:eastAsia="仿宋_GB2312" w:cs="仿宋_GB2312"/>
          <w:sz w:val="32"/>
          <w:szCs w:val="32"/>
          <w:lang w:val="en-US" w:eastAsia="zh-CN"/>
        </w:rPr>
        <w:t>5.37</w:t>
      </w:r>
      <w:r>
        <w:rPr>
          <w:rFonts w:hint="eastAsia" w:ascii="仿宋_GB2312" w:hAnsi="仿宋_GB2312" w:eastAsia="仿宋_GB2312" w:cs="仿宋_GB2312"/>
          <w:sz w:val="32"/>
          <w:szCs w:val="32"/>
          <w:lang w:eastAsia="zh-CN"/>
        </w:rPr>
        <w:t>万元，主要用于在机关事业单位实施养老保险制度由单位缴纳的基本养老保险费支出。</w:t>
      </w:r>
    </w:p>
    <w:p>
      <w:pPr>
        <w:spacing w:line="520" w:lineRule="exact"/>
        <w:ind w:firstLine="642"/>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（5）社会保障和就业支出(类) 行政事业单位养老支出(款)机关事业单位职业年金缴费支出(项)</w:t>
      </w:r>
      <w:r>
        <w:rPr>
          <w:rFonts w:hint="eastAsia" w:ascii="仿宋_GB2312" w:hAnsi="仿宋_GB2312" w:eastAsia="仿宋_GB2312" w:cs="仿宋_GB2312"/>
          <w:sz w:val="32"/>
          <w:szCs w:val="32"/>
          <w:lang w:val="en-US" w:eastAsia="zh-CN"/>
        </w:rPr>
        <w:t>2.69</w:t>
      </w:r>
      <w:r>
        <w:rPr>
          <w:rFonts w:hint="eastAsia" w:ascii="仿宋_GB2312" w:hAnsi="仿宋_GB2312" w:eastAsia="仿宋_GB2312" w:cs="仿宋_GB2312"/>
          <w:sz w:val="32"/>
          <w:szCs w:val="32"/>
          <w:lang w:eastAsia="zh-CN"/>
        </w:rPr>
        <w:t>万元，主要用于在机关事业单位实施养老保险制度由单位缴纳的职业年金支出。</w:t>
      </w:r>
    </w:p>
    <w:p>
      <w:pPr>
        <w:spacing w:line="520" w:lineRule="exact"/>
        <w:ind w:firstLine="642"/>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（6）卫生健康支出(类)行政事业单位医疗(款)事业单位医疗(项)</w:t>
      </w:r>
      <w:r>
        <w:rPr>
          <w:rFonts w:hint="eastAsia" w:ascii="仿宋_GB2312" w:hAnsi="仿宋_GB2312" w:eastAsia="仿宋_GB2312" w:cs="仿宋_GB2312"/>
          <w:sz w:val="32"/>
          <w:szCs w:val="32"/>
          <w:lang w:val="en-US" w:eastAsia="zh-CN"/>
        </w:rPr>
        <w:t>7.1</w:t>
      </w:r>
      <w:r>
        <w:rPr>
          <w:rFonts w:hint="eastAsia" w:ascii="仿宋_GB2312" w:hAnsi="仿宋_GB2312" w:eastAsia="仿宋_GB2312" w:cs="仿宋_GB2312"/>
          <w:sz w:val="32"/>
          <w:szCs w:val="32"/>
          <w:lang w:eastAsia="zh-CN"/>
        </w:rPr>
        <w:t>万元，主要用于按照国家政策为干部职工缴纳的基本医疗保险费用方面的支出。</w:t>
      </w:r>
    </w:p>
    <w:p>
      <w:pPr>
        <w:spacing w:line="520" w:lineRule="exac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 xml:space="preserve">    （六）关于</w:t>
      </w:r>
      <w:r>
        <w:rPr>
          <w:rFonts w:hint="eastAsia" w:ascii="楷体_GB2312" w:hAnsi="楷体_GB2312" w:eastAsia="楷体_GB2312" w:cs="楷体_GB2312"/>
          <w:bCs/>
          <w:sz w:val="32"/>
          <w:szCs w:val="32"/>
          <w:lang w:eastAsia="zh-CN"/>
        </w:rPr>
        <w:t>湖州市吴兴区教育信息中心</w:t>
      </w:r>
      <w:r>
        <w:rPr>
          <w:rFonts w:hint="eastAsia" w:ascii="楷体_GB2312" w:hAnsi="楷体_GB2312" w:eastAsia="楷体_GB2312" w:cs="楷体_GB2312"/>
          <w:bCs/>
          <w:sz w:val="32"/>
          <w:szCs w:val="32"/>
        </w:rPr>
        <w:t>2022年一般公共预算基本支出情况说明</w:t>
      </w:r>
    </w:p>
    <w:p>
      <w:pPr>
        <w:spacing w:line="520" w:lineRule="exact"/>
        <w:ind w:firstLine="642"/>
        <w:rPr>
          <w:rFonts w:ascii="仿宋_GB2312" w:eastAsia="仿宋_GB2312"/>
          <w:sz w:val="32"/>
          <w:szCs w:val="32"/>
        </w:rPr>
      </w:pPr>
      <w:r>
        <w:rPr>
          <w:rFonts w:hint="eastAsia" w:ascii="仿宋_GB2312" w:eastAsia="仿宋_GB2312"/>
          <w:sz w:val="32"/>
          <w:szCs w:val="32"/>
          <w:lang w:eastAsia="zh-CN"/>
        </w:rPr>
        <w:t>湖州市吴兴区教育信息中心</w:t>
      </w:r>
      <w:r>
        <w:rPr>
          <w:rFonts w:hint="eastAsia" w:ascii="仿宋_GB2312" w:eastAsia="仿宋_GB2312"/>
          <w:sz w:val="32"/>
          <w:szCs w:val="32"/>
          <w:highlight w:val="yellow"/>
        </w:rPr>
        <w:t>2022年</w:t>
      </w:r>
      <w:r>
        <w:rPr>
          <w:rFonts w:hint="eastAsia" w:ascii="仿宋_GB2312" w:hAnsi="仿宋_GB2312" w:eastAsia="仿宋_GB2312" w:cs="仿宋_GB2312"/>
          <w:sz w:val="32"/>
          <w:szCs w:val="32"/>
          <w:highlight w:val="yellow"/>
        </w:rPr>
        <w:t>一般公共预算</w:t>
      </w:r>
      <w:r>
        <w:rPr>
          <w:rFonts w:hint="eastAsia" w:ascii="仿宋_GB2312" w:hAnsi="仿宋_GB2312" w:eastAsia="仿宋_GB2312" w:cs="仿宋_GB2312"/>
          <w:sz w:val="32"/>
          <w:szCs w:val="32"/>
        </w:rPr>
        <w:t>当年拨款</w:t>
      </w:r>
      <w:r>
        <w:rPr>
          <w:rFonts w:hint="eastAsia" w:ascii="仿宋_GB2312" w:eastAsia="仿宋_GB2312"/>
          <w:sz w:val="30"/>
          <w:szCs w:val="30"/>
          <w:highlight w:val="yellow"/>
          <w:lang w:val="en-US" w:eastAsia="zh-CN"/>
        </w:rPr>
        <w:t>214.61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yellow"/>
        </w:rPr>
        <w:t>比上年执行数减少</w:t>
      </w:r>
      <w:r>
        <w:rPr>
          <w:rFonts w:hint="eastAsia" w:ascii="仿宋_GB2312" w:hAnsi="仿宋_GB2312" w:eastAsia="仿宋_GB2312" w:cs="仿宋_GB2312"/>
          <w:sz w:val="32"/>
          <w:szCs w:val="32"/>
          <w:highlight w:val="yellow"/>
          <w:lang w:val="en-US" w:eastAsia="zh-CN"/>
        </w:rPr>
        <w:t>0.42</w:t>
      </w:r>
      <w:r>
        <w:rPr>
          <w:rFonts w:hint="eastAsia" w:ascii="仿宋_GB2312" w:hAnsi="仿宋_GB2312" w:eastAsia="仿宋_GB2312" w:cs="仿宋_GB2312"/>
          <w:sz w:val="32"/>
          <w:szCs w:val="32"/>
          <w:highlight w:val="yellow"/>
        </w:rPr>
        <w:t>万元，下</w:t>
      </w:r>
      <w:r>
        <w:rPr>
          <w:rFonts w:hint="eastAsia" w:ascii="仿宋_GB2312" w:hAnsi="仿宋_GB2312" w:eastAsia="仿宋_GB2312" w:cs="仿宋_GB2312"/>
          <w:sz w:val="32"/>
          <w:highlight w:val="yellow"/>
        </w:rPr>
        <w:t>降</w:t>
      </w:r>
      <w:r>
        <w:rPr>
          <w:rFonts w:hint="eastAsia" w:ascii="仿宋_GB2312" w:hAnsi="仿宋_GB2312" w:eastAsia="仿宋_GB2312" w:cs="仿宋_GB2312"/>
          <w:sz w:val="32"/>
          <w:highlight w:val="yellow"/>
          <w:lang w:val="en-US" w:eastAsia="zh-CN"/>
        </w:rPr>
        <w:t>0.2</w:t>
      </w:r>
      <w:r>
        <w:rPr>
          <w:rFonts w:hint="eastAsia" w:ascii="仿宋_GB2312" w:hAnsi="仿宋_GB2312" w:eastAsia="仿宋_GB2312" w:cs="仿宋_GB2312"/>
          <w:sz w:val="32"/>
          <w:highlight w:val="yellow"/>
        </w:rPr>
        <w:t>%，</w:t>
      </w:r>
      <w:r>
        <w:rPr>
          <w:rFonts w:hint="eastAsia" w:ascii="仿宋_GB2312" w:hAnsi="仿宋_GB2312" w:eastAsia="仿宋_GB2312" w:cs="仿宋_GB2312"/>
          <w:sz w:val="32"/>
          <w:szCs w:val="32"/>
        </w:rPr>
        <w:t>主要</w:t>
      </w:r>
      <w:r>
        <w:rPr>
          <w:rFonts w:hint="eastAsia" w:ascii="仿宋_GB2312" w:hAnsi="仿宋_GB2312" w:eastAsia="仿宋_GB2312" w:cs="仿宋_GB2312"/>
          <w:sz w:val="32"/>
          <w:szCs w:val="32"/>
          <w:lang w:eastAsia="zh-CN"/>
        </w:rPr>
        <w:t>是按照财政要求压缩</w:t>
      </w:r>
      <w:r>
        <w:rPr>
          <w:rFonts w:hint="eastAsia" w:ascii="仿宋_GB2312" w:hAnsi="仿宋_GB2312" w:eastAsia="仿宋_GB2312" w:cs="仿宋_GB2312"/>
          <w:sz w:val="32"/>
          <w:szCs w:val="32"/>
        </w:rPr>
        <w:t>。</w:t>
      </w:r>
      <w:r>
        <w:rPr>
          <w:rFonts w:hint="eastAsia" w:ascii="仿宋_GB2312" w:eastAsia="仿宋_GB2312"/>
          <w:sz w:val="32"/>
          <w:szCs w:val="32"/>
        </w:rPr>
        <w:t>其中：</w:t>
      </w:r>
    </w:p>
    <w:p>
      <w:pPr>
        <w:spacing w:line="520" w:lineRule="exact"/>
        <w:ind w:firstLine="642"/>
        <w:rPr>
          <w:rFonts w:ascii="仿宋_GB2312" w:eastAsia="仿宋_GB2312"/>
          <w:sz w:val="32"/>
          <w:szCs w:val="32"/>
        </w:rPr>
      </w:pPr>
      <w:r>
        <w:rPr>
          <w:rFonts w:hint="eastAsia" w:ascii="仿宋_GB2312" w:eastAsia="仿宋_GB2312"/>
          <w:sz w:val="32"/>
          <w:szCs w:val="32"/>
        </w:rPr>
        <w:t>人员经费</w:t>
      </w:r>
      <w:r>
        <w:rPr>
          <w:rFonts w:hint="eastAsia" w:ascii="仿宋_GB2312" w:eastAsia="仿宋_GB2312"/>
          <w:sz w:val="32"/>
          <w:szCs w:val="32"/>
          <w:lang w:val="en-US" w:eastAsia="zh-CN"/>
        </w:rPr>
        <w:t>98.47</w:t>
      </w:r>
      <w:r>
        <w:rPr>
          <w:rFonts w:hint="eastAsia" w:ascii="仿宋_GB2312" w:eastAsia="仿宋_GB2312"/>
          <w:sz w:val="32"/>
          <w:szCs w:val="32"/>
        </w:rPr>
        <w:t>万元，主要包括：基本工资、津贴补贴、奖金、绩效工资、机关事业单位基本养老保险缴费、职业年金缴费、职工基本医疗保险缴费、公务员医疗补助缴费、其他社会保障缴费、住房公积金、医疗费、退休费、医疗费补助、奖励金、其他对个人和家庭的补助；</w:t>
      </w:r>
    </w:p>
    <w:p>
      <w:pPr>
        <w:spacing w:line="520" w:lineRule="exact"/>
        <w:ind w:firstLine="642"/>
        <w:rPr>
          <w:rFonts w:ascii="仿宋_GB2312" w:eastAsia="仿宋_GB2312"/>
          <w:sz w:val="32"/>
          <w:szCs w:val="32"/>
          <w:highlight w:val="yellow"/>
        </w:rPr>
      </w:pPr>
      <w:r>
        <w:rPr>
          <w:rFonts w:hint="eastAsia" w:ascii="仿宋_GB2312" w:eastAsia="仿宋_GB2312"/>
          <w:sz w:val="32"/>
          <w:szCs w:val="32"/>
        </w:rPr>
        <w:t>公用经费</w:t>
      </w:r>
      <w:r>
        <w:rPr>
          <w:rFonts w:hint="eastAsia" w:ascii="仿宋_GB2312" w:eastAsia="仿宋_GB2312"/>
          <w:sz w:val="32"/>
          <w:szCs w:val="32"/>
          <w:lang w:val="en-US" w:eastAsia="zh-CN"/>
        </w:rPr>
        <w:t>11.15</w:t>
      </w:r>
      <w:r>
        <w:rPr>
          <w:rFonts w:hint="eastAsia" w:ascii="仿宋_GB2312" w:eastAsia="仿宋_GB2312"/>
          <w:sz w:val="32"/>
          <w:szCs w:val="32"/>
        </w:rPr>
        <w:t>万元，主要包括：</w:t>
      </w:r>
      <w:r>
        <w:rPr>
          <w:rFonts w:hint="eastAsia" w:ascii="仿宋_GB2312" w:eastAsia="仿宋_GB2312"/>
          <w:sz w:val="32"/>
          <w:szCs w:val="32"/>
          <w:highlight w:val="yellow"/>
        </w:rPr>
        <w:t>办公费、印刷费、邮电费、差旅费、维修（护）费、会议费、培训费、公务接待费、专用材料费、劳务费、工会经费、福利费、其他交通费用、其他商品和服务支出、办公设备购置。</w:t>
      </w:r>
    </w:p>
    <w:p>
      <w:pPr>
        <w:spacing w:line="520" w:lineRule="exact"/>
        <w:ind w:firstLine="642"/>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w:t>
      </w:r>
      <w:r>
        <w:rPr>
          <w:rFonts w:hint="eastAsia" w:ascii="楷体_GB2312" w:hAnsi="楷体_GB2312" w:eastAsia="楷体_GB2312" w:cs="楷体_GB2312"/>
          <w:bCs/>
          <w:sz w:val="32"/>
          <w:szCs w:val="32"/>
          <w:lang w:eastAsia="zh-CN"/>
        </w:rPr>
        <w:t>湖州市吴兴区教育信息中心</w:t>
      </w:r>
      <w:r>
        <w:rPr>
          <w:rFonts w:hint="eastAsia" w:ascii="楷体_GB2312" w:hAnsi="楷体_GB2312" w:eastAsia="楷体_GB2312" w:cs="楷体_GB2312"/>
          <w:bCs/>
          <w:sz w:val="32"/>
          <w:szCs w:val="32"/>
        </w:rPr>
        <w:t>2022年政府性基金预算支出情况说明</w:t>
      </w:r>
    </w:p>
    <w:p>
      <w:pPr>
        <w:spacing w:line="520" w:lineRule="exact"/>
        <w:ind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lang w:eastAsia="zh-CN"/>
        </w:rPr>
        <w:t>湖州市吴兴区教育信息中心</w:t>
      </w:r>
      <w:r>
        <w:rPr>
          <w:rFonts w:hint="eastAsia" w:ascii="仿宋_GB2312" w:hAnsi="仿宋_GB2312" w:eastAsia="仿宋_GB2312" w:cs="仿宋_GB2312"/>
          <w:sz w:val="32"/>
          <w:szCs w:val="32"/>
          <w:u w:val="none"/>
        </w:rPr>
        <w:t>2022年没有使用政府性基金预算拨款安排的支出。</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（八）国有资本经营预算</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湖州市吴兴区教育信息中心</w:t>
      </w:r>
      <w:r>
        <w:rPr>
          <w:rFonts w:hint="eastAsia" w:ascii="仿宋_GB2312" w:hAnsi="仿宋_GB2312" w:eastAsia="仿宋_GB2312" w:cs="仿宋_GB2312"/>
          <w:sz w:val="32"/>
          <w:szCs w:val="32"/>
        </w:rPr>
        <w:t>2022年没有使用国有资本经营预算拨款安排的支出。</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w:t>
      </w:r>
      <w:r>
        <w:rPr>
          <w:rFonts w:hint="eastAsia" w:ascii="楷体_GB2312" w:hAnsi="楷体_GB2312" w:eastAsia="楷体_GB2312" w:cs="楷体_GB2312"/>
          <w:bCs/>
          <w:sz w:val="32"/>
          <w:szCs w:val="32"/>
          <w:lang w:eastAsia="zh-CN"/>
        </w:rPr>
        <w:t>湖州市吴兴区教育信息中心</w:t>
      </w:r>
      <w:r>
        <w:rPr>
          <w:rFonts w:hint="eastAsia" w:ascii="楷体_GB2312" w:hAnsi="楷体_GB2312" w:eastAsia="楷体_GB2312" w:cs="楷体_GB2312"/>
          <w:bCs/>
          <w:sz w:val="32"/>
          <w:szCs w:val="32"/>
        </w:rPr>
        <w:t>2022年一般公共预算“三公”经费预算情况说明</w:t>
      </w:r>
    </w:p>
    <w:p>
      <w:pPr>
        <w:spacing w:line="520" w:lineRule="exact"/>
        <w:ind w:firstLine="640" w:firstLineChars="200"/>
        <w:rPr>
          <w:rFonts w:ascii="仿宋_GB2312" w:hAnsi="仿宋_GB2312" w:eastAsia="仿宋_GB2312"/>
          <w:sz w:val="32"/>
        </w:rPr>
      </w:pPr>
      <w:r>
        <w:rPr>
          <w:rFonts w:hint="eastAsia" w:ascii="仿宋_GB2312" w:eastAsia="仿宋_GB2312"/>
          <w:sz w:val="32"/>
          <w:szCs w:val="32"/>
          <w:lang w:eastAsia="zh-CN"/>
        </w:rPr>
        <w:t>湖州市吴兴区教育信息中心</w:t>
      </w:r>
      <w:r>
        <w:rPr>
          <w:rFonts w:hint="eastAsia" w:ascii="仿宋_GB2312" w:hAnsi="仿宋_GB2312" w:eastAsia="仿宋_GB2312"/>
          <w:sz w:val="32"/>
        </w:rPr>
        <w:t>2022年“三公”经费预算数为</w:t>
      </w:r>
      <w:r>
        <w:rPr>
          <w:rFonts w:hint="eastAsia" w:ascii="仿宋_GB2312" w:eastAsia="仿宋_GB2312"/>
          <w:sz w:val="32"/>
          <w:szCs w:val="32"/>
          <w:lang w:val="en-US" w:eastAsia="zh-CN"/>
        </w:rPr>
        <w:t>0.1</w:t>
      </w:r>
      <w:r>
        <w:rPr>
          <w:rFonts w:hint="eastAsia" w:ascii="仿宋_GB2312" w:hAnsi="仿宋_GB2312" w:eastAsia="仿宋_GB2312"/>
          <w:sz w:val="32"/>
        </w:rPr>
        <w:t>万元，</w:t>
      </w:r>
      <w:r>
        <w:rPr>
          <w:rFonts w:hint="eastAsia" w:ascii="仿宋_GB2312" w:hAnsi="仿宋_GB2312" w:eastAsia="仿宋_GB2312"/>
          <w:sz w:val="32"/>
          <w:shd w:val="clear" w:color="auto" w:fill="FFFFFF"/>
        </w:rPr>
        <w:t>比上年执行数</w:t>
      </w:r>
      <w:r>
        <w:rPr>
          <w:rFonts w:hint="eastAsia" w:ascii="仿宋_GB2312" w:hAnsi="仿宋_GB2312" w:eastAsia="仿宋_GB2312"/>
          <w:sz w:val="32"/>
          <w:shd w:val="clear" w:color="auto" w:fill="FFFFFF"/>
          <w:lang w:eastAsia="zh-CN"/>
        </w:rPr>
        <w:t>减少</w:t>
      </w:r>
      <w:r>
        <w:rPr>
          <w:rFonts w:hint="eastAsia" w:ascii="仿宋_GB2312" w:hAnsi="仿宋_GB2312" w:eastAsia="仿宋_GB2312"/>
          <w:sz w:val="32"/>
          <w:shd w:val="clear" w:color="auto" w:fill="FFFFFF"/>
          <w:lang w:val="en-US" w:eastAsia="zh-CN"/>
        </w:rPr>
        <w:t>0.3</w:t>
      </w:r>
      <w:r>
        <w:rPr>
          <w:rFonts w:hint="eastAsia" w:ascii="仿宋_GB2312" w:hAnsi="仿宋_GB2312" w:eastAsia="仿宋_GB2312"/>
          <w:sz w:val="32"/>
          <w:shd w:val="clear" w:color="auto" w:fill="FFFFFF"/>
        </w:rPr>
        <w:t>万元，</w:t>
      </w:r>
      <w:r>
        <w:rPr>
          <w:rFonts w:hint="eastAsia" w:ascii="仿宋_GB2312" w:hAnsi="仿宋_GB2312" w:eastAsia="仿宋_GB2312"/>
          <w:sz w:val="32"/>
          <w:shd w:val="clear" w:color="auto" w:fill="FFFFFF"/>
          <w:lang w:eastAsia="zh-CN"/>
        </w:rPr>
        <w:t>减少</w:t>
      </w:r>
      <w:r>
        <w:rPr>
          <w:rFonts w:hint="eastAsia" w:ascii="仿宋_GB2312" w:hAnsi="仿宋_GB2312" w:eastAsia="仿宋_GB2312"/>
          <w:sz w:val="32"/>
          <w:shd w:val="clear" w:color="auto" w:fill="FFFFFF"/>
          <w:lang w:val="en-US" w:eastAsia="zh-CN"/>
        </w:rPr>
        <w:t>22.55</w:t>
      </w:r>
      <w:r>
        <w:rPr>
          <w:rFonts w:hint="eastAsia" w:ascii="仿宋_GB2312" w:hAnsi="仿宋_GB2312" w:eastAsia="仿宋_GB2312"/>
          <w:sz w:val="32"/>
          <w:shd w:val="clear" w:color="auto" w:fill="FFFFFF"/>
        </w:rPr>
        <w:t>%</w:t>
      </w:r>
      <w:r>
        <w:rPr>
          <w:rFonts w:hint="eastAsia" w:ascii="仿宋_GB2312" w:hAnsi="仿宋_GB2312" w:eastAsia="仿宋_GB2312"/>
          <w:sz w:val="32"/>
        </w:rPr>
        <w:t>，具体如下：</w:t>
      </w:r>
    </w:p>
    <w:p>
      <w:pPr>
        <w:spacing w:line="52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1.因公出国（境）费用：</w:t>
      </w:r>
      <w:r>
        <w:rPr>
          <w:rFonts w:hint="eastAsia" w:ascii="仿宋_GB2312" w:hAnsi="仿宋_GB2312" w:eastAsia="仿宋_GB2312" w:cs="仿宋_GB2312"/>
          <w:sz w:val="32"/>
          <w:szCs w:val="32"/>
        </w:rPr>
        <w:t>2022年未安排因公出国（境）费用预算，</w:t>
      </w:r>
      <w:r>
        <w:rPr>
          <w:rFonts w:hint="eastAsia" w:ascii="仿宋_GB2312" w:hAnsi="仿宋_GB2312" w:eastAsia="仿宋_GB2312" w:cs="仿宋_GB2312"/>
          <w:kern w:val="0"/>
          <w:sz w:val="32"/>
          <w:szCs w:val="32"/>
        </w:rPr>
        <w:t>与上年持平。因公出国（境）费用由区政府外事办根据上级相关规定和区相关制度，压缩经费总量，统一计划安排。</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2.公务接待费：2022年安排公务接待费预算</w:t>
      </w:r>
      <w:r>
        <w:rPr>
          <w:rFonts w:hint="eastAsia" w:ascii="仿宋_GB2312" w:eastAsia="仿宋_GB2312"/>
          <w:sz w:val="32"/>
          <w:szCs w:val="32"/>
          <w:lang w:val="en-US" w:eastAsia="zh-CN"/>
        </w:rPr>
        <w:t>0.1</w:t>
      </w:r>
      <w:r>
        <w:rPr>
          <w:rFonts w:hint="eastAsia" w:ascii="仿宋_GB2312" w:hAnsi="仿宋_GB2312" w:eastAsia="仿宋_GB2312" w:cs="仿宋_GB2312"/>
          <w:sz w:val="32"/>
          <w:szCs w:val="32"/>
        </w:rPr>
        <w:t>万元，比上年执行数</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22.55</w:t>
      </w:r>
      <w:r>
        <w:rPr>
          <w:rFonts w:hint="eastAsia" w:ascii="仿宋_GB2312" w:hAnsi="仿宋_GB2312" w:eastAsia="仿宋_GB2312" w:cs="仿宋_GB2312"/>
          <w:sz w:val="32"/>
          <w:szCs w:val="32"/>
        </w:rPr>
        <w:t>%。主要用于接待</w:t>
      </w:r>
      <w:r>
        <w:rPr>
          <w:rFonts w:hint="eastAsia" w:ascii="仿宋_GB2312" w:hAnsi="仿宋_GB2312" w:eastAsia="仿宋_GB2312" w:cs="仿宋_GB2312"/>
          <w:sz w:val="32"/>
          <w:szCs w:val="32"/>
          <w:lang w:eastAsia="zh-CN"/>
        </w:rPr>
        <w:t>上级单位、市外嘉宾用餐</w:t>
      </w:r>
      <w:r>
        <w:rPr>
          <w:rFonts w:hint="eastAsia" w:ascii="仿宋_GB2312" w:hAnsi="仿宋_GB2312" w:eastAsia="仿宋_GB2312" w:cs="仿宋_GB2312"/>
          <w:sz w:val="32"/>
          <w:szCs w:val="32"/>
        </w:rPr>
        <w:t>等支出。</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rPr>
        <w:t>的主要原因</w:t>
      </w:r>
      <w:r>
        <w:rPr>
          <w:rFonts w:hint="eastAsia" w:ascii="仿宋_GB2312" w:hAnsi="仿宋_GB2312" w:eastAsia="仿宋_GB2312" w:cs="仿宋_GB2312"/>
          <w:sz w:val="32"/>
          <w:szCs w:val="32"/>
          <w:lang w:eastAsia="zh-CN"/>
        </w:rPr>
        <w:t>是按照控制数做预算</w:t>
      </w:r>
      <w:r>
        <w:rPr>
          <w:rFonts w:hint="eastAsia" w:ascii="仿宋_GB2312" w:hAnsi="仿宋_GB2312" w:eastAsia="仿宋_GB2312" w:cs="仿宋_GB2312"/>
          <w:sz w:val="32"/>
          <w:szCs w:val="32"/>
        </w:rPr>
        <w:t>。</w:t>
      </w:r>
    </w:p>
    <w:p>
      <w:pPr>
        <w:pStyle w:val="17"/>
        <w:spacing w:line="520" w:lineRule="exact"/>
        <w:ind w:firstLine="640" w:firstLineChars="200"/>
        <w:rPr>
          <w:rFonts w:ascii="仿宋_GB2312" w:eastAsia="仿宋_GB2312"/>
          <w:b/>
          <w:bCs/>
          <w:sz w:val="32"/>
          <w:szCs w:val="32"/>
          <w:u w:val="single"/>
        </w:rPr>
      </w:pPr>
      <w:r>
        <w:rPr>
          <w:rFonts w:hint="eastAsia" w:ascii="仿宋_GB2312" w:eastAsia="仿宋_GB2312"/>
          <w:sz w:val="32"/>
          <w:szCs w:val="32"/>
        </w:rPr>
        <w:t>3.公务用车购置及运行维护费：2022年</w:t>
      </w:r>
      <w:r>
        <w:rPr>
          <w:rFonts w:hint="eastAsia" w:ascii="仿宋_GB2312" w:eastAsia="仿宋_GB2312"/>
          <w:sz w:val="32"/>
          <w:szCs w:val="32"/>
          <w:lang w:eastAsia="zh-CN"/>
        </w:rPr>
        <w:t>未</w:t>
      </w:r>
      <w:r>
        <w:rPr>
          <w:rFonts w:hint="eastAsia" w:ascii="仿宋_GB2312" w:eastAsia="仿宋_GB2312"/>
          <w:sz w:val="32"/>
          <w:szCs w:val="32"/>
        </w:rPr>
        <w:t>安排公务用车购置及运行维护费。</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spacing w:line="520" w:lineRule="exact"/>
        <w:ind w:firstLine="642"/>
        <w:rPr>
          <w:rFonts w:ascii="仿宋_GB2312" w:hAnsi="仿宋_GB2312" w:eastAsia="仿宋_GB2312" w:cs="仿宋_GB2312"/>
          <w:b/>
          <w:sz w:val="32"/>
          <w:szCs w:val="32"/>
        </w:rPr>
      </w:pPr>
      <w:r>
        <w:rPr>
          <w:rFonts w:hint="eastAsia" w:ascii="仿宋_GB2312" w:hAnsi="仿宋_GB2312" w:eastAsia="仿宋_GB2312" w:cs="仿宋_GB2312"/>
          <w:b/>
          <w:sz w:val="32"/>
          <w:szCs w:val="32"/>
        </w:rPr>
        <w:t>1.机关运行经费。</w:t>
      </w:r>
    </w:p>
    <w:p>
      <w:pPr>
        <w:pStyle w:val="17"/>
        <w:spacing w:line="560" w:lineRule="exact"/>
        <w:ind w:firstLine="611"/>
        <w:rPr>
          <w:rFonts w:ascii="仿宋_GB2312" w:eastAsia="仿宋_GB2312"/>
          <w:sz w:val="32"/>
          <w:szCs w:val="32"/>
          <w:u w:val="none"/>
        </w:rPr>
      </w:pPr>
      <w:r>
        <w:rPr>
          <w:rFonts w:hint="eastAsia" w:ascii="仿宋_GB2312" w:eastAsia="仿宋_GB2312"/>
          <w:sz w:val="30"/>
          <w:szCs w:val="30"/>
          <w:u w:val="none"/>
        </w:rPr>
        <w:t>由于本</w:t>
      </w:r>
      <w:r>
        <w:rPr>
          <w:rFonts w:hint="eastAsia" w:ascii="仿宋_GB2312" w:eastAsia="仿宋_GB2312"/>
          <w:sz w:val="30"/>
          <w:szCs w:val="30"/>
          <w:u w:val="none"/>
          <w:lang w:val="en-US" w:eastAsia="zh-CN"/>
        </w:rPr>
        <w:t>单位</w:t>
      </w:r>
      <w:r>
        <w:rPr>
          <w:rFonts w:hint="eastAsia" w:ascii="仿宋_GB2312" w:eastAsia="仿宋_GB2312"/>
          <w:sz w:val="30"/>
          <w:szCs w:val="30"/>
          <w:u w:val="none"/>
        </w:rPr>
        <w:t>为事业单位（非参公性质），无机关运行经费。</w:t>
      </w:r>
    </w:p>
    <w:p>
      <w:pPr>
        <w:pStyle w:val="17"/>
        <w:numPr>
          <w:ilvl w:val="0"/>
          <w:numId w:val="2"/>
        </w:numPr>
        <w:spacing w:line="520" w:lineRule="exact"/>
        <w:ind w:firstLine="600"/>
        <w:rPr>
          <w:rFonts w:ascii="仿宋_GB2312" w:eastAsia="仿宋_GB2312"/>
          <w:b/>
          <w:bCs/>
          <w:sz w:val="32"/>
          <w:szCs w:val="32"/>
        </w:rPr>
      </w:pPr>
      <w:r>
        <w:rPr>
          <w:rFonts w:hint="eastAsia" w:ascii="仿宋_GB2312" w:eastAsia="仿宋_GB2312"/>
          <w:b/>
          <w:bCs/>
          <w:sz w:val="32"/>
          <w:szCs w:val="32"/>
        </w:rPr>
        <w:t>政府采购情况。</w:t>
      </w:r>
    </w:p>
    <w:p>
      <w:pPr>
        <w:pStyle w:val="17"/>
        <w:spacing w:line="520" w:lineRule="exact"/>
        <w:ind w:firstLine="640" w:firstLineChars="200"/>
        <w:rPr>
          <w:rFonts w:ascii="仿宋_GB2312" w:eastAsia="仿宋_GB2312"/>
          <w:sz w:val="32"/>
          <w:szCs w:val="32"/>
        </w:rPr>
      </w:pPr>
      <w:r>
        <w:rPr>
          <w:rFonts w:hint="eastAsia" w:ascii="仿宋_GB2312" w:eastAsia="仿宋_GB2312"/>
          <w:sz w:val="32"/>
          <w:szCs w:val="32"/>
        </w:rPr>
        <w:t>2022年</w:t>
      </w:r>
      <w:r>
        <w:rPr>
          <w:rFonts w:hint="eastAsia" w:ascii="仿宋_GB2312" w:eastAsia="仿宋_GB2312"/>
          <w:sz w:val="32"/>
          <w:szCs w:val="32"/>
          <w:lang w:eastAsia="zh-CN"/>
        </w:rPr>
        <w:t>湖州市吴兴区教育信息中心</w:t>
      </w:r>
      <w:r>
        <w:rPr>
          <w:rFonts w:hint="eastAsia" w:ascii="仿宋_GB2312" w:eastAsia="仿宋_GB2312"/>
          <w:sz w:val="32"/>
          <w:szCs w:val="32"/>
        </w:rPr>
        <w:t>各单位政府采购预算总额</w:t>
      </w:r>
      <w:r>
        <w:rPr>
          <w:rFonts w:hint="eastAsia" w:ascii="仿宋_GB2312" w:eastAsia="仿宋_GB2312"/>
          <w:sz w:val="32"/>
          <w:szCs w:val="32"/>
          <w:lang w:val="en-US" w:eastAsia="zh-CN"/>
        </w:rPr>
        <w:t>47.44</w:t>
      </w:r>
      <w:r>
        <w:rPr>
          <w:rFonts w:hint="eastAsia" w:ascii="仿宋_GB2312" w:eastAsia="仿宋_GB2312"/>
          <w:sz w:val="32"/>
          <w:szCs w:val="32"/>
        </w:rPr>
        <w:t>万元，其中：政府采购货物预算</w:t>
      </w:r>
      <w:r>
        <w:rPr>
          <w:rFonts w:hint="eastAsia" w:ascii="仿宋_GB2312" w:eastAsia="仿宋_GB2312"/>
          <w:sz w:val="32"/>
          <w:szCs w:val="32"/>
          <w:lang w:val="en-US" w:eastAsia="zh-CN"/>
        </w:rPr>
        <w:t>47.04</w:t>
      </w:r>
      <w:r>
        <w:rPr>
          <w:rFonts w:hint="eastAsia" w:ascii="仿宋_GB2312" w:eastAsia="仿宋_GB2312"/>
          <w:sz w:val="32"/>
          <w:szCs w:val="32"/>
        </w:rPr>
        <w:t>万元、政府采购服务预算</w:t>
      </w:r>
      <w:r>
        <w:rPr>
          <w:rFonts w:hint="eastAsia" w:ascii="仿宋_GB2312" w:eastAsia="仿宋_GB2312"/>
          <w:sz w:val="32"/>
          <w:szCs w:val="32"/>
          <w:lang w:val="en-US" w:eastAsia="zh-CN"/>
        </w:rPr>
        <w:t>0.4</w:t>
      </w:r>
      <w:r>
        <w:rPr>
          <w:rFonts w:hint="eastAsia" w:ascii="仿宋_GB2312" w:eastAsia="仿宋_GB2312"/>
          <w:sz w:val="32"/>
          <w:szCs w:val="32"/>
        </w:rPr>
        <w:t>万元</w:t>
      </w:r>
      <w:r>
        <w:rPr>
          <w:rFonts w:hint="eastAsia" w:ascii="仿宋_GB2312" w:eastAsia="仿宋_GB2312"/>
          <w:sz w:val="32"/>
          <w:szCs w:val="32"/>
          <w:lang w:eastAsia="zh-CN"/>
        </w:rPr>
        <w:t>、无</w:t>
      </w:r>
      <w:r>
        <w:rPr>
          <w:rFonts w:hint="eastAsia" w:ascii="仿宋_GB2312" w:eastAsia="仿宋_GB2312"/>
          <w:sz w:val="32"/>
          <w:szCs w:val="32"/>
        </w:rPr>
        <w:t>政府采购工程预算。</w:t>
      </w:r>
    </w:p>
    <w:p>
      <w:pPr>
        <w:pStyle w:val="17"/>
        <w:spacing w:line="520" w:lineRule="exact"/>
        <w:ind w:firstLine="642"/>
        <w:rPr>
          <w:rFonts w:ascii="仿宋_GB2312" w:eastAsia="仿宋_GB2312"/>
          <w:sz w:val="32"/>
          <w:szCs w:val="32"/>
        </w:rPr>
      </w:pPr>
      <w:r>
        <w:rPr>
          <w:rFonts w:hint="eastAsia" w:ascii="仿宋_GB2312" w:eastAsia="仿宋_GB2312"/>
          <w:b/>
          <w:bCs/>
          <w:sz w:val="32"/>
          <w:szCs w:val="32"/>
        </w:rPr>
        <w:t>3.国有资产占有使用情况。</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截至2021年12月31日，</w:t>
      </w:r>
      <w:r>
        <w:rPr>
          <w:rFonts w:hint="eastAsia" w:ascii="仿宋_GB2312" w:hAnsi="仿宋_GB2312" w:eastAsia="仿宋_GB2312" w:cs="仿宋_GB2312"/>
          <w:spacing w:val="6"/>
          <w:sz w:val="32"/>
          <w:szCs w:val="32"/>
          <w:lang w:eastAsia="zh-CN"/>
        </w:rPr>
        <w:t>湖州市吴兴区教育信息中心无</w:t>
      </w:r>
      <w:r>
        <w:rPr>
          <w:rFonts w:hint="eastAsia" w:ascii="仿宋_GB2312" w:hAnsi="仿宋_GB2312" w:eastAsia="仿宋_GB2312" w:cs="仿宋_GB2312"/>
          <w:spacing w:val="6"/>
          <w:sz w:val="32"/>
          <w:szCs w:val="32"/>
        </w:rPr>
        <w:t>车辆</w:t>
      </w:r>
      <w:r>
        <w:rPr>
          <w:rFonts w:hint="eastAsia" w:ascii="仿宋_GB2312" w:hAnsi="仿宋_GB2312" w:eastAsia="仿宋_GB2312" w:cs="仿宋_GB2312"/>
          <w:sz w:val="32"/>
          <w:szCs w:val="32"/>
        </w:rPr>
        <w:t xml:space="preserve">。 </w:t>
      </w:r>
    </w:p>
    <w:p>
      <w:pPr>
        <w:spacing w:line="520" w:lineRule="exact"/>
        <w:ind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2022年部门预算未安排单位价值50万元以上通用设备及单位价值100万元以上专用设备。</w:t>
      </w:r>
    </w:p>
    <w:p>
      <w:pPr>
        <w:pStyle w:val="17"/>
        <w:spacing w:line="520" w:lineRule="exact"/>
        <w:rPr>
          <w:rFonts w:ascii="仿宋_GB2312" w:eastAsia="仿宋_GB2312"/>
          <w:b/>
          <w:bCs/>
          <w:sz w:val="32"/>
          <w:szCs w:val="32"/>
        </w:rPr>
      </w:pPr>
      <w:r>
        <w:rPr>
          <w:rFonts w:hint="eastAsia" w:ascii="仿宋_GB2312" w:eastAsia="仿宋_GB2312"/>
          <w:b/>
          <w:bCs/>
          <w:sz w:val="32"/>
          <w:szCs w:val="32"/>
        </w:rPr>
        <w:t xml:space="preserve">    4.预算绩效情况说明。</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2022年</w:t>
      </w:r>
      <w:r>
        <w:rPr>
          <w:rFonts w:hint="eastAsia" w:ascii="仿宋_GB2312" w:hAnsi="仿宋_GB2312" w:eastAsia="仿宋_GB2312" w:cs="仿宋_GB2312"/>
          <w:sz w:val="32"/>
          <w:szCs w:val="32"/>
          <w:lang w:eastAsia="zh-CN"/>
        </w:rPr>
        <w:t>湖州市吴兴区教育信息中心</w:t>
      </w:r>
      <w:r>
        <w:rPr>
          <w:rFonts w:hint="eastAsia" w:ascii="仿宋_GB2312" w:hAnsi="仿宋_GB2312" w:eastAsia="仿宋_GB2312" w:cs="仿宋_GB2312"/>
          <w:sz w:val="32"/>
          <w:szCs w:val="32"/>
        </w:rPr>
        <w:t>其他运转类项目和特定目标类项目均实行绩效目标管理，涉及一般公共预算当年拨款</w:t>
      </w:r>
      <w:r>
        <w:rPr>
          <w:rFonts w:hint="eastAsia" w:ascii="仿宋_GB2312" w:hAnsi="仿宋_GB2312" w:eastAsia="仿宋_GB2312" w:cs="仿宋_GB2312"/>
          <w:sz w:val="32"/>
          <w:szCs w:val="32"/>
          <w:lang w:val="en-US" w:eastAsia="zh-CN"/>
        </w:rPr>
        <w:t>105</w:t>
      </w:r>
      <w:r>
        <w:rPr>
          <w:rFonts w:hint="eastAsia" w:ascii="仿宋_GB2312" w:hAnsi="仿宋_GB2312" w:eastAsia="仿宋_GB2312" w:cs="仿宋_GB2312"/>
          <w:sz w:val="32"/>
          <w:szCs w:val="32"/>
        </w:rPr>
        <w:t>万元，一级项目</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w:t>
      </w:r>
    </w:p>
    <w:p>
      <w:pPr>
        <w:pStyle w:val="17"/>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1.财政拨款收入：本级财政部门当年拨付的财政预算资金，包括一般公共预算财政拨款和政府性基金预算财政拨款。</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2.基本支出:是预算单位为保障其正常运转，完成日常工作任务所发生的支出，包括人员支出和日常公用支出。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3.项目支出:是预算单位为完成其特定的行政工作任务或事业发展目标所发生的支出。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4.教育支出（类）普通教育（款）其他普通教育支出（项）：指用于本单位在职人员的工资支出和日常公用支出。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5.教育支出（类）教育费附加安排的支出（款）其他教育费附加安排的支出（项）：指用于全区中小学、幼儿园教师培训及教科研教育质量监测工作支出。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6.社会保险和就业支出（类）行政事业单位养老支出（款）事业单位离退休（项）：指用于本单位退休教师工资支出。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7.社会保险和就业支出（类）行政事业单位养老支出（款）机关事业单位基本养老保险缴费支出（项）：指用于在机关事业单位实施养老保险制度由单位缴纳的基本养老保险费支出。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8.社会保障和就业支出(类) 行政事业单位养老支出(款)机关事业单位职业年金缴费支出(项)：指用于在机关事业单位实施养老保险制度由单位缴纳的职业年金支出。</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9.卫生健康支出(类)行政事业单位医疗(款)事业单位医疗(项)：指用于按照国家政策为干部职工缴纳的基本医疗保险费用方面的支出。</w:t>
      </w:r>
    </w:p>
    <w:p>
      <w:pPr>
        <w:pStyle w:val="17"/>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四、2022年</w:t>
      </w:r>
      <w:r>
        <w:rPr>
          <w:rFonts w:hint="eastAsia" w:ascii="黑体" w:hAnsi="黑体" w:eastAsia="黑体" w:cs="黑体"/>
          <w:bCs/>
          <w:kern w:val="2"/>
          <w:sz w:val="32"/>
          <w:szCs w:val="32"/>
          <w:lang w:eastAsia="zh-CN"/>
        </w:rPr>
        <w:t>湖州市吴兴区教育信息中心单位</w:t>
      </w:r>
      <w:r>
        <w:rPr>
          <w:rFonts w:hint="eastAsia" w:ascii="黑体" w:hAnsi="黑体" w:eastAsia="黑体" w:cs="黑体"/>
          <w:bCs/>
          <w:kern w:val="2"/>
          <w:sz w:val="32"/>
          <w:szCs w:val="32"/>
        </w:rPr>
        <w:t>预算表</w:t>
      </w:r>
    </w:p>
    <w:p>
      <w:pPr>
        <w:pStyle w:val="2"/>
        <w:rPr>
          <w:rFonts w:hint="default"/>
          <w:color w:val="auto"/>
        </w:rPr>
      </w:pPr>
      <w:bookmarkStart w:id="0" w:name="_GoBack"/>
      <w:bookmarkEnd w:id="0"/>
    </w:p>
    <w:sectPr>
      <w:pgSz w:w="11906" w:h="16838"/>
      <w:pgMar w:top="1440" w:right="1800" w:bottom="1440" w:left="180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script"/>
    <w:pitch w:val="default"/>
    <w:sig w:usb0="00000000" w:usb1="00000000" w:usb2="00000012"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3F62F"/>
    <w:multiLevelType w:val="singleLevel"/>
    <w:tmpl w:val="5893F62F"/>
    <w:lvl w:ilvl="0" w:tentative="0">
      <w:start w:val="2"/>
      <w:numFmt w:val="decimal"/>
      <w:suff w:val="nothing"/>
      <w:lvlText w:val="%1."/>
      <w:lvlJc w:val="left"/>
    </w:lvl>
  </w:abstractNum>
  <w:abstractNum w:abstractNumId="1">
    <w:nsid w:val="5895A99C"/>
    <w:multiLevelType w:val="singleLevel"/>
    <w:tmpl w:val="5895A99C"/>
    <w:lvl w:ilvl="0" w:tentative="0">
      <w:start w:val="5"/>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dit="readOnly"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24C5C"/>
    <w:rsid w:val="000E52B3"/>
    <w:rsid w:val="00102FB9"/>
    <w:rsid w:val="0014604A"/>
    <w:rsid w:val="003016B2"/>
    <w:rsid w:val="005B6D2A"/>
    <w:rsid w:val="006C57F9"/>
    <w:rsid w:val="006D1AB2"/>
    <w:rsid w:val="00724C5C"/>
    <w:rsid w:val="008A6F13"/>
    <w:rsid w:val="00C13DF0"/>
    <w:rsid w:val="00CD6839"/>
    <w:rsid w:val="00D71320"/>
    <w:rsid w:val="00EB7128"/>
    <w:rsid w:val="00FA511A"/>
    <w:rsid w:val="0432483D"/>
    <w:rsid w:val="04E66DC0"/>
    <w:rsid w:val="09DF41C3"/>
    <w:rsid w:val="0A2B6E10"/>
    <w:rsid w:val="0BFE6D60"/>
    <w:rsid w:val="0C014F6D"/>
    <w:rsid w:val="0EC32400"/>
    <w:rsid w:val="11641E21"/>
    <w:rsid w:val="125B4450"/>
    <w:rsid w:val="14736230"/>
    <w:rsid w:val="14D46D4D"/>
    <w:rsid w:val="16EF5067"/>
    <w:rsid w:val="18925080"/>
    <w:rsid w:val="18E04996"/>
    <w:rsid w:val="1AD13EFA"/>
    <w:rsid w:val="1ED74D17"/>
    <w:rsid w:val="245B3CCB"/>
    <w:rsid w:val="24604D75"/>
    <w:rsid w:val="255258CA"/>
    <w:rsid w:val="25E55006"/>
    <w:rsid w:val="27AF99D0"/>
    <w:rsid w:val="286F620C"/>
    <w:rsid w:val="297B4378"/>
    <w:rsid w:val="2A0F0AFD"/>
    <w:rsid w:val="2D216231"/>
    <w:rsid w:val="2EA26366"/>
    <w:rsid w:val="304B5165"/>
    <w:rsid w:val="31C1653C"/>
    <w:rsid w:val="329E7B7E"/>
    <w:rsid w:val="32FF21F7"/>
    <w:rsid w:val="33245925"/>
    <w:rsid w:val="37016D34"/>
    <w:rsid w:val="3787034C"/>
    <w:rsid w:val="3A073743"/>
    <w:rsid w:val="3A603BFF"/>
    <w:rsid w:val="3A9E574C"/>
    <w:rsid w:val="3CF874D0"/>
    <w:rsid w:val="3E054CA0"/>
    <w:rsid w:val="3E663D4F"/>
    <w:rsid w:val="40520591"/>
    <w:rsid w:val="41260B4E"/>
    <w:rsid w:val="428B34F4"/>
    <w:rsid w:val="434A2477"/>
    <w:rsid w:val="4413460B"/>
    <w:rsid w:val="479F1816"/>
    <w:rsid w:val="482D507D"/>
    <w:rsid w:val="4A0D2200"/>
    <w:rsid w:val="4A9528D7"/>
    <w:rsid w:val="4AFA32A4"/>
    <w:rsid w:val="4CB66B41"/>
    <w:rsid w:val="54C31518"/>
    <w:rsid w:val="55AC5C35"/>
    <w:rsid w:val="55F66200"/>
    <w:rsid w:val="56432923"/>
    <w:rsid w:val="5B880317"/>
    <w:rsid w:val="5BBB60BD"/>
    <w:rsid w:val="5BF9A05E"/>
    <w:rsid w:val="5C4C1C5B"/>
    <w:rsid w:val="5CA47F6C"/>
    <w:rsid w:val="5D6C1B5E"/>
    <w:rsid w:val="5F770754"/>
    <w:rsid w:val="66E3435D"/>
    <w:rsid w:val="67EEBDB0"/>
    <w:rsid w:val="68DA7322"/>
    <w:rsid w:val="6B8F5CBF"/>
    <w:rsid w:val="753064B9"/>
    <w:rsid w:val="75870EE9"/>
    <w:rsid w:val="759C24D2"/>
    <w:rsid w:val="76442312"/>
    <w:rsid w:val="76DFF3BC"/>
    <w:rsid w:val="77FF0865"/>
    <w:rsid w:val="783E5222"/>
    <w:rsid w:val="79AD5421"/>
    <w:rsid w:val="79B024E8"/>
    <w:rsid w:val="7BF6DEA5"/>
    <w:rsid w:val="7C4A0423"/>
    <w:rsid w:val="7CFB18E8"/>
    <w:rsid w:val="7DBFC2EB"/>
    <w:rsid w:val="7EFF9D18"/>
    <w:rsid w:val="7FE3062C"/>
    <w:rsid w:val="A4EFBF90"/>
    <w:rsid w:val="AF73F1ED"/>
    <w:rsid w:val="DF97A5B7"/>
    <w:rsid w:val="FCEB93CB"/>
    <w:rsid w:val="FF7E98A8"/>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Strong"/>
    <w:basedOn w:val="6"/>
    <w:qFormat/>
    <w:uiPriority w:val="0"/>
    <w:rPr>
      <w:b/>
      <w:bCs/>
    </w:rPr>
  </w:style>
  <w:style w:type="character" w:styleId="8">
    <w:name w:val="page number"/>
    <w:basedOn w:val="6"/>
    <w:qFormat/>
    <w:uiPriority w:val="0"/>
  </w:style>
  <w:style w:type="character" w:styleId="9">
    <w:name w:val="FollowedHyperlink"/>
    <w:basedOn w:val="6"/>
    <w:qFormat/>
    <w:uiPriority w:val="0"/>
    <w:rPr>
      <w:color w:val="800080"/>
      <w:u w:val="none"/>
    </w:rPr>
  </w:style>
  <w:style w:type="character" w:styleId="10">
    <w:name w:val="HTML Definition"/>
    <w:basedOn w:val="6"/>
    <w:qFormat/>
    <w:uiPriority w:val="0"/>
  </w:style>
  <w:style w:type="character" w:styleId="11">
    <w:name w:val="HTML Variable"/>
    <w:basedOn w:val="6"/>
    <w:qFormat/>
    <w:uiPriority w:val="0"/>
  </w:style>
  <w:style w:type="character" w:styleId="12">
    <w:name w:val="Hyperlink"/>
    <w:basedOn w:val="6"/>
    <w:qFormat/>
    <w:uiPriority w:val="0"/>
    <w:rPr>
      <w:color w:val="0000FF"/>
      <w:u w:val="none"/>
    </w:rPr>
  </w:style>
  <w:style w:type="character" w:styleId="13">
    <w:name w:val="HTML Code"/>
    <w:basedOn w:val="6"/>
    <w:qFormat/>
    <w:uiPriority w:val="0"/>
    <w:rPr>
      <w:rFonts w:ascii="Courier New" w:hAnsi="Courier New"/>
      <w:sz w:val="20"/>
    </w:rPr>
  </w:style>
  <w:style w:type="character" w:styleId="14">
    <w:name w:val="HTML Cite"/>
    <w:basedOn w:val="6"/>
    <w:qFormat/>
    <w:uiPriority w:val="0"/>
  </w:style>
  <w:style w:type="paragraph" w:customStyle="1" w:styleId="15">
    <w:name w:val="Char"/>
    <w:basedOn w:val="1"/>
    <w:qFormat/>
    <w:uiPriority w:val="0"/>
    <w:rPr>
      <w:rFonts w:ascii="宋体" w:hAnsi="宋体" w:cs="Courier New"/>
      <w:sz w:val="32"/>
      <w:szCs w:val="32"/>
    </w:rPr>
  </w:style>
  <w:style w:type="paragraph" w:customStyle="1" w:styleId="16">
    <w:name w:val="Char1"/>
    <w:basedOn w:val="1"/>
    <w:qFormat/>
    <w:uiPriority w:val="0"/>
  </w:style>
  <w:style w:type="paragraph" w:customStyle="1" w:styleId="17">
    <w:name w:val="p0"/>
    <w:basedOn w:val="1"/>
    <w:qFormat/>
    <w:uiPriority w:val="0"/>
    <w:pPr>
      <w:widowControl/>
    </w:pPr>
    <w:rPr>
      <w:kern w:val="0"/>
      <w:szCs w:val="21"/>
    </w:rPr>
  </w:style>
  <w:style w:type="character" w:customStyle="1" w:styleId="18">
    <w:name w:val="item-middle"/>
    <w:basedOn w:val="6"/>
    <w:qFormat/>
    <w:uiPriority w:val="0"/>
  </w:style>
  <w:style w:type="character" w:customStyle="1" w:styleId="19">
    <w:name w:val="image"/>
    <w:basedOn w:val="6"/>
    <w:qFormat/>
    <w:uiPriority w:val="0"/>
  </w:style>
  <w:style w:type="character" w:customStyle="1" w:styleId="20">
    <w:name w:val="image2"/>
    <w:basedOn w:val="6"/>
    <w:qFormat/>
    <w:uiPriority w:val="0"/>
  </w:style>
  <w:style w:type="character" w:customStyle="1" w:styleId="21">
    <w:name w:val="image3"/>
    <w:basedOn w:val="6"/>
    <w:qFormat/>
    <w:uiPriority w:val="0"/>
  </w:style>
  <w:style w:type="character" w:customStyle="1" w:styleId="22">
    <w:name w:val="ui-state-hover21"/>
    <w:basedOn w:val="6"/>
    <w:qFormat/>
    <w:uiPriority w:val="0"/>
  </w:style>
  <w:style w:type="character" w:customStyle="1" w:styleId="23">
    <w:name w:val="ui-state-active5"/>
    <w:basedOn w:val="6"/>
    <w:qFormat/>
    <w:uiPriority w:val="0"/>
  </w:style>
  <w:style w:type="character" w:customStyle="1" w:styleId="24">
    <w:name w:val="ui-state-default12"/>
    <w:basedOn w:val="6"/>
    <w:qFormat/>
    <w:uiPriority w:val="0"/>
  </w:style>
  <w:style w:type="character" w:customStyle="1" w:styleId="25">
    <w:name w:val="ui-state-default13"/>
    <w:basedOn w:val="6"/>
    <w:qFormat/>
    <w:uiPriority w:val="0"/>
  </w:style>
  <w:style w:type="character" w:customStyle="1" w:styleId="26">
    <w:name w:val="clicked1"/>
    <w:basedOn w:val="6"/>
    <w:qFormat/>
    <w:uiPriority w:val="0"/>
    <w:rPr>
      <w:color w:val="000000"/>
    </w:rPr>
  </w:style>
  <w:style w:type="character" w:customStyle="1" w:styleId="27">
    <w:name w:val="clicked2"/>
    <w:basedOn w:val="6"/>
    <w:qFormat/>
    <w:uiPriority w:val="0"/>
  </w:style>
  <w:style w:type="character" w:customStyle="1" w:styleId="28">
    <w:name w:val="clicked3"/>
    <w:basedOn w:val="6"/>
    <w:qFormat/>
    <w:uiPriority w:val="0"/>
  </w:style>
  <w:style w:type="character" w:customStyle="1" w:styleId="29">
    <w:name w:val="button-hover"/>
    <w:basedOn w:val="6"/>
    <w:qFormat/>
    <w:uiPriority w:val="0"/>
  </w:style>
  <w:style w:type="character" w:customStyle="1" w:styleId="30">
    <w:name w:val="button-hover1"/>
    <w:basedOn w:val="6"/>
    <w:qFormat/>
    <w:uiPriority w:val="0"/>
  </w:style>
  <w:style w:type="character" w:customStyle="1" w:styleId="31">
    <w:name w:val="group"/>
    <w:basedOn w:val="6"/>
    <w:qFormat/>
    <w:uiPriority w:val="0"/>
  </w:style>
  <w:style w:type="character" w:customStyle="1" w:styleId="32">
    <w:name w:val="directchildrenspan"/>
    <w:basedOn w:val="6"/>
    <w:qFormat/>
    <w:uiPriority w:val="0"/>
  </w:style>
  <w:style w:type="character" w:customStyle="1" w:styleId="33">
    <w:name w:val="imgspan"/>
    <w:basedOn w:val="6"/>
    <w:qFormat/>
    <w:uiPriority w:val="0"/>
  </w:style>
  <w:style w:type="character" w:customStyle="1" w:styleId="34">
    <w:name w:val="ui-icon34"/>
    <w:basedOn w:val="6"/>
    <w:qFormat/>
    <w:uiPriority w:val="0"/>
  </w:style>
  <w:style w:type="character" w:customStyle="1" w:styleId="35">
    <w:name w:val="newstitle"/>
    <w:basedOn w:val="6"/>
    <w:qFormat/>
    <w:uiPriority w:val="0"/>
    <w:rPr>
      <w:b/>
      <w:color w:val="000000"/>
      <w:sz w:val="24"/>
      <w:szCs w:val="24"/>
    </w:rPr>
  </w:style>
  <w:style w:type="character" w:customStyle="1" w:styleId="36">
    <w:name w:val="ui-state-hover"/>
    <w:basedOn w:val="6"/>
    <w:qFormat/>
    <w:uiPriority w:val="0"/>
  </w:style>
  <w:style w:type="character" w:customStyle="1" w:styleId="37">
    <w:name w:val="image1"/>
    <w:basedOn w:val="6"/>
    <w:qFormat/>
    <w:uiPriority w:val="0"/>
  </w:style>
  <w:style w:type="character" w:customStyle="1" w:styleId="38">
    <w:name w:val="clicked"/>
    <w:basedOn w:val="6"/>
    <w:qFormat/>
    <w:uiPriority w:val="0"/>
  </w:style>
  <w:style w:type="character" w:customStyle="1" w:styleId="39">
    <w:name w:val="ui-state-active"/>
    <w:basedOn w:val="6"/>
    <w:qFormat/>
    <w:uiPriority w:val="0"/>
  </w:style>
  <w:style w:type="character" w:customStyle="1" w:styleId="40">
    <w:name w:val="ui-icon33"/>
    <w:basedOn w:val="6"/>
    <w:qFormat/>
    <w:uiPriority w:val="0"/>
  </w:style>
  <w:style w:type="character" w:customStyle="1" w:styleId="41">
    <w:name w:val="ui-state-active6"/>
    <w:basedOn w:val="6"/>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10</Pages>
  <Words>3630</Words>
  <Characters>3984</Characters>
  <Lines>7</Lines>
  <Paragraphs>14</Paragraphs>
  <TotalTime>13</TotalTime>
  <ScaleCrop>false</ScaleCrop>
  <LinksUpToDate>false</LinksUpToDate>
  <CharactersWithSpaces>4010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2014-11-03T12:08:00Z</dcterms:created>
  <dc:creator>chengws</dc:creator>
  <cp:lastModifiedBy>ʚ小小璐ɞ</cp:lastModifiedBy>
  <cp:lastPrinted>2022-02-12T02:36:00Z</cp:lastPrinted>
  <dcterms:modified xsi:type="dcterms:W3CDTF">2022-04-01T02:35:35Z</dcterms:modified>
  <dc:title>附件1：省级部门预算公开说明样式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453B0C4865E44747909C7B2AB44C5364</vt:lpwstr>
  </property>
  <property fmtid="{D5CDD505-2E9C-101B-9397-08002B2CF9AE}" pid="4" name="woTemplateTypoMode" linkTarget="0">
    <vt:lpwstr>web</vt:lpwstr>
  </property>
  <property fmtid="{D5CDD505-2E9C-101B-9397-08002B2CF9AE}" pid="5" name="woTemplate" linkTarget="0">
    <vt:i4>1</vt:i4>
  </property>
</Properties>
</file>