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药品存储温湿度在线监管系统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（企业端）</w:t>
      </w:r>
    </w:p>
    <w:p>
      <w:pPr>
        <w:autoSpaceDE w:val="0"/>
        <w:autoSpaceDN w:val="0"/>
        <w:spacing w:line="24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</w:p>
    <w:p>
      <w:pPr>
        <w:autoSpaceDE w:val="0"/>
        <w:autoSpaceDN w:val="0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简</w:t>
      </w:r>
    </w:p>
    <w:p>
      <w:pPr>
        <w:autoSpaceDE w:val="0"/>
        <w:autoSpaceDN w:val="0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易</w:t>
      </w:r>
    </w:p>
    <w:p>
      <w:pPr>
        <w:autoSpaceDE w:val="0"/>
        <w:autoSpaceDN w:val="0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操</w:t>
      </w:r>
    </w:p>
    <w:p>
      <w:pPr>
        <w:autoSpaceDE w:val="0"/>
        <w:autoSpaceDN w:val="0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作</w:t>
      </w:r>
    </w:p>
    <w:p>
      <w:pPr>
        <w:autoSpaceDE w:val="0"/>
        <w:autoSpaceDN w:val="0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手</w:t>
      </w:r>
    </w:p>
    <w:p>
      <w:pPr>
        <w:autoSpaceDE w:val="0"/>
        <w:autoSpaceDN w:val="0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册</w:t>
      </w:r>
    </w:p>
    <w:p>
      <w:pPr>
        <w:autoSpaceDE w:val="0"/>
        <w:autoSpaceDN w:val="0"/>
        <w:jc w:val="center"/>
        <w:rPr>
          <w:rFonts w:ascii="汉仪雪君体简" w:eastAsia="汉仪雪君体简"/>
          <w:sz w:val="84"/>
          <w:szCs w:val="84"/>
        </w:rPr>
      </w:pPr>
    </w:p>
    <w:p>
      <w:pPr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2</w:t>
      </w:r>
      <w:r>
        <w:rPr>
          <w:rFonts w:ascii="方正小标宋简体" w:hAnsi="仿宋" w:eastAsia="方正小标宋简体" w:cs="仿宋"/>
          <w:color w:val="000000"/>
          <w:sz w:val="44"/>
          <w:szCs w:val="44"/>
        </w:rPr>
        <w:t>021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年</w:t>
      </w:r>
    </w:p>
    <w:p>
      <w:pPr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</w:p>
    <w:p>
      <w:pPr>
        <w:spacing w:line="2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autoSpaceDE w:val="0"/>
        <w:autoSpaceDN w:val="0"/>
        <w:ind w:leftChars="0" w:firstLine="640" w:firstLineChars="200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系统登录</w:t>
      </w:r>
    </w:p>
    <w:p>
      <w:pPr>
        <w:numPr>
          <w:ilvl w:val="0"/>
          <w:numId w:val="0"/>
        </w:numPr>
        <w:tabs>
          <w:tab w:val="left" w:pos="540"/>
        </w:tabs>
        <w:autoSpaceDE w:val="0"/>
        <w:autoSpaceDN w:val="0"/>
        <w:ind w:left="300" w:leftChars="0" w:firstLine="321" w:firstLineChars="1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USB-KEY的安装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 请登录浙江省药品监督管理局的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"http://www.zjfda.gov.cn/download/index.jsp"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single"/>
        </w:rPr>
        <w:t>下载区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singl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，将“省局应用系统身份识别卡驱动程序”下载到本地电脑，并双击运行（Udisk.exe）。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 请将USB-KEY连接到电脑，系统会自动识别并安装，当看到如图1-1-1的提示时，就表示已经安装成功了。</w:t>
      </w:r>
    </w:p>
    <w:p>
      <w:pPr>
        <w:autoSpaceDE w:val="0"/>
        <w:autoSpaceDN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2321560" cy="930275"/>
            <wp:effectExtent l="0" t="0" r="2540" b="3175"/>
            <wp:docPr id="58" name="图片 58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图1-1-1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注：以上操作步骤仅限于在从未使用过省局各业务系统的电脑上操作，如果是已经可以登录省局业务子系统（如行政审批系统、特殊药品监管系统等）之一的电脑，则也直接登录温湿度在线监管系统。</w:t>
      </w:r>
    </w:p>
    <w:p>
      <w:pPr>
        <w:autoSpaceDE w:val="0"/>
        <w:autoSpaceDN w:val="0"/>
        <w:ind w:left="840" w:hanging="8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2、IE设置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 确保您的IE浏览器版本在6.0以上。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2.2 打开IE浏览器，选择菜单栏上的“工具 → Internet选项 → 安全 → 可信站点”（如图1-2-1），然后单击“站点”按钮，在弹出窗口中将“对该区域中的所有站点要求服务器验（https:）（S）”项的勾去掉（如图1-2-2）。然后在“将该网站添加到区域”项中输入“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"http://apply.zjfda.gov.cn/"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17"/>
          <w:rFonts w:hint="eastAsia" w:ascii="仿宋_GB2312" w:hAnsi="仿宋_GB2312" w:eastAsia="仿宋_GB2312" w:cs="仿宋_GB2312"/>
          <w:sz w:val="32"/>
          <w:szCs w:val="32"/>
        </w:rPr>
        <w:t>http://apply.zjfda.gov.cn/</w:t>
      </w:r>
      <w:r>
        <w:rPr>
          <w:rStyle w:val="17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”（也可以直接输入“*.zjfda.gov.cn”），并点击添加按钮。最后点击“关闭”和“确定”按钮直到退出属性设定界面。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2743200" cy="3053080"/>
            <wp:effectExtent l="0" t="0" r="0" b="13970"/>
            <wp:docPr id="59" name="图片 59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2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2751455" cy="3021330"/>
            <wp:effectExtent l="0" t="0" r="10795" b="762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图1-2-1                             图1-2-2</w:t>
      </w:r>
    </w:p>
    <w:p>
      <w:pPr>
        <w:autoSpaceDE w:val="0"/>
        <w:autoSpaceDN w:val="0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3、登录系统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 确保登录系统前，USB-KEY已连接至电脑。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3.2 在IE浏览器的地址栏中输入地址：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"http://apply.zjfda.gov.cn/"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17"/>
          <w:rFonts w:hint="eastAsia" w:ascii="仿宋_GB2312" w:hAnsi="仿宋_GB2312" w:eastAsia="仿宋_GB2312" w:cs="仿宋_GB2312"/>
          <w:sz w:val="32"/>
          <w:szCs w:val="32"/>
        </w:rPr>
        <w:t>http://apply.zjfda.gov.cn/</w:t>
      </w:r>
      <w:r>
        <w:rPr>
          <w:rStyle w:val="17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，敲击回车键打开“浙江省药品监督管理局行政审批系统”（备注：温湿度企业端是从审批菜单里跳转的）。如果您已经正确安装了USB-KEY驱动，则系统会将USB-KEY中存储的用户名读出，并自动生成至用户名一栏，此时您只需要输入登录密码，单击“登录”按钮或敲击回车键便可登录系统了；如果您收到“读取U盘的程序不存在或出现错误！”的提示，则说明你未正确的安装USB-KEY的驱动，请参照本节《1、USB-KEY的安装》。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3.4 成功打开首页后，点击左侧菜单（如图1-3-1）温湿度监控，即可免登录跳转到“温湿度企业监管系统”。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2257425" cy="5476875"/>
            <wp:effectExtent l="0" t="0" r="9525" b="952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ind w:left="3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图1-3-1</w:t>
      </w:r>
    </w:p>
    <w:p>
      <w:pPr>
        <w:autoSpaceDE w:val="0"/>
        <w:autoSpaceDN w:val="0"/>
        <w:ind w:left="1320" w:hanging="1760" w:hangingChars="5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autoSpaceDE w:val="0"/>
        <w:autoSpaceDN w:val="0"/>
        <w:ind w:leftChars="0" w:firstLine="640" w:firstLineChars="200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二、温湿度监控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1、温湿度解析结果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单击“温湿度监控”（如图2-1-1）打开菜单列表，然后再点击“温湿度解析结果”可查看企业设备上报至省局服务器的解析结果，可选择时间区间查询（因数据量庞大，所以尽量不要选择过长的时间区间）。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2619375" cy="1571625"/>
            <wp:effectExtent l="0" t="0" r="9525" b="952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（图2-1-1）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2、温湿度报停查询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击“温湿度报停查询”，出现企业上报的温湿度设备报停信息界面（如图2-2-2）。同一台设备多次报停，最后一次报停会覆盖老的报停信息，只展示最新的设备报停信息。列表信息如与企业自己系统内的不一致，以省局企业监管平台信息为准，如果异议可联系省局信息中心技术人员支持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615940" cy="2045335"/>
            <wp:effectExtent l="0" t="0" r="3810" b="12065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3、整改通知书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单击“整改通知书”，出现企业被发放的整改通知书信息（如图 3-3-1）。点击右侧操作列的按钮，可查看整改通知书详情（如图 3-3-2），可对该页面打印；如对设备超标情况无异议，可点击接收。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615940" cy="1946275"/>
            <wp:effectExtent l="0" t="0" r="3810" b="1587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 3-3-1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615940" cy="3835400"/>
            <wp:effectExtent l="0" t="0" r="3810" b="1270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 3-3-2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4、设备上报情况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单击“设备上报情况”，出现企业仓库信息页面（如图 4-3-1）。勾选仓库名称前方框，展示所属该仓库下的所有设备信息（如图 4-3-2）。</w:t>
      </w:r>
    </w:p>
    <w:p>
      <w:pPr>
        <w:jc w:val="left"/>
      </w:pPr>
      <w:r>
        <w:rPr>
          <w:rFonts w:hint="eastAsia"/>
        </w:rPr>
        <w:drawing>
          <wp:inline distT="0" distB="0" distL="0" distR="0">
            <wp:extent cx="5615940" cy="1710055"/>
            <wp:effectExtent l="0" t="0" r="3810" b="444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 xml:space="preserve">图 </w:t>
      </w:r>
      <w:r>
        <w:t>4-3-1</w:t>
      </w:r>
    </w:p>
    <w:p>
      <w:pPr>
        <w:jc w:val="left"/>
      </w:pPr>
      <w:r>
        <w:rPr>
          <w:rFonts w:hint="eastAsia"/>
        </w:rPr>
        <w:drawing>
          <wp:inline distT="0" distB="0" distL="0" distR="0">
            <wp:extent cx="5615940" cy="2189480"/>
            <wp:effectExtent l="0" t="0" r="3810" b="127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 xml:space="preserve">图 </w:t>
      </w:r>
      <w:r>
        <w:t>4-3-2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雪君体简">
    <w:altName w:val="Arial Unicode MS"/>
    <w:panose1 w:val="00000000000000000000"/>
    <w:charset w:val="00"/>
    <w:family w:val="auto"/>
    <w:pitch w:val="default"/>
    <w:sig w:usb0="00000000" w:usb1="00000000" w:usb2="00000012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C02"/>
    <w:rsid w:val="00002B3A"/>
    <w:rsid w:val="00007109"/>
    <w:rsid w:val="00026040"/>
    <w:rsid w:val="00053E77"/>
    <w:rsid w:val="00076007"/>
    <w:rsid w:val="00092ED8"/>
    <w:rsid w:val="000E3C02"/>
    <w:rsid w:val="000F2107"/>
    <w:rsid w:val="00151192"/>
    <w:rsid w:val="001C544F"/>
    <w:rsid w:val="001E3292"/>
    <w:rsid w:val="002060DF"/>
    <w:rsid w:val="00222D5C"/>
    <w:rsid w:val="002414F4"/>
    <w:rsid w:val="00252208"/>
    <w:rsid w:val="00285BC5"/>
    <w:rsid w:val="002E3C19"/>
    <w:rsid w:val="003163E9"/>
    <w:rsid w:val="00332A99"/>
    <w:rsid w:val="00334049"/>
    <w:rsid w:val="00352038"/>
    <w:rsid w:val="00357D2D"/>
    <w:rsid w:val="00436E27"/>
    <w:rsid w:val="00450BDE"/>
    <w:rsid w:val="00484F32"/>
    <w:rsid w:val="004C64BF"/>
    <w:rsid w:val="004D429A"/>
    <w:rsid w:val="004F6127"/>
    <w:rsid w:val="005040E6"/>
    <w:rsid w:val="00562FC6"/>
    <w:rsid w:val="0059642D"/>
    <w:rsid w:val="005C553F"/>
    <w:rsid w:val="005D0CA5"/>
    <w:rsid w:val="005D1763"/>
    <w:rsid w:val="005F5F7A"/>
    <w:rsid w:val="00621448"/>
    <w:rsid w:val="00635EED"/>
    <w:rsid w:val="006F526A"/>
    <w:rsid w:val="00702B3A"/>
    <w:rsid w:val="007038BC"/>
    <w:rsid w:val="007360D5"/>
    <w:rsid w:val="00774463"/>
    <w:rsid w:val="00775624"/>
    <w:rsid w:val="007A6F12"/>
    <w:rsid w:val="007B7E4A"/>
    <w:rsid w:val="008050A0"/>
    <w:rsid w:val="00847C7B"/>
    <w:rsid w:val="00892E81"/>
    <w:rsid w:val="008972BC"/>
    <w:rsid w:val="0090430C"/>
    <w:rsid w:val="00907A79"/>
    <w:rsid w:val="00915303"/>
    <w:rsid w:val="00940D56"/>
    <w:rsid w:val="00980941"/>
    <w:rsid w:val="00A011FC"/>
    <w:rsid w:val="00A01F9C"/>
    <w:rsid w:val="00A051FD"/>
    <w:rsid w:val="00A55EA4"/>
    <w:rsid w:val="00A67659"/>
    <w:rsid w:val="00A83766"/>
    <w:rsid w:val="00A90FB9"/>
    <w:rsid w:val="00AB55C1"/>
    <w:rsid w:val="00AE6DA7"/>
    <w:rsid w:val="00B90953"/>
    <w:rsid w:val="00BB61BE"/>
    <w:rsid w:val="00C255BE"/>
    <w:rsid w:val="00C41CD0"/>
    <w:rsid w:val="00C44837"/>
    <w:rsid w:val="00C53EB8"/>
    <w:rsid w:val="00C66645"/>
    <w:rsid w:val="00C718AE"/>
    <w:rsid w:val="00C852DB"/>
    <w:rsid w:val="00CA07EB"/>
    <w:rsid w:val="00CD51FA"/>
    <w:rsid w:val="00CE2127"/>
    <w:rsid w:val="00D338AE"/>
    <w:rsid w:val="00D475E3"/>
    <w:rsid w:val="00D72EEB"/>
    <w:rsid w:val="00DC300C"/>
    <w:rsid w:val="00E46F00"/>
    <w:rsid w:val="00E53DAD"/>
    <w:rsid w:val="00EA24AB"/>
    <w:rsid w:val="00EA3680"/>
    <w:rsid w:val="00ED3202"/>
    <w:rsid w:val="00ED3A43"/>
    <w:rsid w:val="00F0120E"/>
    <w:rsid w:val="00F1562C"/>
    <w:rsid w:val="00F24EEA"/>
    <w:rsid w:val="00F330CC"/>
    <w:rsid w:val="00F61D11"/>
    <w:rsid w:val="00F83907"/>
    <w:rsid w:val="00FA745B"/>
    <w:rsid w:val="00FB05C7"/>
    <w:rsid w:val="00FC60B7"/>
    <w:rsid w:val="029E2212"/>
    <w:rsid w:val="04BB51D0"/>
    <w:rsid w:val="2D8F6376"/>
    <w:rsid w:val="377A424F"/>
    <w:rsid w:val="38C151F6"/>
    <w:rsid w:val="3CE6DDC5"/>
    <w:rsid w:val="3DF76935"/>
    <w:rsid w:val="4DAD2D0F"/>
    <w:rsid w:val="5AFA7D51"/>
    <w:rsid w:val="5CCF333E"/>
    <w:rsid w:val="66F216D7"/>
    <w:rsid w:val="6A8457DD"/>
    <w:rsid w:val="74AFF6F8"/>
    <w:rsid w:val="75E57EDE"/>
    <w:rsid w:val="776FDCD2"/>
    <w:rsid w:val="793DD106"/>
    <w:rsid w:val="79A4E909"/>
    <w:rsid w:val="79DF30EA"/>
    <w:rsid w:val="7DCF79CB"/>
    <w:rsid w:val="7E67C2CE"/>
    <w:rsid w:val="7EF89E82"/>
    <w:rsid w:val="977FFF11"/>
    <w:rsid w:val="A8BFB81E"/>
    <w:rsid w:val="B76F3704"/>
    <w:rsid w:val="BFAF07F9"/>
    <w:rsid w:val="BFCFC98C"/>
    <w:rsid w:val="C7B7BDBA"/>
    <w:rsid w:val="C7FFCC82"/>
    <w:rsid w:val="CF7FB98B"/>
    <w:rsid w:val="D8DC0C18"/>
    <w:rsid w:val="DAFF5956"/>
    <w:rsid w:val="DEFFEE56"/>
    <w:rsid w:val="F3F7239C"/>
    <w:rsid w:val="F7AB9EEE"/>
    <w:rsid w:val="FBDF69F7"/>
    <w:rsid w:val="FDEC77DF"/>
    <w:rsid w:val="FDFF69AA"/>
    <w:rsid w:val="FFEE58E4"/>
    <w:rsid w:val="FFF79789"/>
    <w:rsid w:val="FFFDE3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7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annotation subject"/>
    <w:basedOn w:val="5"/>
    <w:next w:val="5"/>
    <w:link w:val="28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9">
    <w:name w:val="页眉 字符"/>
    <w:basedOn w:val="16"/>
    <w:link w:val="9"/>
    <w:qFormat/>
    <w:uiPriority w:val="99"/>
    <w:rPr>
      <w:sz w:val="18"/>
      <w:szCs w:val="18"/>
    </w:rPr>
  </w:style>
  <w:style w:type="character" w:customStyle="1" w:styleId="20">
    <w:name w:val="页脚 字符"/>
    <w:basedOn w:val="16"/>
    <w:link w:val="8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CharAttribute3"/>
    <w:qFormat/>
    <w:uiPriority w:val="0"/>
    <w:rPr>
      <w:rFonts w:hint="eastAsia" w:ascii="仿宋_GB2312" w:hAnsi="Calibri" w:eastAsia="Times New Roman"/>
      <w:sz w:val="32"/>
    </w:rPr>
  </w:style>
  <w:style w:type="paragraph" w:customStyle="1" w:styleId="23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paragraph" w:customStyle="1" w:styleId="24">
    <w:name w:val="Code"/>
    <w:basedOn w:val="1"/>
    <w:qFormat/>
    <w:uiPriority w:val="0"/>
    <w:pPr>
      <w:shd w:val="clear" w:color="auto" w:fill="D9D9D9"/>
      <w:jc w:val="left"/>
    </w:pPr>
    <w:rPr>
      <w:rFonts w:ascii="Calibri" w:hAnsi="Calibri" w:eastAsia="新宋体" w:cs="Times New Roman"/>
      <w:kern w:val="0"/>
      <w:szCs w:val="21"/>
    </w:rPr>
  </w:style>
  <w:style w:type="paragraph" w:customStyle="1" w:styleId="25">
    <w:name w:val="_Style 2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character" w:customStyle="1" w:styleId="26">
    <w:name w:val="批注框文本 字符"/>
    <w:basedOn w:val="16"/>
    <w:link w:val="7"/>
    <w:semiHidden/>
    <w:qFormat/>
    <w:uiPriority w:val="99"/>
    <w:rPr>
      <w:kern w:val="2"/>
      <w:sz w:val="18"/>
      <w:szCs w:val="18"/>
    </w:rPr>
  </w:style>
  <w:style w:type="character" w:customStyle="1" w:styleId="27">
    <w:name w:val="批注文字 字符"/>
    <w:basedOn w:val="16"/>
    <w:link w:val="5"/>
    <w:semiHidden/>
    <w:qFormat/>
    <w:uiPriority w:val="99"/>
    <w:rPr>
      <w:kern w:val="2"/>
      <w:sz w:val="21"/>
      <w:szCs w:val="22"/>
    </w:rPr>
  </w:style>
  <w:style w:type="character" w:customStyle="1" w:styleId="28">
    <w:name w:val="批注主题 字符"/>
    <w:basedOn w:val="27"/>
    <w:link w:val="13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3485</Words>
  <Characters>19869</Characters>
  <Lines>165</Lines>
  <Paragraphs>46</Paragraphs>
  <TotalTime>0</TotalTime>
  <ScaleCrop>false</ScaleCrop>
  <LinksUpToDate>false</LinksUpToDate>
  <CharactersWithSpaces>23308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2021-12-04T21:12:00Z</dcterms:created>
  <dc:creator>王蓓</dc:creator>
  <cp:lastModifiedBy>应天军</cp:lastModifiedBy>
  <dcterms:modified xsi:type="dcterms:W3CDTF">2021-12-20T08:45:40Z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