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AA277" w14:textId="77777777" w:rsidR="00BB0121" w:rsidRDefault="00BB0121" w:rsidP="00BB0121">
      <w:pPr>
        <w:widowControl/>
        <w:jc w:val="left"/>
        <w:rPr>
          <w:rFonts w:ascii="黑体" w:eastAsia="黑体" w:hAnsi="黑体"/>
          <w:color w:val="000000" w:themeColor="text1"/>
          <w:sz w:val="32"/>
          <w:szCs w:val="32"/>
        </w:rPr>
      </w:pPr>
      <w:r>
        <w:rPr>
          <w:rFonts w:ascii="黑体" w:eastAsia="黑体" w:hAnsi="黑体" w:hint="eastAsia"/>
          <w:color w:val="000000" w:themeColor="text1"/>
          <w:sz w:val="32"/>
          <w:szCs w:val="32"/>
        </w:rPr>
        <w:t>附件3</w:t>
      </w:r>
    </w:p>
    <w:p w14:paraId="510773CA" w14:textId="77777777" w:rsidR="00BB0121" w:rsidRDefault="00BB0121" w:rsidP="00BB0121">
      <w:pPr>
        <w:pStyle w:val="a3"/>
        <w:shd w:val="clear" w:color="auto" w:fill="FFFFFF"/>
        <w:spacing w:line="560" w:lineRule="exact"/>
        <w:jc w:val="center"/>
        <w:rPr>
          <w:rFonts w:ascii="华文中宋" w:eastAsia="华文中宋" w:hAnsi="华文中宋" w:hint="eastAsia"/>
        </w:rPr>
      </w:pPr>
      <w:r>
        <w:rPr>
          <w:rFonts w:ascii="华文中宋" w:eastAsia="华文中宋" w:hAnsi="华文中宋" w:hint="eastAsia"/>
          <w:spacing w:val="-20"/>
          <w:sz w:val="44"/>
          <w:szCs w:val="44"/>
        </w:rPr>
        <w:t>安吉县电子商务进农村综合示范项目管理办法</w:t>
      </w:r>
    </w:p>
    <w:p w14:paraId="25F1EDF1" w14:textId="77777777" w:rsidR="00BB0121" w:rsidRDefault="00BB0121" w:rsidP="00BB0121">
      <w:pPr>
        <w:pStyle w:val="a3"/>
        <w:shd w:val="clear" w:color="auto" w:fill="FFFFFF"/>
        <w:spacing w:line="560" w:lineRule="exact"/>
        <w:ind w:firstLineChars="200" w:firstLine="482"/>
        <w:rPr>
          <w:rFonts w:hint="eastAsia"/>
          <w:b/>
          <w:bCs/>
        </w:rPr>
      </w:pPr>
    </w:p>
    <w:p w14:paraId="4D41FD0F" w14:textId="77777777" w:rsidR="00BB0121" w:rsidRDefault="00BB0121" w:rsidP="00BB0121">
      <w:pPr>
        <w:pStyle w:val="a3"/>
        <w:shd w:val="clear" w:color="auto" w:fill="FFFFFF"/>
        <w:spacing w:line="560" w:lineRule="exact"/>
        <w:ind w:firstLineChars="200" w:firstLine="640"/>
        <w:jc w:val="both"/>
        <w:rPr>
          <w:rFonts w:ascii="仿宋_GB2312" w:eastAsia="仿宋_GB2312" w:hAnsi="仿宋"/>
          <w:sz w:val="32"/>
          <w:szCs w:val="32"/>
        </w:rPr>
      </w:pPr>
      <w:r>
        <w:rPr>
          <w:rFonts w:ascii="楷体_GB2312" w:eastAsia="楷体_GB2312" w:hAnsi="仿宋" w:hint="eastAsia"/>
          <w:b/>
          <w:sz w:val="32"/>
          <w:szCs w:val="32"/>
        </w:rPr>
        <w:t>第一条</w:t>
      </w:r>
      <w:r>
        <w:rPr>
          <w:rFonts w:ascii="仿宋_GB2312" w:eastAsia="仿宋_GB2312" w:hAnsi="仿宋" w:hint="eastAsia"/>
          <w:sz w:val="32"/>
          <w:szCs w:val="32"/>
        </w:rPr>
        <w:t xml:space="preserve">  为进一步规范我县电子商务进农村综合示范项目建设，实现电子商务进农村项目的统一管理和整合共享，提高中央财政资金绩效水平，根据《财政部办公厅 商务部办公厅 国务院扶贫办综合司关于开展2019年电子商务进农村综合示范工作的通知》（财办建〔2019〕58号）、《浙江省商务厅等三部门关于公布2019年电子商务进农村综合示范县名单和印发 &lt;浙江省电子商务进农村综合示范工作方案&gt;的通知》（浙商务联发〔2019〕79号）相关规定，结合我县实际情况，制定本办法。</w:t>
      </w:r>
    </w:p>
    <w:p w14:paraId="7795FF5D" w14:textId="77777777" w:rsidR="00BB0121" w:rsidRDefault="00BB0121" w:rsidP="00BB0121">
      <w:pPr>
        <w:pStyle w:val="a3"/>
        <w:shd w:val="clear" w:color="auto" w:fill="FFFFFF"/>
        <w:spacing w:line="560" w:lineRule="exact"/>
        <w:ind w:firstLineChars="200" w:firstLine="640"/>
        <w:jc w:val="both"/>
        <w:rPr>
          <w:rFonts w:ascii="仿宋_GB2312" w:eastAsia="仿宋_GB2312" w:hAnsi="仿宋" w:hint="eastAsia"/>
          <w:sz w:val="32"/>
          <w:szCs w:val="32"/>
        </w:rPr>
      </w:pPr>
      <w:r>
        <w:rPr>
          <w:rFonts w:ascii="楷体_GB2312" w:eastAsia="楷体_GB2312" w:hAnsi="仿宋" w:hint="eastAsia"/>
          <w:b/>
          <w:sz w:val="32"/>
          <w:szCs w:val="32"/>
        </w:rPr>
        <w:t>第二条</w:t>
      </w:r>
      <w:r>
        <w:rPr>
          <w:rFonts w:ascii="仿宋_GB2312" w:eastAsia="仿宋_GB2312" w:hAnsi="仿宋" w:hint="eastAsia"/>
          <w:sz w:val="32"/>
          <w:szCs w:val="32"/>
        </w:rPr>
        <w:t xml:space="preserve">  本办法所称项目是指符合我县电子商务进农村综合示范工作要求的电子商务相关项目。</w:t>
      </w:r>
    </w:p>
    <w:p w14:paraId="50728799" w14:textId="77777777" w:rsidR="00BB0121" w:rsidRDefault="00BB0121" w:rsidP="00BB0121">
      <w:pPr>
        <w:pStyle w:val="a3"/>
        <w:widowControl w:val="0"/>
        <w:shd w:val="clear" w:color="auto" w:fill="FFFFFF"/>
        <w:spacing w:line="560" w:lineRule="exact"/>
        <w:ind w:firstLineChars="200" w:firstLine="640"/>
        <w:jc w:val="both"/>
        <w:rPr>
          <w:rFonts w:ascii="仿宋_GB2312" w:eastAsia="仿宋_GB2312" w:hAnsi="仿宋" w:hint="eastAsia"/>
          <w:sz w:val="32"/>
          <w:szCs w:val="32"/>
        </w:rPr>
      </w:pPr>
      <w:r>
        <w:rPr>
          <w:rFonts w:ascii="楷体_GB2312" w:eastAsia="楷体_GB2312" w:hAnsi="仿宋" w:hint="eastAsia"/>
          <w:b/>
          <w:sz w:val="32"/>
          <w:szCs w:val="32"/>
        </w:rPr>
        <w:t>第三条</w:t>
      </w:r>
      <w:r>
        <w:rPr>
          <w:rFonts w:ascii="仿宋_GB2312" w:eastAsia="仿宋_GB2312" w:hAnsi="仿宋" w:hint="eastAsia"/>
          <w:sz w:val="32"/>
          <w:szCs w:val="32"/>
        </w:rPr>
        <w:t xml:space="preserve">  重点支持农产品上行、农村市场体系建设、产业集聚、配套支撑和电商扶贫等有关项目，非电子商务项目不纳入本办法管理。</w:t>
      </w:r>
    </w:p>
    <w:p w14:paraId="54C8D950" w14:textId="77777777" w:rsidR="00BB0121" w:rsidRDefault="00BB0121" w:rsidP="00BB0121">
      <w:pPr>
        <w:shd w:val="clear" w:color="auto" w:fill="FFFFFF"/>
        <w:spacing w:line="560" w:lineRule="exact"/>
        <w:ind w:firstLineChars="200" w:firstLine="640"/>
        <w:rPr>
          <w:rFonts w:ascii="仿宋_GB2312" w:eastAsia="仿宋_GB2312" w:hAnsi="仿宋" w:cs="宋体" w:hint="eastAsia"/>
          <w:kern w:val="0"/>
          <w:sz w:val="32"/>
          <w:szCs w:val="32"/>
        </w:rPr>
      </w:pPr>
      <w:r>
        <w:rPr>
          <w:rFonts w:ascii="楷体_GB2312" w:eastAsia="楷体_GB2312" w:hAnsi="仿宋" w:cs="宋体" w:hint="eastAsia"/>
          <w:b/>
          <w:kern w:val="0"/>
          <w:sz w:val="32"/>
          <w:szCs w:val="32"/>
        </w:rPr>
        <w:t>第四条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 xml:space="preserve"> 项目管理坚持节约、务实、高效的管理原则。</w:t>
      </w:r>
    </w:p>
    <w:p w14:paraId="3845BF02" w14:textId="77777777" w:rsidR="00BB0121" w:rsidRDefault="00BB0121" w:rsidP="00BB0121">
      <w:pPr>
        <w:shd w:val="clear" w:color="auto" w:fill="FFFFFF"/>
        <w:spacing w:line="560" w:lineRule="exact"/>
        <w:ind w:firstLine="640"/>
        <w:rPr>
          <w:rFonts w:ascii="仿宋_GB2312" w:eastAsia="仿宋_GB2312" w:hAnsi="仿宋" w:cs="宋体" w:hint="eastAsia"/>
          <w:kern w:val="0"/>
          <w:sz w:val="32"/>
          <w:szCs w:val="32"/>
        </w:rPr>
      </w:pPr>
      <w:r>
        <w:rPr>
          <w:rFonts w:ascii="仿宋_GB2312" w:eastAsia="仿宋_GB2312" w:hAnsi="仿宋" w:cs="宋体" w:hint="eastAsia"/>
          <w:b/>
          <w:bCs/>
          <w:kern w:val="0"/>
          <w:sz w:val="32"/>
          <w:szCs w:val="32"/>
        </w:rPr>
        <w:t>（一）节约原则：</w:t>
      </w:r>
      <w:r>
        <w:rPr>
          <w:rFonts w:ascii="仿宋_GB2312" w:eastAsia="仿宋_GB2312" w:hAnsi="仿宋" w:cs="宋体" w:hint="eastAsia"/>
          <w:kern w:val="0"/>
          <w:sz w:val="32"/>
          <w:szCs w:val="32"/>
        </w:rPr>
        <w:t>项目建设应秉承厉行节约、反对浪费原则，对可利用现有资源改造提升的项目原则上应优先利用原有资源改造。</w:t>
      </w:r>
    </w:p>
    <w:p w14:paraId="66BD8D9C" w14:textId="77777777" w:rsidR="00BB0121" w:rsidRDefault="00BB0121" w:rsidP="00BB0121">
      <w:pPr>
        <w:shd w:val="clear" w:color="auto" w:fill="FFFFFF"/>
        <w:spacing w:line="560" w:lineRule="exact"/>
        <w:ind w:firstLine="640"/>
        <w:rPr>
          <w:rFonts w:ascii="仿宋_GB2312" w:eastAsia="仿宋_GB2312" w:hAnsi="仿宋" w:cs="宋体" w:hint="eastAsia"/>
          <w:kern w:val="0"/>
          <w:sz w:val="32"/>
          <w:szCs w:val="32"/>
        </w:rPr>
      </w:pPr>
      <w:r>
        <w:rPr>
          <w:rFonts w:ascii="仿宋_GB2312" w:eastAsia="仿宋_GB2312" w:hAnsi="仿宋" w:cs="宋体" w:hint="eastAsia"/>
          <w:b/>
          <w:bCs/>
          <w:kern w:val="0"/>
          <w:sz w:val="32"/>
          <w:szCs w:val="32"/>
        </w:rPr>
        <w:lastRenderedPageBreak/>
        <w:t>（二）务实原则：</w:t>
      </w:r>
      <w:r>
        <w:rPr>
          <w:rFonts w:ascii="仿宋_GB2312" w:eastAsia="仿宋_GB2312" w:hAnsi="仿宋" w:cs="宋体" w:hint="eastAsia"/>
          <w:kern w:val="0"/>
          <w:sz w:val="32"/>
          <w:szCs w:val="32"/>
        </w:rPr>
        <w:t>项目建设应坚持务实原则，注重提升项目建设的实际效果，反对形式主义。</w:t>
      </w:r>
    </w:p>
    <w:p w14:paraId="10EE8A5E" w14:textId="77777777" w:rsidR="00BB0121" w:rsidRDefault="00BB0121" w:rsidP="00BB0121">
      <w:pPr>
        <w:shd w:val="clear" w:color="auto" w:fill="FFFFFF"/>
        <w:spacing w:line="560" w:lineRule="exact"/>
        <w:ind w:firstLine="640"/>
        <w:rPr>
          <w:rFonts w:ascii="仿宋_GB2312" w:eastAsia="仿宋_GB2312" w:hAnsi="仿宋" w:cs="宋体" w:hint="eastAsia"/>
          <w:kern w:val="0"/>
          <w:sz w:val="32"/>
          <w:szCs w:val="32"/>
        </w:rPr>
      </w:pPr>
      <w:r>
        <w:rPr>
          <w:rFonts w:ascii="仿宋_GB2312" w:eastAsia="仿宋_GB2312" w:hAnsi="仿宋" w:cs="宋体" w:hint="eastAsia"/>
          <w:b/>
          <w:bCs/>
          <w:kern w:val="0"/>
          <w:sz w:val="32"/>
          <w:szCs w:val="32"/>
        </w:rPr>
        <w:t>（三）高效原则：</w:t>
      </w:r>
      <w:r>
        <w:rPr>
          <w:rFonts w:ascii="仿宋_GB2312" w:eastAsia="仿宋_GB2312" w:hAnsi="仿宋" w:cs="宋体" w:hint="eastAsia"/>
          <w:kern w:val="0"/>
          <w:sz w:val="32"/>
          <w:szCs w:val="32"/>
        </w:rPr>
        <w:t>项目建设应坚持高效原则，注重沟通、及时反馈，在项目节点时间内完成项目建设。</w:t>
      </w:r>
    </w:p>
    <w:p w14:paraId="2A3EF2D2" w14:textId="77777777" w:rsidR="00BB0121" w:rsidRDefault="00BB0121" w:rsidP="00BB0121">
      <w:pPr>
        <w:shd w:val="clear" w:color="auto" w:fill="FFFFFF"/>
        <w:spacing w:line="560" w:lineRule="exact"/>
        <w:ind w:firstLine="640"/>
        <w:rPr>
          <w:rFonts w:ascii="仿宋_GB2312" w:eastAsia="仿宋_GB2312" w:hAnsi="仿宋" w:cs="宋体" w:hint="eastAsia"/>
          <w:kern w:val="0"/>
          <w:sz w:val="32"/>
          <w:szCs w:val="32"/>
        </w:rPr>
      </w:pPr>
      <w:r>
        <w:rPr>
          <w:rFonts w:ascii="楷体_GB2312" w:eastAsia="楷体_GB2312" w:hAnsi="仿宋" w:cs="宋体" w:hint="eastAsia"/>
          <w:b/>
          <w:kern w:val="0"/>
          <w:sz w:val="32"/>
          <w:szCs w:val="32"/>
        </w:rPr>
        <w:t>第五条</w:t>
      </w:r>
      <w:r>
        <w:rPr>
          <w:rFonts w:ascii="仿宋_GB2312" w:eastAsia="仿宋_GB2312" w:hAnsi="仿宋" w:cs="宋体" w:hint="eastAsia"/>
          <w:kern w:val="0"/>
          <w:sz w:val="32"/>
          <w:szCs w:val="32"/>
        </w:rPr>
        <w:t xml:space="preserve">  项目管理内容。为确保项目开展的进度和效果，依据项目管理的重点将项目管理分为进度管理、运行管理、绩效管理、监督管理四个方面。</w:t>
      </w:r>
    </w:p>
    <w:p w14:paraId="4BF61E62" w14:textId="77777777" w:rsidR="00BB0121" w:rsidRDefault="00BB0121" w:rsidP="00BB0121">
      <w:pPr>
        <w:shd w:val="clear" w:color="auto" w:fill="FFFFFF"/>
        <w:spacing w:line="560" w:lineRule="exact"/>
        <w:ind w:firstLine="640"/>
        <w:rPr>
          <w:rFonts w:ascii="仿宋_GB2312" w:eastAsia="仿宋_GB2312" w:hAnsi="仿宋" w:cs="宋体" w:hint="eastAsia"/>
          <w:kern w:val="0"/>
          <w:sz w:val="32"/>
          <w:szCs w:val="32"/>
        </w:rPr>
      </w:pPr>
      <w:r>
        <w:rPr>
          <w:rFonts w:ascii="仿宋_GB2312" w:eastAsia="仿宋_GB2312" w:hAnsi="仿宋" w:cs="宋体" w:hint="eastAsia"/>
          <w:b/>
          <w:bCs/>
          <w:kern w:val="0"/>
          <w:sz w:val="32"/>
          <w:szCs w:val="32"/>
        </w:rPr>
        <w:t>（一）进度管理。</w:t>
      </w:r>
      <w:r>
        <w:rPr>
          <w:rFonts w:ascii="仿宋_GB2312" w:eastAsia="仿宋_GB2312" w:hAnsi="仿宋" w:cs="宋体" w:hint="eastAsia"/>
          <w:kern w:val="0"/>
          <w:sz w:val="32"/>
          <w:szCs w:val="32"/>
        </w:rPr>
        <w:t>项目主管单位应严格对照承办企业提供的项目进度计划表，检查项目实际进度是否按计划要求进行，如出现偏差，要及时找出原因，责令承办企业采取必要的补救措施或调整、修改原计划，确保如期完成项目建设。</w:t>
      </w:r>
    </w:p>
    <w:p w14:paraId="3BF86301" w14:textId="77777777" w:rsidR="00BB0121" w:rsidRDefault="00BB0121" w:rsidP="00BB0121">
      <w:pPr>
        <w:spacing w:line="560" w:lineRule="exact"/>
        <w:ind w:firstLineChars="200" w:firstLine="640"/>
        <w:rPr>
          <w:rFonts w:ascii="仿宋_GB2312" w:eastAsia="仿宋_GB2312" w:hAnsi="仿宋" w:cs="宋体" w:hint="eastAsia"/>
          <w:kern w:val="0"/>
          <w:sz w:val="32"/>
          <w:szCs w:val="32"/>
        </w:rPr>
      </w:pPr>
      <w:r>
        <w:rPr>
          <w:rFonts w:ascii="仿宋_GB2312" w:eastAsia="仿宋_GB2312" w:hAnsi="仿宋" w:cs="宋体" w:hint="eastAsia"/>
          <w:b/>
          <w:bCs/>
          <w:kern w:val="0"/>
          <w:sz w:val="32"/>
          <w:szCs w:val="32"/>
        </w:rPr>
        <w:t>（二）运行管理。</w:t>
      </w:r>
      <w:r>
        <w:rPr>
          <w:rFonts w:ascii="仿宋_GB2312" w:eastAsia="仿宋_GB2312" w:hAnsi="仿宋" w:cs="宋体" w:hint="eastAsia"/>
          <w:kern w:val="0"/>
          <w:sz w:val="32"/>
          <w:szCs w:val="32"/>
        </w:rPr>
        <w:t>项目主管单位应定期走访承办企业，对项目实施的落实情况进行检查，如存在问题，应责令承办企业及时整改。凡接受财政补贴的承办主体，必须按要求提供项目进展、资金使用、项目绩效自评等方面的材料，对未提供完整信息的项目不得验收。</w:t>
      </w:r>
    </w:p>
    <w:p w14:paraId="42FAE931" w14:textId="77777777" w:rsidR="00BB0121" w:rsidRDefault="00BB0121" w:rsidP="00BB0121">
      <w:pPr>
        <w:shd w:val="clear" w:color="auto" w:fill="FFFFFF"/>
        <w:spacing w:line="560" w:lineRule="exact"/>
        <w:ind w:firstLine="640"/>
        <w:rPr>
          <w:rFonts w:ascii="仿宋_GB2312" w:eastAsia="仿宋_GB2312" w:hAnsi="仿宋" w:cs="宋体" w:hint="eastAsia"/>
          <w:b/>
          <w:bCs/>
          <w:kern w:val="0"/>
          <w:sz w:val="32"/>
          <w:szCs w:val="32"/>
        </w:rPr>
      </w:pPr>
      <w:r>
        <w:rPr>
          <w:rFonts w:ascii="仿宋_GB2312" w:eastAsia="仿宋_GB2312" w:hAnsi="仿宋" w:cs="宋体" w:hint="eastAsia"/>
          <w:b/>
          <w:bCs/>
          <w:kern w:val="0"/>
          <w:sz w:val="32"/>
          <w:szCs w:val="32"/>
        </w:rPr>
        <w:t>（三）绩效管理。</w:t>
      </w:r>
      <w:r>
        <w:rPr>
          <w:rFonts w:ascii="仿宋_GB2312" w:eastAsia="仿宋_GB2312" w:hAnsi="仿宋" w:cs="宋体" w:hint="eastAsia"/>
          <w:kern w:val="0"/>
          <w:sz w:val="32"/>
          <w:szCs w:val="32"/>
        </w:rPr>
        <w:t>项目主管单位应严格测评承办企业的项目效果，对已达到建设要求的承办项目尽快安排项目验收、下发补助资金；对尚未完全达到建设要求的承办项目要求其加强力度，延期验收；对明显达不到建设要求的承办项目督促其限期整改，整改不到位或无整改的可酌情取消其承办资格。</w:t>
      </w:r>
    </w:p>
    <w:p w14:paraId="2ED0CFBF" w14:textId="77777777" w:rsidR="00BB0121" w:rsidRDefault="00BB0121" w:rsidP="00BB0121">
      <w:pPr>
        <w:widowControl/>
        <w:shd w:val="clear" w:color="auto" w:fill="FFFFFF"/>
        <w:spacing w:line="560" w:lineRule="exact"/>
        <w:ind w:firstLine="640"/>
        <w:rPr>
          <w:rFonts w:ascii="仿宋_GB2312" w:eastAsia="仿宋_GB2312" w:hAnsi="仿宋" w:cs="宋体" w:hint="eastAsia"/>
          <w:b/>
          <w:bCs/>
          <w:kern w:val="0"/>
          <w:sz w:val="32"/>
          <w:szCs w:val="32"/>
        </w:rPr>
      </w:pPr>
      <w:r>
        <w:rPr>
          <w:rFonts w:ascii="仿宋_GB2312" w:eastAsia="仿宋_GB2312" w:hAnsi="仿宋" w:cs="宋体" w:hint="eastAsia"/>
          <w:b/>
          <w:bCs/>
          <w:kern w:val="0"/>
          <w:sz w:val="32"/>
          <w:szCs w:val="32"/>
        </w:rPr>
        <w:t>（四）监督管理。</w:t>
      </w:r>
      <w:r>
        <w:rPr>
          <w:rFonts w:ascii="仿宋_GB2312" w:eastAsia="仿宋_GB2312" w:hAnsi="仿宋" w:cs="宋体" w:hint="eastAsia"/>
          <w:kern w:val="0"/>
          <w:sz w:val="32"/>
          <w:szCs w:val="32"/>
        </w:rPr>
        <w:t>严格信息上报流程，承办单位应按时按质上报项目推进情况，对不配合监管工作或存在虚假上报</w:t>
      </w:r>
      <w:r>
        <w:rPr>
          <w:rFonts w:ascii="仿宋_GB2312" w:eastAsia="仿宋_GB2312" w:hAnsi="仿宋" w:cs="宋体" w:hint="eastAsia"/>
          <w:kern w:val="0"/>
          <w:sz w:val="32"/>
          <w:szCs w:val="32"/>
        </w:rPr>
        <w:lastRenderedPageBreak/>
        <w:t>等情况的单位进行批评并责令整改；严厉打击承办单位虚报、重复申请补助资金等行为，情节严重的，一旦发现，即刻追回资金并予以通报批评或撤销承办资格，确保资金的使用安全。</w:t>
      </w:r>
    </w:p>
    <w:p w14:paraId="1BBEAF27" w14:textId="77777777" w:rsidR="00BB0121" w:rsidRDefault="00BB0121" w:rsidP="00BB0121">
      <w:pPr>
        <w:spacing w:line="560" w:lineRule="exact"/>
        <w:ind w:firstLineChars="200" w:firstLine="640"/>
        <w:rPr>
          <w:rFonts w:ascii="仿宋_GB2312" w:eastAsia="仿宋_GB2312" w:hAnsi="仿宋" w:cs="宋体" w:hint="eastAsia"/>
          <w:kern w:val="0"/>
          <w:sz w:val="32"/>
          <w:szCs w:val="32"/>
        </w:rPr>
      </w:pPr>
      <w:r>
        <w:rPr>
          <w:rFonts w:ascii="楷体_GB2312" w:eastAsia="楷体_GB2312" w:hAnsi="仿宋" w:cs="宋体" w:hint="eastAsia"/>
          <w:b/>
          <w:kern w:val="0"/>
          <w:sz w:val="32"/>
          <w:szCs w:val="32"/>
        </w:rPr>
        <w:t>第六条</w:t>
      </w:r>
      <w:r>
        <w:rPr>
          <w:rFonts w:ascii="仿宋_GB2312" w:eastAsia="仿宋_GB2312" w:hAnsi="仿宋" w:cs="宋体" w:hint="eastAsia"/>
          <w:kern w:val="0"/>
          <w:sz w:val="32"/>
          <w:szCs w:val="32"/>
        </w:rPr>
        <w:t xml:space="preserve">  本管理办法由县商务局、财政局负责解释。</w:t>
      </w:r>
    </w:p>
    <w:p w14:paraId="7D5219B2" w14:textId="77777777" w:rsidR="00BB0121" w:rsidRDefault="00BB0121" w:rsidP="00BB0121">
      <w:pPr>
        <w:widowControl/>
        <w:spacing w:line="560" w:lineRule="exact"/>
        <w:ind w:firstLineChars="196" w:firstLine="627"/>
        <w:rPr>
          <w:rFonts w:ascii="仿宋_GB2312" w:eastAsia="仿宋_GB2312" w:hAnsi="仿宋" w:cs="宋体" w:hint="eastAsia"/>
          <w:kern w:val="0"/>
          <w:sz w:val="32"/>
          <w:szCs w:val="32"/>
        </w:rPr>
      </w:pPr>
      <w:r>
        <w:rPr>
          <w:rFonts w:ascii="楷体_GB2312" w:eastAsia="楷体_GB2312" w:hAnsi="仿宋" w:cs="宋体" w:hint="eastAsia"/>
          <w:b/>
          <w:kern w:val="0"/>
          <w:sz w:val="32"/>
          <w:szCs w:val="32"/>
        </w:rPr>
        <w:t>第七条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 xml:space="preserve"> 本办法未尽之处，由县商务局请示县电子商务进农村综合示范工作领导小组办理。</w:t>
      </w:r>
    </w:p>
    <w:p w14:paraId="51B0BA26"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03E220A5"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150B0F71"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645C300D"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3FAC3FEF"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4E1D8C2A"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5E970704"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62F50389" w14:textId="77777777" w:rsidR="00BB0121" w:rsidRDefault="00BB0121" w:rsidP="00BB0121">
      <w:pPr>
        <w:tabs>
          <w:tab w:val="left" w:pos="3150"/>
        </w:tabs>
        <w:spacing w:line="400" w:lineRule="exact"/>
        <w:rPr>
          <w:rFonts w:ascii="黑体" w:eastAsia="黑体" w:hAnsi="黑体" w:cs="楷体_GB2312" w:hint="eastAsia"/>
          <w:kern w:val="0"/>
          <w:sz w:val="32"/>
          <w:szCs w:val="32"/>
        </w:rPr>
      </w:pPr>
    </w:p>
    <w:p w14:paraId="13E64A54" w14:textId="77777777" w:rsidR="00416F72" w:rsidRDefault="00416F72">
      <w:bookmarkStart w:id="0" w:name="_GoBack"/>
      <w:bookmarkEnd w:id="0"/>
    </w:p>
    <w:sectPr w:rsidR="00416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CA"/>
    <w:rsid w:val="003269BB"/>
    <w:rsid w:val="00416F72"/>
    <w:rsid w:val="00BB0121"/>
    <w:rsid w:val="00BE11CA"/>
    <w:rsid w:val="00CB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B583-31A8-43A7-8506-1F90473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0121"/>
    <w:pPr>
      <w:widowControl w:val="0"/>
      <w:jc w:val="both"/>
    </w:pPr>
  </w:style>
  <w:style w:type="paragraph" w:styleId="4">
    <w:name w:val="heading 4"/>
    <w:basedOn w:val="a"/>
    <w:next w:val="a"/>
    <w:link w:val="40"/>
    <w:uiPriority w:val="9"/>
    <w:unhideWhenUsed/>
    <w:qFormat/>
    <w:rsid w:val="003269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qFormat/>
    <w:rsid w:val="003269BB"/>
    <w:rPr>
      <w:rFonts w:asciiTheme="majorHAnsi" w:eastAsiaTheme="majorEastAsia" w:hAnsiTheme="majorHAnsi" w:cstheme="majorBidi"/>
      <w:b/>
      <w:bCs/>
      <w:sz w:val="28"/>
      <w:szCs w:val="28"/>
    </w:rPr>
  </w:style>
  <w:style w:type="paragraph" w:styleId="a3">
    <w:name w:val="Normal (Web)"/>
    <w:basedOn w:val="a"/>
    <w:uiPriority w:val="99"/>
    <w:semiHidden/>
    <w:unhideWhenUsed/>
    <w:qFormat/>
    <w:rsid w:val="00BB0121"/>
    <w:pPr>
      <w:widowControl/>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kang</dc:creator>
  <cp:keywords/>
  <dc:description/>
  <cp:lastModifiedBy>yao kang</cp:lastModifiedBy>
  <cp:revision>2</cp:revision>
  <dcterms:created xsi:type="dcterms:W3CDTF">2019-10-04T14:18:00Z</dcterms:created>
  <dcterms:modified xsi:type="dcterms:W3CDTF">2019-10-04T14:18:00Z</dcterms:modified>
</cp:coreProperties>
</file>