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B7E4E">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中共</w:t>
      </w:r>
      <w:r>
        <w:rPr>
          <w:rFonts w:hint="eastAsia" w:ascii="方正小标宋简体" w:hAnsi="微软雅黑" w:eastAsia="方正小标宋简体" w:cs="宋体"/>
          <w:kern w:val="0"/>
          <w:sz w:val="44"/>
          <w:szCs w:val="44"/>
          <w:lang w:eastAsia="zh-CN"/>
        </w:rPr>
        <w:t>安吉县民政局</w:t>
      </w:r>
      <w:r>
        <w:rPr>
          <w:rFonts w:hint="eastAsia" w:ascii="方正小标宋简体" w:hAnsi="微软雅黑" w:eastAsia="方正小标宋简体" w:cs="宋体"/>
          <w:kern w:val="0"/>
          <w:sz w:val="44"/>
          <w:szCs w:val="44"/>
        </w:rPr>
        <w:t>党委关于巡察整改</w:t>
      </w:r>
    </w:p>
    <w:p w14:paraId="3478C481">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情况的通报</w:t>
      </w:r>
    </w:p>
    <w:p w14:paraId="0796AB2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sz w:val="32"/>
          <w:szCs w:val="32"/>
        </w:rPr>
      </w:pPr>
    </w:p>
    <w:p w14:paraId="1A954C1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_GB2312" w:hAnsi="微软雅黑" w:eastAsia="仿宋_GB2312"/>
          <w:color w:val="auto"/>
          <w:sz w:val="32"/>
          <w:szCs w:val="32"/>
        </w:rPr>
      </w:pPr>
      <w:r>
        <w:rPr>
          <w:rFonts w:hint="eastAsia" w:ascii="仿宋_GB2312" w:hAnsi="微软雅黑" w:eastAsia="仿宋_GB2312"/>
          <w:sz w:val="32"/>
          <w:szCs w:val="32"/>
        </w:rPr>
        <w:t>　　</w:t>
      </w:r>
      <w:r>
        <w:rPr>
          <w:rFonts w:hint="eastAsia" w:ascii="仿宋_GB2312" w:hAnsi="微软雅黑" w:eastAsia="仿宋_GB2312"/>
          <w:color w:val="auto"/>
          <w:sz w:val="32"/>
          <w:szCs w:val="32"/>
        </w:rPr>
        <w:t>20</w:t>
      </w:r>
      <w:r>
        <w:rPr>
          <w:rFonts w:hint="eastAsia" w:ascii="仿宋_GB2312" w:hAnsi="微软雅黑" w:eastAsia="仿宋_GB2312"/>
          <w:color w:val="auto"/>
          <w:sz w:val="32"/>
          <w:szCs w:val="32"/>
          <w:lang w:val="en-US" w:eastAsia="zh-CN"/>
        </w:rPr>
        <w:t>24</w:t>
      </w:r>
      <w:r>
        <w:rPr>
          <w:rFonts w:hint="eastAsia" w:ascii="仿宋_GB2312" w:hAnsi="微软雅黑" w:eastAsia="仿宋_GB2312"/>
          <w:color w:val="auto"/>
          <w:sz w:val="32"/>
          <w:szCs w:val="32"/>
        </w:rPr>
        <w:t>年</w:t>
      </w:r>
      <w:r>
        <w:rPr>
          <w:rFonts w:hint="eastAsia" w:ascii="仿宋_GB2312" w:hAnsi="微软雅黑" w:eastAsia="仿宋_GB2312"/>
          <w:color w:val="auto"/>
          <w:sz w:val="32"/>
          <w:szCs w:val="32"/>
          <w:lang w:val="en-US" w:eastAsia="zh-CN"/>
        </w:rPr>
        <w:t>3</w:t>
      </w:r>
      <w:r>
        <w:rPr>
          <w:rFonts w:hint="eastAsia" w:ascii="仿宋_GB2312" w:hAnsi="微软雅黑" w:eastAsia="仿宋_GB2312"/>
          <w:color w:val="auto"/>
          <w:sz w:val="32"/>
          <w:szCs w:val="32"/>
        </w:rPr>
        <w:t>月</w:t>
      </w:r>
      <w:r>
        <w:rPr>
          <w:rFonts w:hint="eastAsia" w:ascii="仿宋_GB2312" w:hAnsi="微软雅黑" w:eastAsia="仿宋_GB2312"/>
          <w:color w:val="auto"/>
          <w:sz w:val="32"/>
          <w:szCs w:val="32"/>
          <w:lang w:val="en-US" w:eastAsia="zh-CN"/>
        </w:rPr>
        <w:t>28</w:t>
      </w:r>
      <w:r>
        <w:rPr>
          <w:rFonts w:hint="eastAsia" w:ascii="仿宋_GB2312" w:hAnsi="微软雅黑" w:eastAsia="仿宋_GB2312"/>
          <w:color w:val="auto"/>
          <w:sz w:val="32"/>
          <w:szCs w:val="32"/>
        </w:rPr>
        <w:t>日至20</w:t>
      </w:r>
      <w:r>
        <w:rPr>
          <w:rFonts w:hint="eastAsia" w:ascii="仿宋_GB2312" w:hAnsi="微软雅黑" w:eastAsia="仿宋_GB2312"/>
          <w:color w:val="auto"/>
          <w:sz w:val="32"/>
          <w:szCs w:val="32"/>
          <w:lang w:val="en-US" w:eastAsia="zh-CN"/>
        </w:rPr>
        <w:t>24</w:t>
      </w:r>
      <w:r>
        <w:rPr>
          <w:rFonts w:hint="eastAsia" w:ascii="仿宋_GB2312" w:hAnsi="微软雅黑" w:eastAsia="仿宋_GB2312"/>
          <w:color w:val="auto"/>
          <w:sz w:val="32"/>
          <w:szCs w:val="32"/>
        </w:rPr>
        <w:t>年</w:t>
      </w:r>
      <w:r>
        <w:rPr>
          <w:rFonts w:hint="eastAsia" w:ascii="仿宋_GB2312" w:hAnsi="微软雅黑" w:eastAsia="仿宋_GB2312"/>
          <w:color w:val="auto"/>
          <w:sz w:val="32"/>
          <w:szCs w:val="32"/>
          <w:lang w:val="en-US" w:eastAsia="zh-CN"/>
        </w:rPr>
        <w:t>5</w:t>
      </w:r>
      <w:r>
        <w:rPr>
          <w:rFonts w:hint="eastAsia" w:ascii="仿宋_GB2312" w:hAnsi="微软雅黑" w:eastAsia="仿宋_GB2312"/>
          <w:color w:val="auto"/>
          <w:sz w:val="32"/>
          <w:szCs w:val="32"/>
        </w:rPr>
        <w:t>月</w:t>
      </w:r>
      <w:r>
        <w:rPr>
          <w:rFonts w:hint="eastAsia" w:ascii="仿宋_GB2312" w:hAnsi="微软雅黑" w:eastAsia="仿宋_GB2312"/>
          <w:color w:val="auto"/>
          <w:sz w:val="32"/>
          <w:szCs w:val="32"/>
          <w:lang w:val="en-US" w:eastAsia="zh-CN"/>
        </w:rPr>
        <w:t>15</w:t>
      </w:r>
      <w:r>
        <w:rPr>
          <w:rFonts w:hint="eastAsia" w:ascii="仿宋_GB2312" w:hAnsi="微软雅黑" w:eastAsia="仿宋_GB2312"/>
          <w:color w:val="auto"/>
          <w:sz w:val="32"/>
          <w:szCs w:val="32"/>
        </w:rPr>
        <w:t>日，县委第</w:t>
      </w:r>
      <w:r>
        <w:rPr>
          <w:rFonts w:hint="eastAsia" w:ascii="仿宋_GB2312" w:hAnsi="微软雅黑" w:eastAsia="仿宋_GB2312"/>
          <w:color w:val="auto"/>
          <w:sz w:val="32"/>
          <w:szCs w:val="32"/>
          <w:lang w:eastAsia="zh-CN"/>
        </w:rPr>
        <w:t>二</w:t>
      </w:r>
      <w:r>
        <w:rPr>
          <w:rFonts w:hint="eastAsia" w:ascii="仿宋_GB2312" w:hAnsi="微软雅黑" w:eastAsia="仿宋_GB2312"/>
          <w:color w:val="auto"/>
          <w:sz w:val="32"/>
          <w:szCs w:val="32"/>
        </w:rPr>
        <w:t>巡察组对</w:t>
      </w:r>
      <w:r>
        <w:rPr>
          <w:rFonts w:hint="eastAsia" w:ascii="仿宋_GB2312" w:hAnsi="微软雅黑" w:eastAsia="仿宋_GB2312"/>
          <w:color w:val="auto"/>
          <w:sz w:val="32"/>
          <w:szCs w:val="32"/>
          <w:lang w:eastAsia="zh-CN"/>
        </w:rPr>
        <w:t>民政局党委</w:t>
      </w:r>
      <w:r>
        <w:rPr>
          <w:rFonts w:hint="eastAsia" w:ascii="仿宋_GB2312" w:hAnsi="微软雅黑" w:eastAsia="仿宋_GB2312"/>
          <w:color w:val="auto"/>
          <w:sz w:val="32"/>
          <w:szCs w:val="32"/>
        </w:rPr>
        <w:t>进行了巡察，</w:t>
      </w:r>
      <w:r>
        <w:rPr>
          <w:rFonts w:hint="eastAsia" w:ascii="仿宋_GB2312" w:hAnsi="微软雅黑" w:eastAsia="仿宋_GB2312"/>
          <w:color w:val="auto"/>
          <w:sz w:val="32"/>
          <w:szCs w:val="32"/>
          <w:lang w:val="en-US" w:eastAsia="zh-CN"/>
        </w:rPr>
        <w:t>8</w:t>
      </w:r>
      <w:r>
        <w:rPr>
          <w:rFonts w:hint="eastAsia" w:ascii="仿宋_GB2312" w:hAnsi="微软雅黑" w:eastAsia="仿宋_GB2312"/>
          <w:color w:val="auto"/>
          <w:sz w:val="32"/>
          <w:szCs w:val="32"/>
        </w:rPr>
        <w:t>月</w:t>
      </w:r>
      <w:r>
        <w:rPr>
          <w:rFonts w:hint="eastAsia" w:ascii="仿宋_GB2312" w:hAnsi="微软雅黑" w:eastAsia="仿宋_GB2312"/>
          <w:color w:val="auto"/>
          <w:sz w:val="32"/>
          <w:szCs w:val="32"/>
          <w:lang w:val="en-US" w:eastAsia="zh-CN"/>
        </w:rPr>
        <w:t>2</w:t>
      </w:r>
      <w:r>
        <w:rPr>
          <w:rFonts w:hint="eastAsia" w:ascii="仿宋_GB2312" w:hAnsi="微软雅黑" w:eastAsia="仿宋_GB2312"/>
          <w:color w:val="auto"/>
          <w:sz w:val="32"/>
          <w:szCs w:val="32"/>
        </w:rPr>
        <w:t>日反馈了巡察意见。根据党务公开原则和巡察工作有关要求，现将整改情况予以公布。</w:t>
      </w:r>
    </w:p>
    <w:p w14:paraId="5D158D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微软雅黑" w:eastAsia="仿宋_GB2312"/>
          <w:color w:val="auto"/>
          <w:sz w:val="32"/>
          <w:szCs w:val="32"/>
          <w:lang w:eastAsia="zh-CN"/>
        </w:rPr>
      </w:pPr>
      <w:r>
        <w:rPr>
          <w:rFonts w:hint="eastAsia" w:ascii="仿宋_GB2312" w:hAnsi="微软雅黑" w:eastAsia="仿宋_GB2312"/>
          <w:color w:val="auto"/>
          <w:sz w:val="32"/>
          <w:szCs w:val="32"/>
        </w:rPr>
        <w:t>民政局党委高度重视，把巡察整改作为重大政治任务来抓，始终站在讲政治、讲大局、讲党性的高度，深刻认识整改工作的重要性和紧迫性，切实将思想和行动统一到县委的部署要求上来，以高度的思想自觉正视问题，以强烈的紧迫意识改正问题，切实做好整改工作。</w:t>
      </w:r>
      <w:r>
        <w:rPr>
          <w:rFonts w:hint="eastAsia" w:ascii="仿宋_GB2312" w:hAnsi="微软雅黑" w:eastAsia="仿宋_GB2312"/>
          <w:b/>
          <w:bCs/>
          <w:color w:val="auto"/>
          <w:sz w:val="32"/>
          <w:szCs w:val="32"/>
          <w:lang w:eastAsia="zh-CN"/>
        </w:rPr>
        <w:t>一是</w:t>
      </w:r>
      <w:r>
        <w:rPr>
          <w:rFonts w:hint="eastAsia" w:ascii="仿宋_GB2312" w:hAnsi="微软雅黑" w:eastAsia="仿宋_GB2312"/>
          <w:b/>
          <w:bCs/>
          <w:color w:val="auto"/>
          <w:sz w:val="32"/>
          <w:szCs w:val="32"/>
          <w:lang w:val="en-US" w:eastAsia="zh-CN"/>
        </w:rPr>
        <w:t>强化</w:t>
      </w:r>
      <w:r>
        <w:rPr>
          <w:rFonts w:hint="default" w:ascii="仿宋_GB2312" w:hAnsi="微软雅黑" w:eastAsia="仿宋_GB2312"/>
          <w:b/>
          <w:bCs/>
          <w:color w:val="auto"/>
          <w:sz w:val="32"/>
          <w:szCs w:val="32"/>
          <w:lang w:val="en-US" w:eastAsia="zh-CN"/>
        </w:rPr>
        <w:t>领导</w:t>
      </w:r>
      <w:r>
        <w:rPr>
          <w:rFonts w:hint="eastAsia" w:ascii="仿宋_GB2312" w:hAnsi="微软雅黑" w:eastAsia="仿宋_GB2312"/>
          <w:b/>
          <w:bCs/>
          <w:color w:val="auto"/>
          <w:sz w:val="32"/>
          <w:szCs w:val="32"/>
          <w:lang w:val="en-US" w:eastAsia="zh-CN"/>
        </w:rPr>
        <w:t>，高度重视。</w:t>
      </w:r>
      <w:r>
        <w:rPr>
          <w:rFonts w:hint="default" w:ascii="Times New Roman" w:hAnsi="Times New Roman" w:eastAsia="仿宋_GB2312" w:cs="Times New Roman"/>
          <w:b w:val="0"/>
          <w:bCs w:val="0"/>
          <w:color w:val="auto"/>
          <w:kern w:val="0"/>
          <w:sz w:val="32"/>
          <w:szCs w:val="32"/>
          <w:highlight w:val="none"/>
          <w:lang w:val="en-US" w:eastAsia="zh-CN" w:bidi="ar"/>
        </w:rPr>
        <w:t>成立</w:t>
      </w:r>
      <w:r>
        <w:rPr>
          <w:rFonts w:hint="eastAsia" w:ascii="Times New Roman" w:hAnsi="Times New Roman" w:eastAsia="仿宋_GB2312" w:cs="Times New Roman"/>
          <w:b w:val="0"/>
          <w:bCs w:val="0"/>
          <w:color w:val="auto"/>
          <w:kern w:val="0"/>
          <w:sz w:val="32"/>
          <w:szCs w:val="32"/>
          <w:highlight w:val="none"/>
          <w:lang w:val="en-US" w:eastAsia="zh-CN" w:bidi="ar"/>
        </w:rPr>
        <w:t>了</w:t>
      </w:r>
      <w:r>
        <w:rPr>
          <w:rFonts w:hint="default" w:ascii="Times New Roman" w:hAnsi="Times New Roman" w:eastAsia="仿宋_GB2312" w:cs="Times New Roman"/>
          <w:b w:val="0"/>
          <w:bCs w:val="0"/>
          <w:color w:val="auto"/>
          <w:kern w:val="0"/>
          <w:sz w:val="32"/>
          <w:szCs w:val="32"/>
          <w:highlight w:val="none"/>
          <w:lang w:val="en-US" w:eastAsia="zh-CN" w:bidi="ar"/>
        </w:rPr>
        <w:t>由</w:t>
      </w:r>
      <w:r>
        <w:rPr>
          <w:rFonts w:hint="eastAsia" w:ascii="Times New Roman" w:hAnsi="Times New Roman" w:eastAsia="仿宋_GB2312" w:cs="Times New Roman"/>
          <w:b w:val="0"/>
          <w:bCs w:val="0"/>
          <w:color w:val="auto"/>
          <w:kern w:val="0"/>
          <w:sz w:val="32"/>
          <w:szCs w:val="32"/>
          <w:highlight w:val="none"/>
          <w:lang w:val="en-US" w:eastAsia="zh-CN" w:bidi="ar"/>
        </w:rPr>
        <w:t>党委书记</w:t>
      </w:r>
      <w:r>
        <w:rPr>
          <w:rFonts w:hint="default" w:ascii="Times New Roman" w:hAnsi="Times New Roman" w:eastAsia="仿宋_GB2312" w:cs="Times New Roman"/>
          <w:b w:val="0"/>
          <w:bCs w:val="0"/>
          <w:color w:val="auto"/>
          <w:kern w:val="0"/>
          <w:sz w:val="32"/>
          <w:szCs w:val="32"/>
          <w:highlight w:val="none"/>
          <w:lang w:val="en-US" w:eastAsia="zh-CN" w:bidi="ar"/>
        </w:rPr>
        <w:t>任组长、</w:t>
      </w:r>
      <w:r>
        <w:rPr>
          <w:rFonts w:hint="eastAsia" w:ascii="Times New Roman" w:hAnsi="Times New Roman" w:eastAsia="仿宋_GB2312" w:cs="Times New Roman"/>
          <w:b w:val="0"/>
          <w:bCs w:val="0"/>
          <w:color w:val="auto"/>
          <w:kern w:val="0"/>
          <w:sz w:val="32"/>
          <w:szCs w:val="32"/>
          <w:highlight w:val="none"/>
          <w:lang w:val="en-US" w:eastAsia="zh-CN" w:bidi="ar"/>
        </w:rPr>
        <w:t>党委副书记</w:t>
      </w:r>
      <w:r>
        <w:rPr>
          <w:rFonts w:hint="default" w:ascii="Times New Roman" w:hAnsi="Times New Roman" w:eastAsia="仿宋_GB2312" w:cs="Times New Roman"/>
          <w:b w:val="0"/>
          <w:bCs w:val="0"/>
          <w:color w:val="auto"/>
          <w:kern w:val="0"/>
          <w:sz w:val="32"/>
          <w:szCs w:val="32"/>
          <w:highlight w:val="none"/>
          <w:lang w:val="en-US" w:eastAsia="zh-CN" w:bidi="ar"/>
        </w:rPr>
        <w:t>任</w:t>
      </w:r>
      <w:r>
        <w:rPr>
          <w:rFonts w:hint="eastAsia" w:ascii="Times New Roman" w:hAnsi="Times New Roman" w:eastAsia="仿宋_GB2312" w:cs="Times New Roman"/>
          <w:b w:val="0"/>
          <w:bCs w:val="0"/>
          <w:color w:val="auto"/>
          <w:kern w:val="0"/>
          <w:sz w:val="32"/>
          <w:szCs w:val="32"/>
          <w:highlight w:val="none"/>
          <w:lang w:val="en-US" w:eastAsia="zh-CN" w:bidi="ar"/>
        </w:rPr>
        <w:t>常务副</w:t>
      </w:r>
      <w:r>
        <w:rPr>
          <w:rFonts w:hint="default" w:ascii="Times New Roman" w:hAnsi="Times New Roman" w:eastAsia="仿宋_GB2312" w:cs="Times New Roman"/>
          <w:b w:val="0"/>
          <w:bCs w:val="0"/>
          <w:color w:val="auto"/>
          <w:kern w:val="0"/>
          <w:sz w:val="32"/>
          <w:szCs w:val="32"/>
          <w:highlight w:val="none"/>
          <w:lang w:val="en-US" w:eastAsia="zh-CN" w:bidi="ar"/>
        </w:rPr>
        <w:t>组长，</w:t>
      </w:r>
      <w:r>
        <w:rPr>
          <w:rFonts w:hint="eastAsia" w:ascii="Times New Roman" w:hAnsi="Times New Roman" w:eastAsia="仿宋_GB2312" w:cs="Times New Roman"/>
          <w:b w:val="0"/>
          <w:bCs w:val="0"/>
          <w:color w:val="auto"/>
          <w:kern w:val="0"/>
          <w:sz w:val="32"/>
          <w:szCs w:val="32"/>
          <w:highlight w:val="none"/>
          <w:lang w:val="en-US" w:eastAsia="zh-CN" w:bidi="ar"/>
        </w:rPr>
        <w:t>其他班子成员</w:t>
      </w:r>
      <w:r>
        <w:rPr>
          <w:rFonts w:hint="default" w:ascii="Times New Roman" w:hAnsi="Times New Roman" w:eastAsia="仿宋_GB2312" w:cs="Times New Roman"/>
          <w:b w:val="0"/>
          <w:bCs w:val="0"/>
          <w:color w:val="auto"/>
          <w:kern w:val="0"/>
          <w:sz w:val="32"/>
          <w:szCs w:val="32"/>
          <w:highlight w:val="none"/>
          <w:lang w:val="en-US" w:eastAsia="zh-CN" w:bidi="ar"/>
        </w:rPr>
        <w:t>为</w:t>
      </w:r>
      <w:r>
        <w:rPr>
          <w:rFonts w:hint="eastAsia" w:ascii="Times New Roman" w:hAnsi="Times New Roman" w:eastAsia="仿宋_GB2312" w:cs="Times New Roman"/>
          <w:b w:val="0"/>
          <w:bCs w:val="0"/>
          <w:color w:val="auto"/>
          <w:kern w:val="0"/>
          <w:sz w:val="32"/>
          <w:szCs w:val="32"/>
          <w:highlight w:val="none"/>
          <w:lang w:val="en-US" w:eastAsia="zh-CN" w:bidi="ar"/>
        </w:rPr>
        <w:t>副组长，各科室、下属单位为</w:t>
      </w:r>
      <w:r>
        <w:rPr>
          <w:rFonts w:hint="default" w:ascii="Times New Roman" w:hAnsi="Times New Roman" w:eastAsia="仿宋_GB2312" w:cs="Times New Roman"/>
          <w:b w:val="0"/>
          <w:bCs w:val="0"/>
          <w:color w:val="auto"/>
          <w:kern w:val="0"/>
          <w:sz w:val="32"/>
          <w:szCs w:val="32"/>
          <w:highlight w:val="none"/>
          <w:lang w:val="en-US" w:eastAsia="zh-CN" w:bidi="ar"/>
        </w:rPr>
        <w:t>成员的巡察整改工作领导小组</w:t>
      </w:r>
      <w:r>
        <w:rPr>
          <w:rFonts w:hint="eastAsia" w:ascii="Times New Roman" w:hAnsi="Times New Roman" w:eastAsia="仿宋_GB2312" w:cs="Times New Roman"/>
          <w:b w:val="0"/>
          <w:bCs w:val="0"/>
          <w:color w:val="auto"/>
          <w:kern w:val="0"/>
          <w:sz w:val="32"/>
          <w:szCs w:val="32"/>
          <w:highlight w:val="none"/>
          <w:lang w:val="en-US" w:eastAsia="zh-CN" w:bidi="ar"/>
        </w:rPr>
        <w:t>。党委</w:t>
      </w:r>
      <w:r>
        <w:rPr>
          <w:rFonts w:hint="default" w:ascii="Times New Roman" w:hAnsi="Times New Roman" w:eastAsia="仿宋_GB2312" w:cs="Times New Roman"/>
          <w:b w:val="0"/>
          <w:bCs w:val="0"/>
          <w:color w:val="auto"/>
          <w:kern w:val="0"/>
          <w:sz w:val="32"/>
          <w:szCs w:val="32"/>
          <w:highlight w:val="none"/>
          <w:lang w:val="en-US" w:eastAsia="zh-CN" w:bidi="ar"/>
        </w:rPr>
        <w:t>书记亲自部署研究，重大问题亲自过问、重点环节亲自督办，各班子成员对标对表，</w:t>
      </w:r>
      <w:r>
        <w:rPr>
          <w:rFonts w:hint="eastAsia" w:ascii="Times New Roman" w:hAnsi="Times New Roman" w:eastAsia="仿宋_GB2312" w:cs="Times New Roman"/>
          <w:b w:val="0"/>
          <w:bCs w:val="0"/>
          <w:color w:val="auto"/>
          <w:kern w:val="0"/>
          <w:sz w:val="32"/>
          <w:szCs w:val="32"/>
          <w:highlight w:val="none"/>
          <w:lang w:val="en-US" w:eastAsia="zh-CN" w:bidi="ar"/>
        </w:rPr>
        <w:t>抓好分管领域和科室工作整改。领导小组先后召开了2次专题部署会、1次</w:t>
      </w:r>
      <w:r>
        <w:rPr>
          <w:rFonts w:hint="eastAsia" w:ascii="仿宋_GB2312" w:hAnsi="仿宋_GB2312" w:eastAsia="仿宋_GB2312" w:cs="仿宋_GB2312"/>
          <w:b w:val="0"/>
          <w:bCs w:val="0"/>
          <w:color w:val="auto"/>
          <w:kern w:val="0"/>
          <w:sz w:val="32"/>
          <w:szCs w:val="32"/>
          <w:highlight w:val="none"/>
          <w:lang w:val="en-US" w:eastAsia="zh-CN" w:bidi="ar"/>
        </w:rPr>
        <w:t>专题民主生活会，并以周例会的形式每周召开专题</w:t>
      </w:r>
      <w:r>
        <w:rPr>
          <w:rFonts w:hint="eastAsia" w:ascii="Times New Roman" w:hAnsi="Times New Roman" w:eastAsia="仿宋_GB2312" w:cs="Times New Roman"/>
          <w:b w:val="0"/>
          <w:bCs w:val="0"/>
          <w:color w:val="auto"/>
          <w:kern w:val="0"/>
          <w:sz w:val="32"/>
          <w:szCs w:val="32"/>
          <w:highlight w:val="none"/>
          <w:lang w:val="en-US" w:eastAsia="zh-CN" w:bidi="ar"/>
        </w:rPr>
        <w:t>推进会，累计会商15次以上，扎实推进巡察整改工作。</w:t>
      </w:r>
      <w:r>
        <w:rPr>
          <w:rFonts w:hint="eastAsia" w:ascii="Times New Roman" w:hAnsi="Times New Roman" w:eastAsia="仿宋_GB2312" w:cs="Times New Roman"/>
          <w:b/>
          <w:bCs/>
          <w:color w:val="auto"/>
          <w:kern w:val="0"/>
          <w:sz w:val="32"/>
          <w:szCs w:val="32"/>
          <w:highlight w:val="none"/>
          <w:lang w:val="en-US" w:eastAsia="zh-CN" w:bidi="ar"/>
        </w:rPr>
        <w:t>二是强化落实，压实责任。</w:t>
      </w:r>
      <w:r>
        <w:rPr>
          <w:rFonts w:hint="eastAsia" w:ascii="Times New Roman" w:hAnsi="Times New Roman" w:eastAsia="仿宋_GB2312" w:cs="Times New Roman"/>
          <w:b w:val="0"/>
          <w:bCs w:val="0"/>
          <w:color w:val="auto"/>
          <w:kern w:val="0"/>
          <w:sz w:val="32"/>
          <w:szCs w:val="32"/>
          <w:highlight w:val="none"/>
          <w:lang w:val="en-US" w:eastAsia="zh-CN" w:bidi="ar"/>
        </w:rPr>
        <w:t>针对巡察反馈的</w:t>
      </w:r>
      <w:r>
        <w:rPr>
          <w:rFonts w:hint="eastAsia" w:ascii="仿宋_GB2312" w:hAnsi="仿宋_GB2312" w:eastAsia="仿宋_GB2312" w:cs="仿宋_GB2312"/>
          <w:b w:val="0"/>
          <w:bCs w:val="0"/>
          <w:color w:val="auto"/>
          <w:kern w:val="0"/>
          <w:sz w:val="32"/>
          <w:szCs w:val="32"/>
          <w:highlight w:val="none"/>
          <w:lang w:val="en-US" w:eastAsia="zh-CN" w:bidi="ar"/>
        </w:rPr>
        <w:t>42个具体问题，</w:t>
      </w:r>
      <w:r>
        <w:rPr>
          <w:rFonts w:hint="eastAsia" w:ascii="Times New Roman" w:hAnsi="Times New Roman" w:eastAsia="仿宋_GB2312" w:cs="Times New Roman"/>
          <w:b w:val="0"/>
          <w:bCs w:val="0"/>
          <w:color w:val="auto"/>
          <w:kern w:val="0"/>
          <w:sz w:val="32"/>
          <w:szCs w:val="32"/>
          <w:highlight w:val="none"/>
          <w:lang w:val="en-US" w:eastAsia="zh-CN" w:bidi="ar"/>
        </w:rPr>
        <w:t>研究制定了整改方案和整改清单，逐条逐项进行剖析，</w:t>
      </w:r>
      <w:r>
        <w:rPr>
          <w:rFonts w:hint="eastAsia" w:ascii="仿宋_GB2312" w:hAnsi="仿宋_GB2312" w:eastAsia="仿宋_GB2312" w:cs="仿宋_GB2312"/>
          <w:b w:val="0"/>
          <w:bCs w:val="0"/>
          <w:color w:val="auto"/>
          <w:kern w:val="0"/>
          <w:sz w:val="32"/>
          <w:szCs w:val="32"/>
          <w:highlight w:val="none"/>
          <w:lang w:val="en-US" w:eastAsia="zh-CN" w:bidi="ar"/>
        </w:rPr>
        <w:t>排定责任领导和责任科室，明确措施，明确人员，明确时限，</w:t>
      </w:r>
      <w:r>
        <w:rPr>
          <w:rFonts w:hint="eastAsia" w:ascii="Times New Roman" w:hAnsi="Times New Roman" w:eastAsia="仿宋_GB2312" w:cs="Times New Roman"/>
          <w:b w:val="0"/>
          <w:bCs w:val="0"/>
          <w:color w:val="auto"/>
          <w:kern w:val="0"/>
          <w:sz w:val="32"/>
          <w:szCs w:val="32"/>
          <w:highlight w:val="none"/>
          <w:lang w:val="en-US" w:eastAsia="zh-CN" w:bidi="ar"/>
        </w:rPr>
        <w:t>严格做到“六个逐一”，即逐一对照检查、逐一明确目标、逐一落实责任、逐一建立台账、逐一整改落实、逐一对账销号，划出了时间表、路线图、任务书，确保整改工作有据可依、有账可查。</w:t>
      </w:r>
      <w:r>
        <w:rPr>
          <w:rFonts w:hint="eastAsia" w:ascii="Times New Roman" w:hAnsi="Times New Roman" w:eastAsia="仿宋_GB2312" w:cs="Times New Roman"/>
          <w:b/>
          <w:bCs/>
          <w:color w:val="auto"/>
          <w:kern w:val="0"/>
          <w:sz w:val="32"/>
          <w:szCs w:val="32"/>
          <w:highlight w:val="none"/>
          <w:lang w:val="en-US" w:eastAsia="zh-CN" w:bidi="ar"/>
        </w:rPr>
        <w:t>三是强化督查，长效管理。</w:t>
      </w:r>
      <w:r>
        <w:rPr>
          <w:rFonts w:hint="eastAsia" w:ascii="Times New Roman" w:hAnsi="Times New Roman" w:eastAsia="仿宋_GB2312" w:cs="Times New Roman"/>
          <w:b w:val="0"/>
          <w:bCs w:val="0"/>
          <w:color w:val="auto"/>
          <w:kern w:val="0"/>
          <w:sz w:val="32"/>
          <w:szCs w:val="32"/>
          <w:highlight w:val="none"/>
          <w:lang w:val="en-US" w:eastAsia="zh-CN" w:bidi="ar"/>
        </w:rPr>
        <w:t>巡察整改工作办公室</w:t>
      </w:r>
      <w:r>
        <w:rPr>
          <w:rFonts w:hint="default" w:ascii="Times New Roman" w:hAnsi="Times New Roman" w:eastAsia="仿宋_GB2312" w:cs="Times New Roman"/>
          <w:b w:val="0"/>
          <w:bCs w:val="0"/>
          <w:color w:val="auto"/>
          <w:kern w:val="0"/>
          <w:sz w:val="32"/>
          <w:szCs w:val="32"/>
          <w:highlight w:val="none"/>
          <w:lang w:val="en-US" w:eastAsia="zh-CN" w:bidi="ar"/>
        </w:rPr>
        <w:t>把督促巡察整改作为日常监督的重要抓手和内容之一，建立问题整改监督台账，定期梳理整改进展情况，做到整改一项、销号一项</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在一对一、点对点整改落实的同时，把巡察整改与持续改进作风、改进工作、提高党建水平紧密结合</w:t>
      </w:r>
      <w:r>
        <w:rPr>
          <w:rFonts w:hint="eastAsia" w:ascii="Times New Roman" w:hAnsi="Times New Roman" w:eastAsia="仿宋_GB2312" w:cs="Times New Roman"/>
          <w:b w:val="0"/>
          <w:bCs w:val="0"/>
          <w:color w:val="auto"/>
          <w:kern w:val="0"/>
          <w:sz w:val="32"/>
          <w:szCs w:val="32"/>
          <w:highlight w:val="none"/>
          <w:lang w:val="en-US" w:eastAsia="zh-CN" w:bidi="ar"/>
        </w:rPr>
        <w:t>，一体推进民政领域工作，切实</w:t>
      </w:r>
      <w:r>
        <w:rPr>
          <w:rFonts w:hint="default" w:ascii="Times New Roman" w:hAnsi="Times New Roman" w:eastAsia="仿宋_GB2312" w:cs="Times New Roman"/>
          <w:b w:val="0"/>
          <w:bCs w:val="0"/>
          <w:color w:val="auto"/>
          <w:kern w:val="0"/>
          <w:sz w:val="32"/>
          <w:szCs w:val="32"/>
          <w:highlight w:val="none"/>
          <w:lang w:val="en-US" w:eastAsia="zh-CN" w:bidi="ar"/>
        </w:rPr>
        <w:t>将规矩立起来、作风强起来，坚决防止问题变异反弹</w:t>
      </w:r>
      <w:r>
        <w:rPr>
          <w:rFonts w:hint="eastAsia" w:ascii="Times New Roman" w:hAnsi="Times New Roman" w:eastAsia="仿宋_GB2312" w:cs="Times New Roman"/>
          <w:b w:val="0"/>
          <w:bCs w:val="0"/>
          <w:color w:val="auto"/>
          <w:kern w:val="0"/>
          <w:sz w:val="32"/>
          <w:szCs w:val="32"/>
          <w:highlight w:val="none"/>
          <w:lang w:val="en-US" w:eastAsia="zh-CN" w:bidi="ar"/>
        </w:rPr>
        <w:t>。</w:t>
      </w:r>
    </w:p>
    <w:p w14:paraId="0A53218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截至目前，巡察反馈的42个具体问题，已全部完成整改。在巡察整改工作中，给予</w:t>
      </w:r>
      <w:r>
        <w:rPr>
          <w:rFonts w:hint="eastAsia" w:ascii="Times New Roman" w:hAnsi="Times New Roman" w:eastAsia="仿宋_GB2312" w:cs="Times New Roman"/>
          <w:b w:val="0"/>
          <w:bCs w:val="0"/>
          <w:color w:val="auto"/>
          <w:kern w:val="0"/>
          <w:sz w:val="32"/>
          <w:szCs w:val="32"/>
          <w:highlight w:val="none"/>
          <w:lang w:val="en-US" w:eastAsia="zh-CN" w:bidi="ar"/>
        </w:rPr>
        <w:t>第一种形态处理</w:t>
      </w:r>
      <w:r>
        <w:rPr>
          <w:rFonts w:hint="eastAsia" w:ascii="仿宋_GB2312" w:hAnsi="仿宋_GB2312" w:eastAsia="仿宋_GB2312" w:cs="仿宋_GB2312"/>
          <w:color w:val="auto"/>
          <w:kern w:val="0"/>
          <w:sz w:val="32"/>
          <w:szCs w:val="32"/>
          <w:lang w:val="en-US" w:eastAsia="zh-CN" w:bidi="ar"/>
        </w:rPr>
        <w:t>3人，追回款项6210元，</w:t>
      </w:r>
      <w:r>
        <w:rPr>
          <w:rFonts w:hint="eastAsia" w:ascii="仿宋_GB2312" w:hAnsi="仿宋_GB2312" w:eastAsia="仿宋_GB2312" w:cs="仿宋_GB2312"/>
          <w:color w:val="auto"/>
          <w:kern w:val="0"/>
          <w:sz w:val="32"/>
          <w:szCs w:val="32"/>
          <w:highlight w:val="none"/>
          <w:lang w:val="en-US" w:eastAsia="zh-CN" w:bidi="ar"/>
        </w:rPr>
        <w:t>完善单位内部管理制度共计19项</w:t>
      </w:r>
      <w:r>
        <w:rPr>
          <w:rFonts w:hint="eastAsia" w:ascii="仿宋_GB2312" w:hAnsi="仿宋_GB2312" w:eastAsia="仿宋_GB2312" w:cs="仿宋_GB2312"/>
          <w:color w:val="auto"/>
          <w:kern w:val="0"/>
          <w:sz w:val="32"/>
          <w:szCs w:val="32"/>
          <w:lang w:val="en-US" w:eastAsia="zh-CN" w:bidi="ar"/>
        </w:rPr>
        <w:t>。</w:t>
      </w:r>
    </w:p>
    <w:p w14:paraId="2A33D70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 xml:space="preserve">一、学习贯彻习近平总书记关于民政工作的重要论述不够到位 </w:t>
      </w:r>
    </w:p>
    <w:p w14:paraId="2FAE90E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1.关于“学习重要论述不深入”问题的整改</w:t>
      </w:r>
    </w:p>
    <w:p w14:paraId="52E6F35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（1）针对“对习近平总书记关于民政工作的重要论述和历年民政工作会议精神学习流于形式,停留在读文件、简单传达层面。局党委对2024年1月召开的全国民政工作会议,未开展针对性研讨”问题。</w:t>
      </w:r>
      <w:r>
        <w:rPr>
          <w:rFonts w:hint="eastAsia" w:ascii="仿宋_GB2312" w:hAnsi="宋体" w:eastAsia="仿宋_GB2312" w:cs="仿宋_GB2312"/>
          <w:color w:val="auto"/>
          <w:kern w:val="0"/>
          <w:sz w:val="32"/>
          <w:szCs w:val="32"/>
          <w:highlight w:val="none"/>
          <w:lang w:val="en-US" w:eastAsia="zh-CN" w:bidi="ar"/>
        </w:rPr>
        <w:t xml:space="preserve"> </w:t>
      </w:r>
      <w:bookmarkStart w:id="0" w:name="_GoBack"/>
      <w:bookmarkEnd w:id="0"/>
    </w:p>
    <w:p w14:paraId="06F82B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仿宋_GB2312"/>
          <w:color w:val="auto"/>
          <w:kern w:val="0"/>
          <w:sz w:val="32"/>
          <w:szCs w:val="32"/>
          <w:highlight w:val="yellow"/>
          <w:lang w:val="en-US" w:eastAsia="zh-CN" w:bidi="ar"/>
        </w:rPr>
      </w:pPr>
      <w:r>
        <w:rPr>
          <w:rFonts w:hint="eastAsia" w:ascii="仿宋_GB2312" w:hAnsi="仿宋_GB2312" w:eastAsia="仿宋_GB2312" w:cs="仿宋_GB2312"/>
          <w:color w:val="auto"/>
          <w:sz w:val="32"/>
          <w:szCs w:val="32"/>
          <w:lang w:val="en-US" w:eastAsia="zh-CN"/>
        </w:rPr>
        <w:t>一是坚决贯彻落实习近平总书记关于民政工作的重要论述和历年民政工作会议精神。结合周例会、月度例会、党委会、党委理论中心组学习等，通过班子领学、集中研讨，组织党员干部深入学习习近平总书记相关讲话精神及省、市、县重要会议精神，不断提高政治素质。二是将学习成果转化为提升民政工作质效的动力，</w:t>
      </w:r>
      <w:r>
        <w:rPr>
          <w:rFonts w:hint="default" w:ascii="仿宋_GB2312" w:hAnsi="仿宋_GB2312" w:eastAsia="仿宋_GB2312" w:cs="仿宋_GB2312"/>
          <w:color w:val="auto"/>
          <w:sz w:val="32"/>
          <w:szCs w:val="32"/>
          <w:lang w:val="en-US" w:eastAsia="zh-CN"/>
        </w:rPr>
        <w:t>重点研讨二十届三中全会精神中民政领域的重要改革问题</w:t>
      </w:r>
      <w:r>
        <w:rPr>
          <w:rFonts w:hint="eastAsia" w:ascii="仿宋_GB2312" w:hAnsi="仿宋_GB2312" w:eastAsia="仿宋_GB2312" w:cs="仿宋_GB2312"/>
          <w:color w:val="auto"/>
          <w:sz w:val="32"/>
          <w:szCs w:val="32"/>
          <w:lang w:val="en-US" w:eastAsia="zh-CN"/>
        </w:rPr>
        <w:t>，加快推进民生领域改革发展。（该项任务已于2024年8月31日前完成并长期坚持）</w:t>
      </w:r>
    </w:p>
    <w:p w14:paraId="57F2A88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2.</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贯彻习总书记关于</w:t>
      </w:r>
      <w:r>
        <w:rPr>
          <w:rFonts w:hint="eastAsia" w:ascii="仿宋_GB2312" w:hAnsi="仿宋_GB2312" w:eastAsia="仿宋_GB2312" w:cs="仿宋_GB2312"/>
          <w:b/>
          <w:bCs/>
          <w:color w:val="auto"/>
          <w:kern w:val="0"/>
          <w:sz w:val="32"/>
          <w:szCs w:val="32"/>
          <w:highlight w:val="none"/>
          <w:lang w:val="en-US" w:eastAsia="zh-CN" w:bidi="ar"/>
        </w:rPr>
        <w:t>‘</w:t>
      </w:r>
      <w:r>
        <w:rPr>
          <w:rFonts w:hint="default" w:ascii="仿宋_GB2312" w:hAnsi="仿宋_GB2312" w:eastAsia="仿宋_GB2312" w:cs="仿宋_GB2312"/>
          <w:b/>
          <w:bCs/>
          <w:color w:val="auto"/>
          <w:kern w:val="0"/>
          <w:sz w:val="32"/>
          <w:szCs w:val="32"/>
          <w:highlight w:val="none"/>
          <w:lang w:val="en-US" w:eastAsia="zh-CN" w:bidi="ar"/>
        </w:rPr>
        <w:t>发展养老事业和养老产业</w:t>
      </w:r>
      <w:r>
        <w:rPr>
          <w:rFonts w:hint="eastAsia" w:ascii="仿宋_GB2312" w:hAnsi="仿宋_GB2312" w:eastAsia="仿宋_GB2312" w:cs="仿宋_GB2312"/>
          <w:b/>
          <w:bCs/>
          <w:color w:val="auto"/>
          <w:kern w:val="0"/>
          <w:sz w:val="32"/>
          <w:szCs w:val="32"/>
          <w:highlight w:val="none"/>
          <w:lang w:val="en-US" w:eastAsia="zh-CN" w:bidi="ar"/>
        </w:rPr>
        <w:t>’</w:t>
      </w:r>
      <w:r>
        <w:rPr>
          <w:rFonts w:hint="default" w:ascii="仿宋_GB2312" w:hAnsi="仿宋_GB2312" w:eastAsia="仿宋_GB2312" w:cs="仿宋_GB2312"/>
          <w:b/>
          <w:bCs/>
          <w:color w:val="auto"/>
          <w:kern w:val="0"/>
          <w:sz w:val="32"/>
          <w:szCs w:val="32"/>
          <w:highlight w:val="none"/>
          <w:lang w:val="en-US" w:eastAsia="zh-CN" w:bidi="ar"/>
        </w:rPr>
        <w:t>的指示精神落实不够有力</w:t>
      </w:r>
      <w:r>
        <w:rPr>
          <w:rFonts w:hint="eastAsia" w:ascii="仿宋_GB2312" w:hAnsi="仿宋_GB2312" w:eastAsia="仿宋_GB2312" w:cs="仿宋_GB2312"/>
          <w:b/>
          <w:bCs/>
          <w:color w:val="auto"/>
          <w:kern w:val="0"/>
          <w:sz w:val="32"/>
          <w:szCs w:val="32"/>
          <w:highlight w:val="none"/>
          <w:lang w:val="en-US" w:eastAsia="zh-CN" w:bidi="ar"/>
        </w:rPr>
        <w:t>”问题的整改</w:t>
      </w:r>
    </w:p>
    <w:p w14:paraId="77227A0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2</w:t>
      </w:r>
      <w:r>
        <w:rPr>
          <w:rFonts w:hint="eastAsia" w:ascii="楷体_GB2312" w:hAnsi="楷体_GB2312" w:eastAsia="楷体_GB2312" w:cs="楷体_GB2312"/>
          <w:color w:val="auto"/>
          <w:kern w:val="0"/>
          <w:sz w:val="32"/>
          <w:szCs w:val="32"/>
          <w:highlight w:val="none"/>
          <w:lang w:val="en-US" w:eastAsia="zh-CN" w:bidi="ar"/>
        </w:rPr>
        <w:t>）针对</w:t>
      </w:r>
      <w:r>
        <w:rPr>
          <w:rFonts w:hint="default" w:ascii="楷体_GB2312" w:hAnsi="楷体_GB2312" w:eastAsia="楷体_GB2312" w:cs="楷体_GB2312"/>
          <w:color w:val="auto"/>
          <w:kern w:val="0"/>
          <w:sz w:val="32"/>
          <w:szCs w:val="32"/>
          <w:highlight w:val="none"/>
          <w:lang w:val="en-US" w:eastAsia="zh-CN" w:bidi="ar"/>
        </w:rPr>
        <w:t>“民政局统筹推进养老机构提档升级不够,民办养老机构硬件设施参差不齐，无证护理员占比39%,服务质量不高，截至2023年年底,全县有养老机构20家,一星5家,二星6家,三星3家,无等级6家,星级水平与南浔、长兴有较大差距，由基本的生活供养向医养结合转变不够有效,运营中的智慧养老机构仅2家、医养结合仅3家”</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291D11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一是推动养老机构提档升级。指导</w:t>
      </w:r>
      <w:r>
        <w:rPr>
          <w:rFonts w:hint="default" w:ascii="Times New Roman" w:hAnsi="Times New Roman" w:eastAsia="仿宋_GB2312" w:cs="Times New Roman"/>
          <w:color w:val="auto"/>
          <w:sz w:val="32"/>
          <w:szCs w:val="32"/>
          <w:highlight w:val="none"/>
          <w:lang w:val="en-US" w:eastAsia="zh-CN"/>
        </w:rPr>
        <w:t>报福镇社会福利中心（敬老院）重建</w:t>
      </w:r>
      <w:r>
        <w:rPr>
          <w:rFonts w:hint="default" w:ascii="Times New Roman" w:hAnsi="Times New Roman" w:eastAsia="仿宋_GB2312" w:cs="Times New Roman"/>
          <w:color w:val="auto"/>
          <w:sz w:val="32"/>
          <w:szCs w:val="32"/>
          <w:highlight w:val="none"/>
          <w:lang w:eastAsia="zh-CN"/>
        </w:rPr>
        <w:t>，推进</w:t>
      </w:r>
      <w:r>
        <w:rPr>
          <w:rFonts w:hint="default" w:ascii="Times New Roman" w:hAnsi="Times New Roman" w:eastAsia="仿宋_GB2312" w:cs="Times New Roman"/>
          <w:color w:val="auto"/>
          <w:sz w:val="32"/>
          <w:szCs w:val="32"/>
          <w:highlight w:val="none"/>
          <w:lang w:val="en-US" w:eastAsia="zh-CN"/>
        </w:rPr>
        <w:t>梅溪镇社会福利中心（敬老院）</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杭垓镇社会福利中心（敬老院）改造提升</w:t>
      </w:r>
      <w:r>
        <w:rPr>
          <w:rFonts w:hint="eastAsia" w:ascii="Times New Roman" w:hAnsi="Times New Roman" w:eastAsia="仿宋_GB2312" w:cs="Times New Roman"/>
          <w:color w:val="auto"/>
          <w:sz w:val="32"/>
          <w:szCs w:val="32"/>
          <w:highlight w:val="none"/>
          <w:lang w:val="en-US" w:eastAsia="zh-CN"/>
        </w:rPr>
        <w:t>。持续培育提升全县养老机构星级水平，2024年底</w:t>
      </w:r>
      <w:r>
        <w:rPr>
          <w:rFonts w:hint="eastAsia" w:ascii="Times New Roman" w:hAnsi="Times New Roman" w:eastAsia="仿宋_GB2312" w:cs="Times New Roman"/>
          <w:color w:val="auto"/>
          <w:sz w:val="32"/>
          <w:szCs w:val="32"/>
          <w:highlight w:val="none"/>
          <w:lang w:eastAsia="zh-CN"/>
        </w:rPr>
        <w:t>全县正常运营的养老机构</w:t>
      </w:r>
      <w:r>
        <w:rPr>
          <w:rFonts w:hint="eastAsia" w:ascii="Times New Roman" w:hAnsi="Times New Roman" w:eastAsia="仿宋_GB2312" w:cs="Times New Roman"/>
          <w:color w:val="auto"/>
          <w:sz w:val="32"/>
          <w:szCs w:val="32"/>
          <w:highlight w:val="none"/>
          <w:lang w:val="en-US" w:eastAsia="zh-CN"/>
        </w:rPr>
        <w:t>17家（</w:t>
      </w:r>
      <w:r>
        <w:rPr>
          <w:rFonts w:hint="eastAsia" w:ascii="Times New Roman" w:hAnsi="Times New Roman" w:eastAsia="仿宋_GB2312" w:cs="Times New Roman"/>
          <w:b w:val="0"/>
          <w:bCs w:val="0"/>
          <w:color w:val="auto"/>
          <w:sz w:val="32"/>
          <w:szCs w:val="32"/>
          <w:highlight w:val="none"/>
          <w:lang w:val="en-US" w:eastAsia="zh-CN"/>
        </w:rPr>
        <w:t>民办养老机构</w:t>
      </w:r>
      <w:r>
        <w:rPr>
          <w:rFonts w:hint="eastAsia" w:ascii="Times New Roman" w:hAnsi="Times New Roman" w:eastAsia="仿宋_GB2312" w:cs="Times New Roman"/>
          <w:color w:val="auto"/>
          <w:sz w:val="32"/>
          <w:szCs w:val="32"/>
          <w:highlight w:val="none"/>
          <w:lang w:val="en-US" w:eastAsia="zh-CN"/>
        </w:rPr>
        <w:t>10家），其中，三星级3家，二星级8家，一星级3家，无等级3家。</w:t>
      </w:r>
      <w:r>
        <w:rPr>
          <w:rFonts w:hint="default" w:ascii="Times New Roman" w:hAnsi="Times New Roman" w:eastAsia="仿宋_GB2312" w:cs="Times New Roman"/>
          <w:color w:val="auto"/>
          <w:sz w:val="32"/>
          <w:szCs w:val="32"/>
          <w:highlight w:val="none"/>
          <w:lang w:val="en-US" w:eastAsia="zh-CN"/>
        </w:rPr>
        <w:t>新增1家医养结合机构（安吉龄峰康养中心），目前医养结合常态化运营4家。</w:t>
      </w:r>
      <w:r>
        <w:rPr>
          <w:rFonts w:hint="eastAsia" w:ascii="Times New Roman" w:hAnsi="Times New Roman" w:eastAsia="仿宋_GB2312" w:cs="Times New Roman"/>
          <w:color w:val="auto"/>
          <w:sz w:val="32"/>
          <w:szCs w:val="32"/>
          <w:highlight w:val="none"/>
          <w:lang w:val="en-US" w:eastAsia="zh-CN"/>
        </w:rPr>
        <w:t>二是加强养老机构消防安全。</w:t>
      </w:r>
      <w:r>
        <w:rPr>
          <w:rFonts w:hint="eastAsia" w:ascii="仿宋_GB2312" w:hAnsi="宋体" w:eastAsia="仿宋_GB2312" w:cs="仿宋_GB2312"/>
          <w:color w:val="auto"/>
          <w:kern w:val="0"/>
          <w:sz w:val="32"/>
          <w:szCs w:val="32"/>
          <w:highlight w:val="none"/>
          <w:lang w:val="en-US" w:eastAsia="zh-CN" w:bidi="ar"/>
        </w:rPr>
        <w:t>完成5家民办养老机构消防设施改造提升，并联合消防大队进行验收。对3家民办养老机构停止运营。三是提升养老机构运营水平。组织县内养老机构及有关养老服务单位负责人赴上海杨浦区养老机构开展交流合作，学习了解机构养老服务及居家智慧养老服务、幸福食堂、机构设施建设、管理模式、服务内容等方面的经验。四是强化护理员队伍建设。目前</w:t>
      </w:r>
      <w:r>
        <w:rPr>
          <w:rFonts w:hint="eastAsia" w:ascii="Times New Roman" w:hAnsi="Times New Roman" w:eastAsia="仿宋_GB2312" w:cs="Times New Roman"/>
          <w:color w:val="auto"/>
          <w:sz w:val="32"/>
          <w:szCs w:val="32"/>
          <w:highlight w:val="none"/>
          <w:lang w:val="en-US" w:eastAsia="zh-CN"/>
        </w:rPr>
        <w:t>全县</w:t>
      </w:r>
      <w:r>
        <w:rPr>
          <w:rFonts w:hint="default" w:ascii="Times New Roman" w:hAnsi="Times New Roman" w:eastAsia="仿宋_GB2312" w:cs="Times New Roman"/>
          <w:color w:val="auto"/>
          <w:sz w:val="32"/>
          <w:szCs w:val="32"/>
          <w:highlight w:val="none"/>
        </w:rPr>
        <w:t>拥有2家专业的护理员培训基地，已组织开展4期养老护理员职业技能培训、1期技能大赛，累计培训315人，累计取证180名，机构护理员持证110人，机构护理员持证率达80%</w:t>
      </w:r>
      <w:r>
        <w:rPr>
          <w:rFonts w:hint="eastAsia" w:ascii="Times New Roman" w:hAnsi="Times New Roman" w:eastAsia="仿宋_GB2312" w:cs="Times New Roman"/>
          <w:color w:val="auto"/>
          <w:sz w:val="32"/>
          <w:szCs w:val="32"/>
          <w:highlight w:val="none"/>
          <w:lang w:eastAsia="zh-CN"/>
        </w:rPr>
        <w:t>。落实</w:t>
      </w:r>
      <w:r>
        <w:rPr>
          <w:rFonts w:hint="default" w:ascii="Times New Roman" w:hAnsi="Times New Roman" w:eastAsia="仿宋_GB2312" w:cs="Times New Roman"/>
          <w:color w:val="auto"/>
          <w:sz w:val="32"/>
          <w:szCs w:val="32"/>
          <w:highlight w:val="none"/>
        </w:rPr>
        <w:t>养老护理人员岗位津贴政策，</w:t>
      </w:r>
      <w:r>
        <w:rPr>
          <w:rFonts w:hint="eastAsia" w:ascii="Times New Roman" w:hAnsi="Times New Roman" w:eastAsia="仿宋_GB2312" w:cs="Times New Roman"/>
          <w:color w:val="auto"/>
          <w:sz w:val="32"/>
          <w:szCs w:val="32"/>
          <w:highlight w:val="none"/>
          <w:lang w:val="en-US" w:eastAsia="zh-CN"/>
        </w:rPr>
        <w:t>吸引更多人才从事护理行业工作，</w:t>
      </w:r>
      <w:r>
        <w:rPr>
          <w:rFonts w:hint="eastAsia" w:ascii="Times New Roman" w:hAnsi="Times New Roman" w:eastAsia="仿宋_GB2312" w:cs="Times New Roman"/>
          <w:color w:val="auto"/>
          <w:sz w:val="32"/>
          <w:szCs w:val="32"/>
          <w:highlight w:val="none"/>
          <w:lang w:eastAsia="zh-CN"/>
        </w:rPr>
        <w:t>截止目前</w:t>
      </w:r>
      <w:r>
        <w:rPr>
          <w:rFonts w:hint="default" w:ascii="Times New Roman" w:hAnsi="Times New Roman" w:eastAsia="仿宋_GB2312" w:cs="Times New Roman"/>
          <w:color w:val="auto"/>
          <w:sz w:val="32"/>
          <w:szCs w:val="32"/>
          <w:highlight w:val="none"/>
        </w:rPr>
        <w:t>累计发放</w:t>
      </w:r>
      <w:r>
        <w:rPr>
          <w:rFonts w:hint="eastAsia" w:ascii="Times New Roman" w:hAnsi="Times New Roman" w:eastAsia="仿宋_GB2312" w:cs="Times New Roman"/>
          <w:color w:val="auto"/>
          <w:sz w:val="32"/>
          <w:szCs w:val="32"/>
          <w:highlight w:val="none"/>
          <w:lang w:eastAsia="zh-CN"/>
        </w:rPr>
        <w:t>护理员岗位津贴</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eastAsia" w:ascii="仿宋_GB2312" w:hAnsi="宋体" w:eastAsia="仿宋_GB2312" w:cs="仿宋_GB2312"/>
          <w:color w:val="auto"/>
          <w:kern w:val="0"/>
          <w:sz w:val="32"/>
          <w:szCs w:val="32"/>
          <w:highlight w:val="none"/>
          <w:lang w:val="en-US" w:eastAsia="zh-CN" w:bidi="ar"/>
        </w:rPr>
        <w:t>该项任务已于2024年10月31日前完成</w:t>
      </w:r>
      <w:r>
        <w:rPr>
          <w:rFonts w:hint="eastAsia" w:ascii="Times New Roman" w:hAnsi="Times New Roman" w:eastAsia="仿宋_GB2312" w:cs="Times New Roman"/>
          <w:color w:val="auto"/>
          <w:sz w:val="32"/>
          <w:szCs w:val="32"/>
          <w:highlight w:val="none"/>
          <w:lang w:eastAsia="zh-CN"/>
        </w:rPr>
        <w:t>）</w:t>
      </w:r>
    </w:p>
    <w:p w14:paraId="1E6FF0D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（3）针对</w:t>
      </w:r>
      <w:r>
        <w:rPr>
          <w:rFonts w:hint="default" w:ascii="楷体_GB2312" w:hAnsi="楷体_GB2312" w:eastAsia="楷体_GB2312" w:cs="楷体_GB2312"/>
          <w:color w:val="auto"/>
          <w:kern w:val="0"/>
          <w:sz w:val="32"/>
          <w:szCs w:val="32"/>
          <w:highlight w:val="none"/>
          <w:lang w:val="en-US" w:eastAsia="zh-CN" w:bidi="ar"/>
        </w:rPr>
        <w:t>“县福利中心作为民政局下属唯一公办养老机构,近两年处于亏损状态,2022年、2023年分别亏损247.58万元、165.18万元,依赖财政"输血"”</w:t>
      </w:r>
      <w:r>
        <w:rPr>
          <w:rFonts w:hint="eastAsia" w:ascii="楷体_GB2312" w:hAnsi="楷体_GB2312" w:eastAsia="楷体_GB2312" w:cs="楷体_GB2312"/>
          <w:color w:val="auto"/>
          <w:kern w:val="0"/>
          <w:sz w:val="32"/>
          <w:szCs w:val="32"/>
          <w:highlight w:val="none"/>
          <w:lang w:val="en-US" w:eastAsia="zh-CN" w:bidi="ar"/>
        </w:rPr>
        <w:t>问题。</w:t>
      </w:r>
    </w:p>
    <w:p w14:paraId="39EF2A0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一是提升运营效能。</w:t>
      </w:r>
      <w:r>
        <w:rPr>
          <w:rFonts w:hint="default" w:ascii="仿宋_GB2312" w:hAnsi="宋体" w:eastAsia="仿宋_GB2312" w:cs="仿宋_GB2312"/>
          <w:color w:val="auto"/>
          <w:kern w:val="0"/>
          <w:sz w:val="32"/>
          <w:szCs w:val="32"/>
          <w:highlight w:val="none"/>
          <w:lang w:eastAsia="zh-CN" w:bidi="ar"/>
        </w:rPr>
        <w:t>局党委多次</w:t>
      </w:r>
      <w:r>
        <w:rPr>
          <w:rFonts w:hint="eastAsia" w:ascii="仿宋_GB2312" w:hAnsi="宋体" w:eastAsia="仿宋_GB2312" w:cs="仿宋_GB2312"/>
          <w:color w:val="auto"/>
          <w:kern w:val="0"/>
          <w:sz w:val="32"/>
          <w:szCs w:val="32"/>
          <w:highlight w:val="none"/>
          <w:lang w:val="en-US" w:eastAsia="zh-CN" w:bidi="ar"/>
        </w:rPr>
        <w:t>专题研究福利中心运营情况，</w:t>
      </w:r>
      <w:r>
        <w:rPr>
          <w:rFonts w:hint="eastAsia" w:ascii="Times New Roman" w:hAnsi="Times New Roman" w:eastAsia="仿宋_GB2312" w:cs="Times New Roman"/>
          <w:color w:val="auto"/>
          <w:sz w:val="32"/>
          <w:szCs w:val="32"/>
          <w:highlight w:val="none"/>
          <w:lang w:eastAsia="zh-CN"/>
        </w:rPr>
        <w:t>一方面</w:t>
      </w:r>
      <w:r>
        <w:rPr>
          <w:rFonts w:hint="default" w:ascii="Times New Roman" w:hAnsi="Times New Roman" w:eastAsia="仿宋_GB2312" w:cs="Times New Roman"/>
          <w:color w:val="auto"/>
          <w:sz w:val="32"/>
          <w:szCs w:val="32"/>
          <w:highlight w:val="none"/>
        </w:rPr>
        <w:t>采取内控管理措施</w:t>
      </w:r>
      <w:r>
        <w:rPr>
          <w:rFonts w:hint="eastAsia" w:ascii="Times New Roman" w:hAnsi="Times New Roman" w:eastAsia="仿宋_GB2312" w:cs="Times New Roman"/>
          <w:color w:val="auto"/>
          <w:sz w:val="32"/>
          <w:szCs w:val="32"/>
          <w:highlight w:val="none"/>
          <w:lang w:eastAsia="zh-CN"/>
        </w:rPr>
        <w:t>，</w:t>
      </w:r>
      <w:r>
        <w:rPr>
          <w:rFonts w:hint="eastAsia" w:ascii="仿宋_GB2312" w:hAnsi="宋体" w:eastAsia="仿宋_GB2312" w:cs="仿宋_GB2312"/>
          <w:color w:val="auto"/>
          <w:kern w:val="0"/>
          <w:sz w:val="32"/>
          <w:szCs w:val="32"/>
          <w:highlight w:val="none"/>
          <w:lang w:val="en-US" w:eastAsia="zh-CN" w:bidi="ar"/>
        </w:rPr>
        <w:t>出台了《安吉县社会福利中心财务管理制度》、《安吉县社会福利中心绩效考核办法》，提升</w:t>
      </w:r>
      <w:r>
        <w:rPr>
          <w:rFonts w:hint="default" w:ascii="仿宋_GB2312" w:hAnsi="宋体" w:eastAsia="仿宋_GB2312" w:cs="仿宋_GB2312"/>
          <w:color w:val="auto"/>
          <w:kern w:val="0"/>
          <w:sz w:val="32"/>
          <w:szCs w:val="32"/>
          <w:highlight w:val="none"/>
          <w:lang w:eastAsia="zh-CN" w:bidi="ar"/>
        </w:rPr>
        <w:t>管理</w:t>
      </w:r>
      <w:r>
        <w:rPr>
          <w:rFonts w:hint="eastAsia" w:ascii="仿宋_GB2312" w:hAnsi="宋体" w:eastAsia="仿宋_GB2312" w:cs="仿宋_GB2312"/>
          <w:color w:val="auto"/>
          <w:kern w:val="0"/>
          <w:sz w:val="32"/>
          <w:szCs w:val="32"/>
          <w:highlight w:val="none"/>
          <w:lang w:val="en-US" w:eastAsia="zh-CN" w:bidi="ar"/>
        </w:rPr>
        <w:t>效能，</w:t>
      </w:r>
      <w:r>
        <w:rPr>
          <w:rFonts w:hint="eastAsia" w:ascii="Times New Roman" w:hAnsi="Times New Roman" w:eastAsia="仿宋_GB2312" w:cs="Times New Roman"/>
          <w:color w:val="auto"/>
          <w:sz w:val="32"/>
          <w:szCs w:val="32"/>
          <w:highlight w:val="none"/>
          <w:lang w:eastAsia="zh-CN"/>
        </w:rPr>
        <w:t>节省开支，一方面加大宣传，提升环境，完成认知症障碍功能区建设，提高老人满意度和入住率</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宋体" w:eastAsia="仿宋_GB2312" w:cs="仿宋_GB2312"/>
          <w:color w:val="auto"/>
          <w:kern w:val="0"/>
          <w:sz w:val="32"/>
          <w:szCs w:val="32"/>
          <w:highlight w:val="none"/>
          <w:lang w:val="en-US" w:eastAsia="zh-CN" w:bidi="ar"/>
        </w:rPr>
        <w:t>二是</w:t>
      </w:r>
      <w:r>
        <w:rPr>
          <w:rFonts w:hint="eastAsia" w:ascii="仿宋_GB2312" w:hAnsi="仿宋_GB2312" w:eastAsia="仿宋_GB2312" w:cs="仿宋_GB2312"/>
          <w:color w:val="auto"/>
          <w:kern w:val="0"/>
          <w:sz w:val="32"/>
          <w:szCs w:val="32"/>
          <w:highlight w:val="none"/>
          <w:lang w:val="en-US" w:eastAsia="zh-CN" w:bidi="ar"/>
        </w:rPr>
        <w:t>加强财务审计。完成</w:t>
      </w:r>
      <w:r>
        <w:rPr>
          <w:rFonts w:hint="eastAsia" w:ascii="仿宋_GB2312" w:hAnsi="宋体" w:eastAsia="仿宋_GB2312" w:cs="仿宋_GB2312"/>
          <w:color w:val="auto"/>
          <w:kern w:val="0"/>
          <w:sz w:val="32"/>
          <w:szCs w:val="32"/>
          <w:highlight w:val="none"/>
          <w:lang w:val="en-US" w:eastAsia="zh-CN" w:bidi="ar"/>
        </w:rPr>
        <w:t xml:space="preserve">对福利中心近五年财务情况审计，形成审计报告，结合审计发现的财务管理不到位情况，对2名干部进行口头约谈，启用“第一种形态”（谈话提醒）对相关负责人进行问责。（该项任务已于2024年10月31日前完成） </w:t>
      </w:r>
    </w:p>
    <w:p w14:paraId="2A78325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二、履行新时代民政职责使命有差距</w:t>
      </w:r>
      <w:r>
        <w:rPr>
          <w:rFonts w:hint="eastAsia" w:ascii="楷体_GB2312" w:hAnsi="宋体" w:eastAsia="楷体_GB2312" w:cs="楷体_GB2312"/>
          <w:color w:val="auto"/>
          <w:kern w:val="0"/>
          <w:sz w:val="32"/>
          <w:szCs w:val="32"/>
          <w:highlight w:val="none"/>
          <w:lang w:val="en-US" w:eastAsia="zh-CN" w:bidi="ar"/>
        </w:rPr>
        <w:t xml:space="preserve"> </w:t>
      </w:r>
    </w:p>
    <w:p w14:paraId="58BB3A5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关于“社会救助不够有力”问题的整改</w:t>
      </w:r>
    </w:p>
    <w:p w14:paraId="2EEA278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4</w:t>
      </w:r>
      <w:r>
        <w:rPr>
          <w:rFonts w:hint="eastAsia" w:ascii="楷体_GB2312" w:hAnsi="楷体_GB2312" w:eastAsia="楷体_GB2312" w:cs="楷体_GB2312"/>
          <w:color w:val="auto"/>
          <w:kern w:val="0"/>
          <w:sz w:val="32"/>
          <w:szCs w:val="32"/>
          <w:highlight w:val="none"/>
          <w:lang w:val="en-US" w:eastAsia="zh-CN" w:bidi="ar"/>
        </w:rPr>
        <w:t>）针对</w:t>
      </w:r>
      <w:r>
        <w:rPr>
          <w:rFonts w:hint="default" w:ascii="楷体_GB2312" w:hAnsi="楷体_GB2312" w:eastAsia="楷体_GB2312" w:cs="楷体_GB2312"/>
          <w:color w:val="auto"/>
          <w:kern w:val="0"/>
          <w:sz w:val="32"/>
          <w:szCs w:val="32"/>
          <w:highlight w:val="none"/>
          <w:lang w:val="en-US" w:eastAsia="zh-CN" w:bidi="ar"/>
        </w:rPr>
        <w:t>“未按三定方案要求制定</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十四五</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社会救助专项规划”</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010871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一是对照“十四五”规划落实社会救助相关指标任务；二是深化对新时代社会救助工作新形势、新特征、新变化的认识，根据省市要求谋划《安吉县民政事业发展“十五五”规划》中的社会救助内容。</w:t>
      </w:r>
      <w:r>
        <w:rPr>
          <w:rFonts w:hint="eastAsia" w:ascii="Times New Roman" w:hAnsi="Times New Roman" w:eastAsia="宋体" w:cs="Times New Roman"/>
          <w:color w:val="auto"/>
          <w:kern w:val="0"/>
          <w:sz w:val="32"/>
          <w:szCs w:val="32"/>
          <w:highlight w:val="none"/>
          <w:lang w:val="en-US" w:eastAsia="zh-CN" w:bidi="ar"/>
        </w:rPr>
        <w:t>（</w:t>
      </w:r>
      <w:r>
        <w:rPr>
          <w:rFonts w:hint="eastAsia" w:ascii="仿宋_GB2312" w:hAnsi="宋体" w:eastAsia="仿宋_GB2312" w:cs="仿宋_GB2312"/>
          <w:color w:val="auto"/>
          <w:kern w:val="0"/>
          <w:sz w:val="32"/>
          <w:szCs w:val="32"/>
          <w:highlight w:val="none"/>
          <w:lang w:val="en-US" w:eastAsia="zh-CN" w:bidi="ar"/>
        </w:rPr>
        <w:t>该项任务已于2024年8月31日前完成，并长期坚持</w:t>
      </w:r>
      <w:r>
        <w:rPr>
          <w:rFonts w:hint="eastAsia" w:ascii="Times New Roman" w:hAnsi="Times New Roman" w:eastAsia="宋体" w:cs="Times New Roman"/>
          <w:color w:val="auto"/>
          <w:kern w:val="0"/>
          <w:sz w:val="32"/>
          <w:szCs w:val="32"/>
          <w:highlight w:val="none"/>
          <w:lang w:val="en-US" w:eastAsia="zh-CN" w:bidi="ar"/>
        </w:rPr>
        <w:t>）</w:t>
      </w:r>
      <w:r>
        <w:rPr>
          <w:rFonts w:hint="eastAsia" w:ascii="仿宋_GB2312" w:hAnsi="宋体" w:eastAsia="仿宋_GB2312" w:cs="仿宋_GB2312"/>
          <w:color w:val="auto"/>
          <w:kern w:val="0"/>
          <w:sz w:val="32"/>
          <w:szCs w:val="32"/>
          <w:highlight w:val="none"/>
          <w:lang w:val="en-US" w:eastAsia="zh-CN" w:bidi="ar"/>
        </w:rPr>
        <w:t xml:space="preserve"> </w:t>
      </w:r>
    </w:p>
    <w:p w14:paraId="09A36CE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（5）针对</w:t>
      </w:r>
      <w:r>
        <w:rPr>
          <w:rFonts w:hint="default" w:ascii="楷体_GB2312" w:hAnsi="楷体_GB2312" w:eastAsia="楷体_GB2312" w:cs="楷体_GB2312"/>
          <w:color w:val="auto"/>
          <w:kern w:val="0"/>
          <w:sz w:val="32"/>
          <w:szCs w:val="32"/>
          <w:highlight w:val="none"/>
          <w:lang w:val="en-US" w:eastAsia="zh-CN" w:bidi="ar"/>
        </w:rPr>
        <w:t>“部门联动不紧密，作为</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六无六有</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综合救助联席会议的牵头部门，统筹协调能力偏弱，对成员单位的救助动态掌握不及时，2023年未召开部门联席会议”</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033811A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召开社会救助联席会议暨“六无六有”综合救助帮扶项目谋划会议，谋划2025年“六无六有”综合救助帮扶项目5个。二是每月汇总“六无六有”综合救助推进情况，会同县委办赴人社局、住建局、教育局等单位开展督查，进一步掌握救助动态，提升综合救助政策成效。（该项任务已于2024年10月31日前完成）</w:t>
      </w:r>
    </w:p>
    <w:p w14:paraId="443AC7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（6）针对</w:t>
      </w:r>
      <w:r>
        <w:rPr>
          <w:rFonts w:hint="default" w:ascii="楷体_GB2312" w:hAnsi="楷体_GB2312" w:eastAsia="楷体_GB2312" w:cs="楷体_GB2312"/>
          <w:color w:val="auto"/>
          <w:kern w:val="0"/>
          <w:sz w:val="32"/>
          <w:szCs w:val="32"/>
          <w:highlight w:val="none"/>
          <w:lang w:val="en-US" w:eastAsia="zh-CN" w:bidi="ar"/>
        </w:rPr>
        <w:t>“临时救助政策宣传不够到位，现场走访发现，居民对临时救助政策知晓率较低，主动申请临时救助情况较少。执行标准与市级要求有偏差，新居民享受临时救助门槛高于市级标准，申请临时救助难度增大，2021年9月以来，全县享受临时救助的新居民仅19例”</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4B1C24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一是加强培训学习。组织各乡镇（街道）民政干部开展临时救助政策宣讲和社会救助申请业务培训，不断提升基层民政干部业务能力和服务水平。二是加大临时救助力度。</w:t>
      </w:r>
      <w:r>
        <w:rPr>
          <w:rFonts w:hint="eastAsia" w:ascii="Times New Roman" w:hAnsi="Times New Roman" w:eastAsia="仿宋_GB2312" w:cs="Times New Roman"/>
          <w:color w:val="auto"/>
          <w:sz w:val="32"/>
          <w:szCs w:val="32"/>
          <w:highlight w:val="none"/>
          <w:lang w:val="en-US" w:eastAsia="zh-CN"/>
        </w:rPr>
        <w:t>根据医保局推送的自付医药费2万元以上的2000余条数据，摸排符合低保4户，低边1户，支出型贫困11户，临时救助4户，已全部完成救助；对不符合社会救助的群众，开展临困家庭慈善关怀慰问，共136户，慰问资金94.5万元。启动困难新居民排摸，通过三级助联体排摸困难新居民，开展临时救助7户15人，共救助4.46万元。三是加强政策宣传。</w:t>
      </w:r>
      <w:r>
        <w:rPr>
          <w:rFonts w:hint="eastAsia" w:ascii="仿宋_GB2312" w:hAnsi="宋体" w:eastAsia="仿宋_GB2312" w:cs="仿宋_GB2312"/>
          <w:color w:val="auto"/>
          <w:kern w:val="0"/>
          <w:sz w:val="32"/>
          <w:szCs w:val="32"/>
          <w:highlight w:val="none"/>
          <w:lang w:val="en-US" w:eastAsia="zh-CN" w:bidi="ar"/>
        </w:rPr>
        <w:t>通过</w:t>
      </w:r>
      <w:r>
        <w:rPr>
          <w:rFonts w:hint="default" w:ascii="仿宋_GB2312" w:hAnsi="宋体" w:eastAsia="仿宋_GB2312" w:cs="仿宋_GB2312"/>
          <w:color w:val="auto"/>
          <w:kern w:val="0"/>
          <w:sz w:val="32"/>
          <w:szCs w:val="32"/>
          <w:highlight w:val="none"/>
          <w:lang w:val="en-US" w:eastAsia="zh-CN" w:bidi="ar"/>
        </w:rPr>
        <w:t>中华慈善日活动、</w:t>
      </w:r>
      <w:r>
        <w:rPr>
          <w:rFonts w:hint="eastAsia" w:ascii="仿宋_GB2312" w:hAnsi="宋体" w:eastAsia="仿宋_GB2312" w:cs="仿宋_GB2312"/>
          <w:color w:val="auto"/>
          <w:kern w:val="0"/>
          <w:sz w:val="32"/>
          <w:szCs w:val="32"/>
          <w:highlight w:val="none"/>
          <w:lang w:val="en-US" w:eastAsia="zh-CN" w:bidi="ar"/>
        </w:rPr>
        <w:t>“敬老节”</w:t>
      </w:r>
      <w:r>
        <w:rPr>
          <w:rFonts w:hint="default" w:ascii="仿宋_GB2312" w:hAnsi="宋体" w:eastAsia="仿宋_GB2312" w:cs="仿宋_GB2312"/>
          <w:color w:val="auto"/>
          <w:kern w:val="0"/>
          <w:sz w:val="32"/>
          <w:szCs w:val="32"/>
          <w:highlight w:val="none"/>
          <w:lang w:val="en-US" w:eastAsia="zh-CN" w:bidi="ar"/>
        </w:rPr>
        <w:t>活动宣传</w:t>
      </w:r>
      <w:r>
        <w:rPr>
          <w:rFonts w:hint="eastAsia" w:ascii="仿宋_GB2312" w:hAnsi="宋体" w:eastAsia="仿宋_GB2312" w:cs="仿宋_GB2312"/>
          <w:color w:val="auto"/>
          <w:kern w:val="0"/>
          <w:sz w:val="32"/>
          <w:szCs w:val="32"/>
          <w:highlight w:val="none"/>
          <w:lang w:val="en-US" w:eastAsia="zh-CN" w:bidi="ar"/>
        </w:rPr>
        <w:t>临时救助等社会救助</w:t>
      </w:r>
      <w:r>
        <w:rPr>
          <w:rFonts w:hint="default" w:ascii="仿宋_GB2312" w:hAnsi="宋体" w:eastAsia="仿宋_GB2312" w:cs="仿宋_GB2312"/>
          <w:color w:val="auto"/>
          <w:kern w:val="0"/>
          <w:sz w:val="32"/>
          <w:szCs w:val="32"/>
          <w:highlight w:val="none"/>
          <w:lang w:val="en-US" w:eastAsia="zh-CN" w:bidi="ar"/>
        </w:rPr>
        <w:t>政策</w:t>
      </w:r>
      <w:r>
        <w:rPr>
          <w:rFonts w:hint="eastAsia" w:ascii="仿宋_GB2312" w:hAnsi="宋体" w:eastAsia="仿宋_GB2312" w:cs="仿宋_GB2312"/>
          <w:color w:val="auto"/>
          <w:kern w:val="0"/>
          <w:sz w:val="32"/>
          <w:szCs w:val="32"/>
          <w:highlight w:val="none"/>
          <w:lang w:val="en-US" w:eastAsia="zh-CN" w:bidi="ar"/>
        </w:rPr>
        <w:t>和“六无六有”综合救助帮扶项目，</w:t>
      </w:r>
      <w:r>
        <w:rPr>
          <w:rFonts w:hint="default" w:ascii="仿宋_GB2312" w:hAnsi="宋体" w:eastAsia="仿宋_GB2312" w:cs="仿宋_GB2312"/>
          <w:color w:val="auto"/>
          <w:kern w:val="0"/>
          <w:sz w:val="32"/>
          <w:szCs w:val="32"/>
          <w:highlight w:val="none"/>
          <w:lang w:val="en-US" w:eastAsia="zh-CN" w:bidi="ar"/>
        </w:rPr>
        <w:t>持续</w:t>
      </w:r>
      <w:r>
        <w:rPr>
          <w:rFonts w:hint="eastAsia" w:ascii="仿宋_GB2312" w:hAnsi="宋体" w:eastAsia="仿宋_GB2312" w:cs="仿宋_GB2312"/>
          <w:color w:val="auto"/>
          <w:kern w:val="0"/>
          <w:sz w:val="32"/>
          <w:szCs w:val="32"/>
          <w:highlight w:val="none"/>
          <w:lang w:val="en-US" w:eastAsia="zh-CN" w:bidi="ar"/>
        </w:rPr>
        <w:t>开展</w:t>
      </w:r>
      <w:r>
        <w:rPr>
          <w:rFonts w:hint="default" w:ascii="仿宋_GB2312" w:hAnsi="宋体" w:eastAsia="仿宋_GB2312" w:cs="仿宋_GB2312"/>
          <w:color w:val="auto"/>
          <w:kern w:val="0"/>
          <w:sz w:val="32"/>
          <w:szCs w:val="32"/>
          <w:highlight w:val="none"/>
          <w:lang w:val="en-US" w:eastAsia="zh-CN" w:bidi="ar"/>
        </w:rPr>
        <w:t>暖心</w:t>
      </w:r>
      <w:r>
        <w:rPr>
          <w:rFonts w:hint="eastAsia" w:ascii="仿宋_GB2312" w:hAnsi="宋体" w:eastAsia="仿宋_GB2312" w:cs="仿宋_GB2312"/>
          <w:color w:val="auto"/>
          <w:kern w:val="0"/>
          <w:sz w:val="32"/>
          <w:szCs w:val="32"/>
          <w:highlight w:val="none"/>
          <w:lang w:val="en-US" w:eastAsia="zh-CN" w:bidi="ar"/>
        </w:rPr>
        <w:t>关爱大</w:t>
      </w:r>
      <w:r>
        <w:rPr>
          <w:rFonts w:hint="default" w:ascii="仿宋_GB2312" w:hAnsi="宋体" w:eastAsia="仿宋_GB2312" w:cs="仿宋_GB2312"/>
          <w:color w:val="auto"/>
          <w:kern w:val="0"/>
          <w:sz w:val="32"/>
          <w:szCs w:val="32"/>
          <w:highlight w:val="none"/>
          <w:lang w:val="en-US" w:eastAsia="zh-CN" w:bidi="ar"/>
        </w:rPr>
        <w:t>走访，宣传救助政策</w:t>
      </w:r>
      <w:r>
        <w:rPr>
          <w:rFonts w:hint="eastAsia" w:ascii="仿宋_GB2312" w:hAnsi="宋体" w:eastAsia="仿宋_GB2312" w:cs="仿宋_GB2312"/>
          <w:color w:val="auto"/>
          <w:kern w:val="0"/>
          <w:sz w:val="32"/>
          <w:szCs w:val="32"/>
          <w:highlight w:val="none"/>
          <w:lang w:val="en-US" w:eastAsia="zh-CN" w:bidi="ar"/>
        </w:rPr>
        <w:t>，同时了解困难群众情况，化解困难群众需求。（该项任务已于2024年9月30日前完成，并长期坚持）</w:t>
      </w:r>
    </w:p>
    <w:p w14:paraId="1CE2495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2.关于“绿色殡葬推进仍有不足”问题的整改</w:t>
      </w:r>
    </w:p>
    <w:p w14:paraId="50D63CB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（7）针对</w:t>
      </w:r>
      <w:r>
        <w:rPr>
          <w:rFonts w:hint="default" w:ascii="楷体_GB2312" w:hAnsi="楷体_GB2312" w:eastAsia="楷体_GB2312" w:cs="楷体_GB2312"/>
          <w:color w:val="auto"/>
          <w:kern w:val="0"/>
          <w:sz w:val="32"/>
          <w:szCs w:val="32"/>
          <w:highlight w:val="none"/>
          <w:lang w:val="en-US" w:eastAsia="zh-CN" w:bidi="ar"/>
        </w:rPr>
        <w:t>“节地生态葬推进不力,2022年节地生态安葬率为73.5%,未达"十四五"规划制定的80%中期目标。管理不够严格,私建寿穴等情况在部分行政村依然存在,如碧门村党员干部在公墓区域私建寿穴至今未拆除,并已出现周边村民效仿苗头。设施配套不够完善,部分区域公益性公墓和骨灰堂建设仍然不足,无法满足村民的实际需求,如天荒坪镇未建立骨灰堂”</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5540E8B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b/>
          <w:bCs/>
          <w:color w:val="auto"/>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一是推动点上整改。联合灵峰街道纪委，查处前期发现的私建公墓的情况，指导业主完成私建公墓的生态化改造。同时，排摸完成全县生态葬设施覆盖情况及私建寿穴情况，对骨灰去向进行跟踪，完成3处私建公墓的拆除。指导天荒坪镇、递铺街道等推进骨灰堂建设，完善殡葬配套设施。二是强化长效管理。</w:t>
      </w:r>
      <w:r>
        <w:rPr>
          <w:rFonts w:hint="eastAsia" w:ascii="仿宋_GB2312" w:hAnsi="宋体" w:eastAsia="仿宋_GB2312" w:cs="仿宋_GB2312"/>
          <w:color w:val="auto"/>
          <w:kern w:val="0"/>
          <w:sz w:val="32"/>
          <w:szCs w:val="32"/>
          <w:highlight w:val="none"/>
          <w:lang w:val="en-US" w:eastAsia="zh-CN" w:bidi="ar"/>
        </w:rPr>
        <w:t>出台《安吉县绿色殡葬工作管理机制》，加强殡葬管理的规范化。三是持续开展绿色殡葬宣传。印制惠民殡葬服务手册，在殡仪馆服务大厅、灵堂、各乡镇（街道）宣传发放，提升殡葬政策知晓率。（该项任务已于2024年10月31日前完成，并长期坚持）</w:t>
      </w:r>
    </w:p>
    <w:p w14:paraId="3108EFD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三、构建多层次养老服务体系仍有短板</w:t>
      </w:r>
      <w:r>
        <w:rPr>
          <w:rFonts w:hint="eastAsia" w:ascii="楷体_GB2312" w:hAnsi="宋体" w:eastAsia="楷体_GB2312" w:cs="楷体_GB2312"/>
          <w:color w:val="auto"/>
          <w:kern w:val="0"/>
          <w:sz w:val="32"/>
          <w:szCs w:val="32"/>
          <w:highlight w:val="none"/>
          <w:lang w:val="en-US" w:eastAsia="zh-CN" w:bidi="ar"/>
        </w:rPr>
        <w:t xml:space="preserve"> </w:t>
      </w:r>
    </w:p>
    <w:p w14:paraId="024BC67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居家养老实效不够明显</w:t>
      </w:r>
      <w:r>
        <w:rPr>
          <w:rFonts w:hint="eastAsia" w:ascii="仿宋_GB2312" w:hAnsi="仿宋_GB2312" w:eastAsia="仿宋_GB2312" w:cs="仿宋_GB2312"/>
          <w:b/>
          <w:bCs/>
          <w:color w:val="auto"/>
          <w:kern w:val="0"/>
          <w:sz w:val="32"/>
          <w:szCs w:val="32"/>
          <w:highlight w:val="none"/>
          <w:lang w:val="en-US" w:eastAsia="zh-CN" w:bidi="ar"/>
        </w:rPr>
        <w:t xml:space="preserve">”问题的整改 </w:t>
      </w:r>
    </w:p>
    <w:p w14:paraId="593F85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（8）针对</w:t>
      </w:r>
      <w:r>
        <w:rPr>
          <w:rFonts w:hint="default" w:ascii="楷体_GB2312" w:hAnsi="楷体_GB2312" w:eastAsia="楷体_GB2312" w:cs="楷体_GB2312"/>
          <w:color w:val="auto"/>
          <w:kern w:val="0"/>
          <w:sz w:val="32"/>
          <w:szCs w:val="32"/>
          <w:highlight w:val="none"/>
          <w:lang w:val="en-US" w:eastAsia="zh-CN" w:bidi="ar"/>
        </w:rPr>
        <w:t>“居家养老政府购买服务质量不高,现场走访鄣吴镇8户服务对象,有3户反映未实现每月上门服务一次。村(社区)居家养老服务照料中心提供服务不到位,人员配备专业性不强,服务形式较为单一,以义诊义剪为主,有的甚至未服务。部分居家养老服务设施被占用,如递铺街道青龙村、天子湖镇西亩村等10个村社照料中心场所被移作他用”</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3363AE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强化养老服务监管。对鄣吴镇居家上门服务情况进行调查核实，同时要求居家上门服务第三方进一步规范工作流程。完成居家养老政府购买服务项目绩效评估，进一步强调服务要求，提高服务水平。二是优化布局照料中心点位。</w:t>
      </w:r>
      <w:r>
        <w:rPr>
          <w:rFonts w:hint="eastAsia" w:ascii="仿宋_GB2312" w:hAnsi="仿宋_GB2312" w:eastAsia="仿宋_GB2312" w:cs="仿宋_GB2312"/>
          <w:color w:val="auto"/>
          <w:kern w:val="0"/>
          <w:sz w:val="32"/>
          <w:szCs w:val="32"/>
          <w:highlight w:val="none"/>
          <w:lang w:val="en-US" w:eastAsia="zh-CN" w:bidi="ar"/>
        </w:rPr>
        <w:t>召集各乡镇（街道）民政干部、第三方运营机构负责人等研究部署全县居家养老服务照料中心点位布局工作，</w:t>
      </w:r>
      <w:r>
        <w:rPr>
          <w:rFonts w:hint="eastAsia" w:ascii="Times New Roman" w:hAnsi="Times New Roman" w:eastAsia="仿宋_GB2312" w:cs="Times New Roman"/>
          <w:color w:val="auto"/>
          <w:sz w:val="32"/>
          <w:szCs w:val="32"/>
          <w:highlight w:val="none"/>
          <w:lang w:val="en-US" w:eastAsia="zh-CN"/>
        </w:rPr>
        <w:t>对被移作他用的10</w:t>
      </w:r>
      <w:r>
        <w:rPr>
          <w:rFonts w:hint="default" w:ascii="Times New Roman" w:hAnsi="Times New Roman" w:eastAsia="仿宋_GB2312" w:cs="Times New Roman"/>
          <w:color w:val="auto"/>
          <w:sz w:val="32"/>
          <w:szCs w:val="32"/>
          <w:highlight w:val="none"/>
          <w:lang w:eastAsia="zh-CN"/>
        </w:rPr>
        <w:t>个</w:t>
      </w:r>
      <w:r>
        <w:rPr>
          <w:rFonts w:hint="eastAsia" w:ascii="Times New Roman" w:hAnsi="Times New Roman" w:eastAsia="仿宋_GB2312" w:cs="Times New Roman"/>
          <w:color w:val="auto"/>
          <w:sz w:val="32"/>
          <w:szCs w:val="32"/>
          <w:highlight w:val="none"/>
          <w:lang w:val="en-US" w:eastAsia="zh-CN"/>
        </w:rPr>
        <w:t>村社照料中心场所，要求相关乡镇恢复村级照料中心相应设施功能，</w:t>
      </w:r>
      <w:r>
        <w:rPr>
          <w:rFonts w:hint="default" w:ascii="Times New Roman" w:hAnsi="Times New Roman" w:eastAsia="仿宋_GB2312" w:cs="Times New Roman"/>
          <w:color w:val="auto"/>
          <w:sz w:val="32"/>
          <w:szCs w:val="32"/>
          <w:highlight w:val="none"/>
          <w:lang w:val="en-US" w:eastAsia="zh-CN"/>
        </w:rPr>
        <w:t>新建提升5家</w:t>
      </w:r>
      <w:r>
        <w:rPr>
          <w:rFonts w:hint="eastAsia" w:ascii="Times New Roman" w:hAnsi="Times New Roman" w:eastAsia="仿宋_GB2312" w:cs="Times New Roman"/>
          <w:color w:val="auto"/>
          <w:sz w:val="32"/>
          <w:szCs w:val="32"/>
          <w:highlight w:val="none"/>
          <w:lang w:val="en-US" w:eastAsia="zh-CN"/>
        </w:rPr>
        <w:t>照料中心，为辖区老人提供日间照料服务。</w:t>
      </w:r>
      <w:r>
        <w:rPr>
          <w:rFonts w:hint="eastAsia" w:ascii="仿宋_GB2312" w:hAnsi="仿宋_GB2312" w:eastAsia="仿宋_GB2312" w:cs="仿宋_GB2312"/>
          <w:color w:val="auto"/>
          <w:kern w:val="0"/>
          <w:sz w:val="32"/>
          <w:szCs w:val="32"/>
          <w:highlight w:val="none"/>
          <w:lang w:val="en-US" w:eastAsia="zh-CN" w:bidi="ar"/>
        </w:rPr>
        <w:t>三是常态化开展监督指导。</w:t>
      </w:r>
      <w:r>
        <w:rPr>
          <w:rFonts w:hint="eastAsia" w:ascii="仿宋_GB2312" w:hAnsi="宋体" w:eastAsia="仿宋_GB2312" w:cs="仿宋_GB2312"/>
          <w:color w:val="auto"/>
          <w:kern w:val="0"/>
          <w:sz w:val="32"/>
          <w:szCs w:val="32"/>
          <w:highlight w:val="none"/>
          <w:lang w:val="en-US" w:eastAsia="zh-CN" w:bidi="ar"/>
        </w:rPr>
        <w:t>对全县居家养老服务中心、养老机构、老年食堂等全面检查，内容涉及制度建设、点位运行、规范管理、资金管理、服务类别、安全生产等方面，并督促整改。（该项任务已于2024年10月31日前完成）</w:t>
      </w:r>
    </w:p>
    <w:p w14:paraId="7B924EE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指导老年食堂建设不够到位</w:t>
      </w:r>
      <w:r>
        <w:rPr>
          <w:rFonts w:hint="eastAsia" w:ascii="仿宋_GB2312" w:hAnsi="仿宋_GB2312" w:eastAsia="仿宋_GB2312" w:cs="仿宋_GB2312"/>
          <w:b/>
          <w:bCs/>
          <w:color w:val="auto"/>
          <w:kern w:val="0"/>
          <w:sz w:val="32"/>
          <w:szCs w:val="32"/>
          <w:highlight w:val="none"/>
          <w:lang w:val="en-US" w:eastAsia="zh-CN" w:bidi="ar"/>
        </w:rPr>
        <w:t>”问题的整改</w:t>
      </w:r>
    </w:p>
    <w:p w14:paraId="7D48E7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（9）针对</w:t>
      </w:r>
      <w:r>
        <w:rPr>
          <w:rFonts w:hint="default" w:ascii="楷体_GB2312" w:hAnsi="楷体_GB2312" w:eastAsia="楷体_GB2312" w:cs="楷体_GB2312"/>
          <w:color w:val="auto"/>
          <w:kern w:val="0"/>
          <w:sz w:val="32"/>
          <w:szCs w:val="32"/>
          <w:highlight w:val="none"/>
          <w:lang w:val="en-US" w:eastAsia="zh-CN" w:bidi="ar"/>
        </w:rPr>
        <w:t>“选址布局不合理,如杭垓镇老年食堂位于番溪村、递铺街道老年食堂位于赵家上村,离集镇较远,老年人受益面不广。场地安排不科学,孝源街道老年食堂安排在三楼,老年人用餐不方便”</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0156C7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一是摸清底数，加强老年食堂选址布局指导，目前全县乡镇级开火老年食堂有43个。二是开展点上指导。</w:t>
      </w:r>
      <w:r>
        <w:rPr>
          <w:rFonts w:hint="eastAsia" w:ascii="Times New Roman" w:hAnsi="Times New Roman" w:eastAsia="仿宋_GB2312" w:cs="Times New Roman"/>
          <w:color w:val="auto"/>
          <w:sz w:val="32"/>
          <w:szCs w:val="32"/>
          <w:highlight w:val="none"/>
          <w:lang w:val="en-US" w:eastAsia="zh-CN"/>
        </w:rPr>
        <w:t>指导杭垓镇在杭垓村村委建设老年助餐点位，开展助餐服务，指导递铺街道雾山寺村建设村级老年食堂，指导老庄村在新</w:t>
      </w:r>
      <w:r>
        <w:rPr>
          <w:rFonts w:hint="default" w:ascii="Times New Roman" w:hAnsi="Times New Roman" w:eastAsia="仿宋_GB2312" w:cs="Times New Roman"/>
          <w:color w:val="auto"/>
          <w:sz w:val="32"/>
          <w:szCs w:val="32"/>
          <w:highlight w:val="none"/>
          <w:lang w:eastAsia="zh-CN"/>
        </w:rPr>
        <w:t>建</w:t>
      </w:r>
      <w:r>
        <w:rPr>
          <w:rFonts w:hint="eastAsia" w:ascii="Times New Roman" w:hAnsi="Times New Roman" w:eastAsia="仿宋_GB2312" w:cs="Times New Roman"/>
          <w:color w:val="auto"/>
          <w:sz w:val="32"/>
          <w:szCs w:val="32"/>
          <w:highlight w:val="none"/>
          <w:lang w:val="en-US" w:eastAsia="zh-CN"/>
        </w:rPr>
        <w:t>居家养老服务照料中心用房中规划装修老年食堂区域，协调孝源街道优化老年助餐方案，为有需求的老人送餐上门。（</w:t>
      </w:r>
      <w:r>
        <w:rPr>
          <w:rFonts w:hint="eastAsia" w:ascii="仿宋_GB2312" w:hAnsi="宋体" w:eastAsia="仿宋_GB2312" w:cs="仿宋_GB2312"/>
          <w:color w:val="auto"/>
          <w:kern w:val="0"/>
          <w:sz w:val="32"/>
          <w:szCs w:val="32"/>
          <w:highlight w:val="none"/>
          <w:lang w:val="en-US" w:eastAsia="zh-CN" w:bidi="ar"/>
        </w:rPr>
        <w:t>该项任务已于2024年10月31日前完成</w:t>
      </w:r>
      <w:r>
        <w:rPr>
          <w:rFonts w:hint="eastAsia" w:ascii="Times New Roman" w:hAnsi="Times New Roman" w:eastAsia="仿宋_GB2312" w:cs="Times New Roman"/>
          <w:color w:val="auto"/>
          <w:sz w:val="32"/>
          <w:szCs w:val="32"/>
          <w:highlight w:val="none"/>
          <w:lang w:val="en-US" w:eastAsia="zh-CN"/>
        </w:rPr>
        <w:t>）</w:t>
      </w:r>
    </w:p>
    <w:p w14:paraId="34B2131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3.关于“推进养老设施建设缺位”问题的整改</w:t>
      </w:r>
    </w:p>
    <w:p w14:paraId="7CF573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（10）针对</w:t>
      </w:r>
      <w:r>
        <w:rPr>
          <w:rFonts w:hint="default" w:ascii="楷体_GB2312" w:hAnsi="楷体_GB2312" w:eastAsia="楷体_GB2312" w:cs="楷体_GB2312"/>
          <w:color w:val="auto"/>
          <w:kern w:val="0"/>
          <w:sz w:val="32"/>
          <w:szCs w:val="32"/>
          <w:highlight w:val="none"/>
          <w:lang w:val="en-US" w:eastAsia="zh-CN" w:bidi="ar"/>
        </w:rPr>
        <w:t>“新建住宅小区养老设施"同步建设、同步验收、同步交付使用"落实不到位,县民政局仅参加了方案评审阶段”</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372B93B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协调县资源规划、县住建、乡镇（街道）等单位，制定《安吉县新建住宅小区居家养老服务用房配套建设“四同步”实施办法》，形成“四同步”工作机制。（该任务已于2024年10月31日前完成，并长期坚持）</w:t>
      </w:r>
    </w:p>
    <w:p w14:paraId="2E07DC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四、安全生产监管有漏洞</w:t>
      </w:r>
      <w:r>
        <w:rPr>
          <w:rFonts w:hint="eastAsia" w:ascii="楷体_GB2312" w:hAnsi="宋体" w:eastAsia="楷体_GB2312" w:cs="楷体_GB2312"/>
          <w:color w:val="auto"/>
          <w:kern w:val="0"/>
          <w:sz w:val="32"/>
          <w:szCs w:val="32"/>
          <w:highlight w:val="none"/>
          <w:lang w:val="en-US" w:eastAsia="zh-CN" w:bidi="ar"/>
        </w:rPr>
        <w:t xml:space="preserve"> </w:t>
      </w:r>
    </w:p>
    <w:p w14:paraId="47151C8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消防安全存在隐患</w:t>
      </w:r>
      <w:r>
        <w:rPr>
          <w:rFonts w:hint="eastAsia" w:ascii="仿宋_GB2312" w:hAnsi="仿宋_GB2312" w:eastAsia="仿宋_GB2312" w:cs="仿宋_GB2312"/>
          <w:b/>
          <w:bCs/>
          <w:color w:val="auto"/>
          <w:kern w:val="0"/>
          <w:sz w:val="32"/>
          <w:szCs w:val="32"/>
          <w:highlight w:val="none"/>
          <w:lang w:val="en-US" w:eastAsia="zh-CN" w:bidi="ar"/>
        </w:rPr>
        <w:t>”问题的整改</w:t>
      </w:r>
    </w:p>
    <w:p w14:paraId="39DD90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（11）针对</w:t>
      </w:r>
      <w:r>
        <w:rPr>
          <w:rFonts w:hint="default" w:ascii="楷体_GB2312" w:hAnsi="楷体_GB2312" w:eastAsia="楷体_GB2312" w:cs="楷体_GB2312"/>
          <w:color w:val="auto"/>
          <w:kern w:val="0"/>
          <w:sz w:val="32"/>
          <w:szCs w:val="32"/>
          <w:highlight w:val="none"/>
          <w:lang w:val="en-US" w:eastAsia="zh-CN" w:bidi="ar"/>
        </w:rPr>
        <w:t>“现场检查发现,报福镇社会福利中心消防设施已严重损坏,消防管道破裂漏水,缺少应急预案和措施”</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51B53C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指导报福镇社会福利中心整改提升。将报福镇社会福利中心入住老人转移安置到梅溪镇社会福利中心进行过渡，督促报福镇社会福利中心完成项目立项、设计方案、预算编制、招投标等工作，有序推进项目建设。二是加强养老机构安全生产管理。制定《安吉县养老机构安全生产检查实施办法》，</w:t>
      </w:r>
      <w:r>
        <w:rPr>
          <w:rFonts w:hint="default" w:ascii="Times New Roman" w:hAnsi="Times New Roman" w:eastAsia="仿宋_GB2312" w:cs="Times New Roman"/>
          <w:color w:val="auto"/>
          <w:kern w:val="2"/>
          <w:sz w:val="32"/>
          <w:szCs w:val="32"/>
          <w:highlight w:val="none"/>
          <w:lang w:val="en-US" w:eastAsia="zh-CN" w:bidi="ar-SA"/>
        </w:rPr>
        <w:t>联合市场监管、消防等单位开展检查。对</w:t>
      </w:r>
      <w:r>
        <w:rPr>
          <w:rFonts w:hint="eastAsia" w:ascii="Times New Roman" w:hAnsi="Times New Roman" w:eastAsia="仿宋_GB2312" w:cs="Times New Roman"/>
          <w:color w:val="auto"/>
          <w:kern w:val="2"/>
          <w:sz w:val="32"/>
          <w:szCs w:val="32"/>
          <w:highlight w:val="none"/>
          <w:lang w:val="en-US" w:eastAsia="zh-CN" w:bidi="ar-SA"/>
        </w:rPr>
        <w:t>17</w:t>
      </w:r>
      <w:r>
        <w:rPr>
          <w:rFonts w:hint="default" w:ascii="Times New Roman" w:hAnsi="Times New Roman" w:eastAsia="仿宋_GB2312" w:cs="Times New Roman"/>
          <w:color w:val="auto"/>
          <w:kern w:val="2"/>
          <w:sz w:val="32"/>
          <w:szCs w:val="32"/>
          <w:highlight w:val="none"/>
          <w:lang w:val="en-US" w:eastAsia="zh-CN" w:bidi="ar-SA"/>
        </w:rPr>
        <w:t>家养老机构进行安全宣贯并现场观摩指导消防安全演练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指导</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家民办养老机构完成简易消防喷淋安装，</w:t>
      </w:r>
      <w:r>
        <w:rPr>
          <w:rFonts w:hint="eastAsia" w:ascii="Times New Roman" w:hAnsi="Times New Roman" w:eastAsia="仿宋_GB2312" w:cs="Times New Roman"/>
          <w:color w:val="auto"/>
          <w:kern w:val="2"/>
          <w:sz w:val="32"/>
          <w:szCs w:val="32"/>
          <w:highlight w:val="none"/>
          <w:lang w:val="en-US" w:eastAsia="zh-CN" w:bidi="ar-SA"/>
        </w:rPr>
        <w:t>停止运营3</w:t>
      </w:r>
      <w:r>
        <w:rPr>
          <w:rFonts w:hint="default" w:ascii="Times New Roman" w:hAnsi="Times New Roman" w:eastAsia="仿宋_GB2312" w:cs="Times New Roman"/>
          <w:color w:val="auto"/>
          <w:kern w:val="2"/>
          <w:sz w:val="32"/>
          <w:szCs w:val="32"/>
          <w:highlight w:val="none"/>
          <w:lang w:val="en-US" w:eastAsia="zh-CN" w:bidi="ar-SA"/>
        </w:rPr>
        <w:t>家消防不达标养老机构</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仿宋_GB2312" w:hAnsi="宋体" w:eastAsia="仿宋_GB2312" w:cs="仿宋_GB2312"/>
          <w:color w:val="auto"/>
          <w:kern w:val="0"/>
          <w:sz w:val="32"/>
          <w:szCs w:val="32"/>
          <w:highlight w:val="none"/>
          <w:lang w:val="en-US" w:eastAsia="zh-CN" w:bidi="ar"/>
        </w:rPr>
        <w:t>该项任务已于2024年10月31日前完成，并长期坚持</w:t>
      </w:r>
      <w:r>
        <w:rPr>
          <w:rFonts w:hint="eastAsia" w:ascii="Times New Roman" w:hAnsi="Times New Roman" w:eastAsia="仿宋_GB2312" w:cs="Times New Roman"/>
          <w:color w:val="auto"/>
          <w:kern w:val="2"/>
          <w:sz w:val="32"/>
          <w:szCs w:val="32"/>
          <w:highlight w:val="none"/>
          <w:lang w:val="en-US" w:eastAsia="zh-CN" w:bidi="ar-SA"/>
        </w:rPr>
        <w:t>）</w:t>
      </w:r>
    </w:p>
    <w:p w14:paraId="73F06B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2.关于“</w:t>
      </w:r>
      <w:r>
        <w:rPr>
          <w:rFonts w:hint="default" w:ascii="仿宋_GB2312" w:hAnsi="仿宋_GB2312" w:eastAsia="仿宋_GB2312" w:cs="仿宋_GB2312"/>
          <w:b/>
          <w:bCs/>
          <w:color w:val="auto"/>
          <w:kern w:val="0"/>
          <w:sz w:val="32"/>
          <w:szCs w:val="32"/>
          <w:highlight w:val="none"/>
          <w:lang w:val="en-US" w:eastAsia="zh-CN" w:bidi="ar"/>
        </w:rPr>
        <w:t>安全隐患整改不到位</w:t>
      </w:r>
      <w:r>
        <w:rPr>
          <w:rFonts w:hint="eastAsia" w:ascii="仿宋_GB2312" w:hAnsi="仿宋_GB2312" w:eastAsia="仿宋_GB2312" w:cs="仿宋_GB2312"/>
          <w:b/>
          <w:bCs/>
          <w:color w:val="auto"/>
          <w:kern w:val="0"/>
          <w:sz w:val="32"/>
          <w:szCs w:val="32"/>
          <w:highlight w:val="none"/>
          <w:lang w:val="en-US" w:eastAsia="zh-CN" w:bidi="ar"/>
        </w:rPr>
        <w:t>”问题的整改</w:t>
      </w:r>
    </w:p>
    <w:p w14:paraId="1231F8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（12）针对</w:t>
      </w:r>
      <w:r>
        <w:rPr>
          <w:rFonts w:hint="default" w:ascii="楷体_GB2312" w:hAnsi="楷体_GB2312" w:eastAsia="楷体_GB2312" w:cs="楷体_GB2312"/>
          <w:color w:val="auto"/>
          <w:kern w:val="0"/>
          <w:sz w:val="32"/>
          <w:szCs w:val="32"/>
          <w:highlight w:val="none"/>
          <w:lang w:val="en-US" w:eastAsia="zh-CN" w:bidi="ar"/>
        </w:rPr>
        <w:t>“殡仪馆燃油储存点不符合安全规范,2021年以来,市民政局和县应急局均提出整改要求,但至今未启动油库改造建设工作”</w:t>
      </w:r>
      <w:r>
        <w:rPr>
          <w:rFonts w:hint="eastAsia" w:ascii="楷体_GB2312" w:hAnsi="楷体_GB2312" w:eastAsia="楷体_GB2312" w:cs="楷体_GB2312"/>
          <w:color w:val="auto"/>
          <w:kern w:val="0"/>
          <w:sz w:val="32"/>
          <w:szCs w:val="32"/>
          <w:highlight w:val="none"/>
          <w:lang w:val="en-US" w:eastAsia="zh-CN" w:bidi="ar"/>
        </w:rPr>
        <w:t>问题。</w:t>
      </w:r>
    </w:p>
    <w:p w14:paraId="2C5925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一是加快推进殡仪馆安全隐患整改。</w:t>
      </w:r>
      <w:r>
        <w:rPr>
          <w:rFonts w:hint="default" w:ascii="仿宋_GB2312" w:hAnsi="仿宋_GB2312" w:eastAsia="仿宋_GB2312" w:cs="仿宋_GB2312"/>
          <w:color w:val="auto"/>
          <w:sz w:val="32"/>
          <w:szCs w:val="32"/>
          <w:lang w:val="en-US" w:eastAsia="zh-CN"/>
        </w:rPr>
        <w:t>启动“油改气”工程项目施工</w:t>
      </w:r>
      <w:r>
        <w:rPr>
          <w:rFonts w:hint="eastAsia" w:ascii="仿宋_GB2312" w:hAnsi="仿宋_GB2312" w:eastAsia="仿宋_GB2312" w:cs="仿宋_GB2312"/>
          <w:color w:val="auto"/>
          <w:sz w:val="32"/>
          <w:szCs w:val="32"/>
          <w:lang w:val="en-US" w:eastAsia="zh-CN"/>
        </w:rPr>
        <w:t>，目前已完工并投入使用</w:t>
      </w:r>
      <w:r>
        <w:rPr>
          <w:rFonts w:hint="default" w:ascii="仿宋_GB2312" w:hAnsi="仿宋_GB2312" w:eastAsia="仿宋_GB2312" w:cs="仿宋_GB2312"/>
          <w:color w:val="auto"/>
          <w:sz w:val="32"/>
          <w:szCs w:val="32"/>
          <w:lang w:eastAsia="zh-CN"/>
        </w:rPr>
        <w:t>，通过“油改气”工程</w:t>
      </w:r>
      <w:r>
        <w:rPr>
          <w:rFonts w:hint="eastAsia" w:ascii="仿宋_GB2312" w:hAnsi="仿宋_GB2312" w:eastAsia="仿宋_GB2312" w:cs="仿宋_GB2312"/>
          <w:color w:val="auto"/>
          <w:sz w:val="32"/>
          <w:szCs w:val="32"/>
          <w:lang w:eastAsia="zh-CN"/>
        </w:rPr>
        <w:t>预计</w:t>
      </w:r>
      <w:r>
        <w:rPr>
          <w:rFonts w:hint="default" w:ascii="仿宋_GB2312" w:hAnsi="仿宋_GB2312" w:eastAsia="仿宋_GB2312" w:cs="仿宋_GB2312"/>
          <w:color w:val="auto"/>
          <w:sz w:val="32"/>
          <w:szCs w:val="32"/>
          <w:lang w:eastAsia="zh-CN"/>
        </w:rPr>
        <w:t>全年可节约资金15万元，提高效率20%以上</w:t>
      </w:r>
      <w:r>
        <w:rPr>
          <w:rFonts w:hint="eastAsia" w:ascii="仿宋_GB2312" w:hAnsi="仿宋_GB2312" w:eastAsia="仿宋_GB2312" w:cs="仿宋_GB2312"/>
          <w:color w:val="auto"/>
          <w:sz w:val="32"/>
          <w:szCs w:val="32"/>
          <w:lang w:val="en-US" w:eastAsia="zh-CN"/>
        </w:rPr>
        <w:t>。二是加强安全教育。</w:t>
      </w:r>
      <w:r>
        <w:rPr>
          <w:rFonts w:hint="eastAsia" w:ascii="仿宋_GB2312" w:hAnsi="宋体" w:eastAsia="仿宋_GB2312" w:cs="仿宋_GB2312"/>
          <w:color w:val="auto"/>
          <w:kern w:val="0"/>
          <w:sz w:val="32"/>
          <w:szCs w:val="32"/>
          <w:highlight w:val="none"/>
          <w:lang w:val="en-US" w:eastAsia="zh-CN" w:bidi="ar"/>
        </w:rPr>
        <w:t>核实殡仪馆燃油储存点不符合安全规范的情况，对1名负责同志开展口头约谈教育。（该项任务已于2024年10月31日前完成）</w:t>
      </w:r>
    </w:p>
    <w:p w14:paraId="4BE0D57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（13）针对</w:t>
      </w:r>
      <w:r>
        <w:rPr>
          <w:rFonts w:hint="default" w:ascii="楷体_GB2312" w:hAnsi="楷体_GB2312" w:eastAsia="楷体_GB2312" w:cs="楷体_GB2312"/>
          <w:color w:val="auto"/>
          <w:kern w:val="0"/>
          <w:sz w:val="32"/>
          <w:szCs w:val="32"/>
          <w:highlight w:val="none"/>
          <w:lang w:val="en-US" w:eastAsia="zh-CN" w:bidi="ar"/>
        </w:rPr>
        <w:t>“2023年8月自查发现嘉德垣托养院缺少直通室外的安全出口通道,现场检查该问题未整改到位”</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18FE854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联合消防部门到嘉德垣托养院针对消防安全出口通道问题进行复查，经检查，消防部门确认现场符合消防安全出口疏散条件，无其他异常。（该项任务已于2024年8月31日前完成）</w:t>
      </w:r>
    </w:p>
    <w:p w14:paraId="7C22D6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五、意识形态责任制落实不到位</w:t>
      </w:r>
      <w:r>
        <w:rPr>
          <w:rFonts w:hint="eastAsia" w:ascii="楷体_GB2312" w:hAnsi="宋体" w:eastAsia="楷体_GB2312" w:cs="楷体_GB2312"/>
          <w:color w:val="auto"/>
          <w:kern w:val="0"/>
          <w:sz w:val="32"/>
          <w:szCs w:val="32"/>
          <w:highlight w:val="none"/>
          <w:lang w:val="en-US" w:eastAsia="zh-CN" w:bidi="ar"/>
        </w:rPr>
        <w:t xml:space="preserve"> </w:t>
      </w:r>
    </w:p>
    <w:p w14:paraId="240684C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对意识形态工作重要性认识不够</w:t>
      </w:r>
      <w:r>
        <w:rPr>
          <w:rFonts w:hint="eastAsia" w:ascii="仿宋_GB2312" w:hAnsi="仿宋_GB2312" w:eastAsia="仿宋_GB2312" w:cs="仿宋_GB2312"/>
          <w:b/>
          <w:bCs/>
          <w:color w:val="auto"/>
          <w:kern w:val="0"/>
          <w:sz w:val="32"/>
          <w:szCs w:val="32"/>
          <w:highlight w:val="none"/>
          <w:lang w:val="en-US" w:eastAsia="zh-CN" w:bidi="ar"/>
        </w:rPr>
        <w:t>”问题的整改</w:t>
      </w:r>
    </w:p>
    <w:p w14:paraId="79C779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（14）针对</w:t>
      </w:r>
      <w:r>
        <w:rPr>
          <w:rFonts w:hint="default" w:ascii="楷体_GB2312" w:hAnsi="楷体_GB2312" w:eastAsia="楷体_GB2312" w:cs="楷体_GB2312"/>
          <w:color w:val="auto"/>
          <w:kern w:val="0"/>
          <w:sz w:val="32"/>
          <w:szCs w:val="32"/>
          <w:highlight w:val="none"/>
          <w:lang w:val="en-US" w:eastAsia="zh-CN" w:bidi="ar"/>
        </w:rPr>
        <w:t>“2021年至2023年党委班子成员述职材料未体现意识形态工作内容”</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7498D57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将意识形态工作专题研判工作纳入党委会内容，并明确班子成员必须将意识形态工作纳入2024年述职内容。（该项任务已于2024年8月31日前完成）</w:t>
      </w:r>
    </w:p>
    <w:p w14:paraId="5C7A9C6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2.关于“</w:t>
      </w:r>
      <w:r>
        <w:rPr>
          <w:rFonts w:hint="default" w:ascii="仿宋_GB2312" w:hAnsi="仿宋_GB2312" w:eastAsia="仿宋_GB2312" w:cs="仿宋_GB2312"/>
          <w:b/>
          <w:bCs/>
          <w:color w:val="auto"/>
          <w:kern w:val="0"/>
          <w:sz w:val="32"/>
          <w:szCs w:val="32"/>
          <w:highlight w:val="none"/>
          <w:lang w:val="en-US" w:eastAsia="zh-CN" w:bidi="ar"/>
        </w:rPr>
        <w:t>对网络意识形态工作不够重视</w:t>
      </w:r>
      <w:r>
        <w:rPr>
          <w:rFonts w:hint="eastAsia" w:ascii="仿宋_GB2312" w:hAnsi="仿宋_GB2312" w:eastAsia="仿宋_GB2312" w:cs="仿宋_GB2312"/>
          <w:b/>
          <w:bCs/>
          <w:color w:val="auto"/>
          <w:kern w:val="0"/>
          <w:sz w:val="32"/>
          <w:szCs w:val="32"/>
          <w:highlight w:val="none"/>
          <w:lang w:val="en-US" w:eastAsia="zh-CN" w:bidi="ar"/>
        </w:rPr>
        <w:t>”问题的整改</w:t>
      </w:r>
    </w:p>
    <w:p w14:paraId="38AEB5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（15）针对</w:t>
      </w:r>
      <w:r>
        <w:rPr>
          <w:rFonts w:hint="default" w:ascii="楷体_GB2312" w:hAnsi="楷体_GB2312" w:eastAsia="楷体_GB2312" w:cs="楷体_GB2312"/>
          <w:color w:val="auto"/>
          <w:kern w:val="0"/>
          <w:sz w:val="32"/>
          <w:szCs w:val="32"/>
          <w:highlight w:val="none"/>
          <w:lang w:val="en-US" w:eastAsia="zh-CN" w:bidi="ar"/>
        </w:rPr>
        <w:t>“网络安全问题应对不够及时、有效,专业力量配备不足。如2022年6月以来,累计发生19次网络安全方面问题;2023年有7个月网络文化传播未按要求落实,有2个月舆情应对不到位”</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4C3F079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一是加强网络安全力量建设。明确1名办公室工作人员负责全局网络安全工作，完成网评员队伍优化调整，开展全局干部职工网络安全工作培训。二是完善信息化建设。</w:t>
      </w:r>
      <w:r>
        <w:rPr>
          <w:rFonts w:hint="eastAsia" w:ascii="仿宋_GB2312" w:hAnsi="仿宋_GB2312" w:eastAsia="仿宋_GB2312" w:cs="仿宋_GB2312"/>
          <w:color w:val="auto"/>
          <w:sz w:val="32"/>
          <w:szCs w:val="32"/>
          <w:lang w:val="en-US" w:eastAsia="zh-CN"/>
        </w:rPr>
        <w:t>落实第三方专业力量开展等保、维护工作，开展民政系统网络安全自查，维护网络空间安全。（</w:t>
      </w:r>
      <w:r>
        <w:rPr>
          <w:rFonts w:hint="eastAsia" w:ascii="仿宋_GB2312" w:hAnsi="宋体" w:eastAsia="仿宋_GB2312" w:cs="仿宋_GB2312"/>
          <w:color w:val="auto"/>
          <w:kern w:val="0"/>
          <w:sz w:val="32"/>
          <w:szCs w:val="32"/>
          <w:highlight w:val="none"/>
          <w:lang w:val="en-US" w:eastAsia="zh-CN" w:bidi="ar"/>
        </w:rPr>
        <w:t>该项任务已于2024年10月31日前完成</w:t>
      </w:r>
      <w:r>
        <w:rPr>
          <w:rFonts w:hint="eastAsia" w:ascii="仿宋_GB2312" w:hAnsi="仿宋_GB2312" w:eastAsia="仿宋_GB2312" w:cs="仿宋_GB2312"/>
          <w:color w:val="auto"/>
          <w:sz w:val="32"/>
          <w:szCs w:val="32"/>
          <w:lang w:val="en-US" w:eastAsia="zh-CN"/>
        </w:rPr>
        <w:t>）</w:t>
      </w:r>
    </w:p>
    <w:p w14:paraId="2DB34C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六、工作作风不够扎实</w:t>
      </w:r>
      <w:r>
        <w:rPr>
          <w:rFonts w:hint="eastAsia" w:ascii="楷体_GB2312" w:hAnsi="宋体" w:eastAsia="楷体_GB2312" w:cs="楷体_GB2312"/>
          <w:color w:val="auto"/>
          <w:kern w:val="0"/>
          <w:sz w:val="32"/>
          <w:szCs w:val="32"/>
          <w:highlight w:val="none"/>
          <w:lang w:val="en-US" w:eastAsia="zh-CN" w:bidi="ar"/>
        </w:rPr>
        <w:t xml:space="preserve"> </w:t>
      </w:r>
    </w:p>
    <w:p w14:paraId="4BFB81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过</w:t>
      </w:r>
      <w:r>
        <w:rPr>
          <w:rFonts w:hint="eastAsia" w:ascii="仿宋_GB2312" w:hAnsi="仿宋_GB2312" w:eastAsia="仿宋_GB2312" w:cs="仿宋_GB2312"/>
          <w:b/>
          <w:bCs/>
          <w:color w:val="auto"/>
          <w:kern w:val="0"/>
          <w:sz w:val="32"/>
          <w:szCs w:val="32"/>
          <w:highlight w:val="none"/>
          <w:lang w:val="en-US" w:eastAsia="zh-CN" w:bidi="ar"/>
        </w:rPr>
        <w:t>‘</w:t>
      </w:r>
      <w:r>
        <w:rPr>
          <w:rFonts w:hint="default" w:ascii="仿宋_GB2312" w:hAnsi="仿宋_GB2312" w:eastAsia="仿宋_GB2312" w:cs="仿宋_GB2312"/>
          <w:b/>
          <w:bCs/>
          <w:color w:val="auto"/>
          <w:kern w:val="0"/>
          <w:sz w:val="32"/>
          <w:szCs w:val="32"/>
          <w:highlight w:val="none"/>
          <w:lang w:val="en-US" w:eastAsia="zh-CN" w:bidi="ar"/>
        </w:rPr>
        <w:t>紧日子</w:t>
      </w:r>
      <w:r>
        <w:rPr>
          <w:rFonts w:hint="eastAsia" w:ascii="仿宋_GB2312" w:hAnsi="仿宋_GB2312" w:eastAsia="仿宋_GB2312" w:cs="仿宋_GB2312"/>
          <w:b/>
          <w:bCs/>
          <w:color w:val="auto"/>
          <w:kern w:val="0"/>
          <w:sz w:val="32"/>
          <w:szCs w:val="32"/>
          <w:highlight w:val="none"/>
          <w:lang w:val="en-US" w:eastAsia="zh-CN" w:bidi="ar"/>
        </w:rPr>
        <w:t>’</w:t>
      </w:r>
      <w:r>
        <w:rPr>
          <w:rFonts w:hint="default" w:ascii="仿宋_GB2312" w:hAnsi="仿宋_GB2312" w:eastAsia="仿宋_GB2312" w:cs="仿宋_GB2312"/>
          <w:b/>
          <w:bCs/>
          <w:color w:val="auto"/>
          <w:kern w:val="0"/>
          <w:sz w:val="32"/>
          <w:szCs w:val="32"/>
          <w:highlight w:val="none"/>
          <w:lang w:val="en-US" w:eastAsia="zh-CN" w:bidi="ar"/>
        </w:rPr>
        <w:t>的思想树立不牢固</w:t>
      </w:r>
      <w:r>
        <w:rPr>
          <w:rFonts w:hint="eastAsia" w:ascii="仿宋_GB2312" w:hAnsi="仿宋_GB2312" w:eastAsia="仿宋_GB2312" w:cs="仿宋_GB2312"/>
          <w:b/>
          <w:bCs/>
          <w:color w:val="auto"/>
          <w:kern w:val="0"/>
          <w:sz w:val="32"/>
          <w:szCs w:val="32"/>
          <w:highlight w:val="none"/>
          <w:lang w:val="en-US" w:eastAsia="zh-CN" w:bidi="ar"/>
        </w:rPr>
        <w:t xml:space="preserve">”问题的整改 </w:t>
      </w:r>
    </w:p>
    <w:p w14:paraId="7C593B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（16）针对</w:t>
      </w:r>
      <w:r>
        <w:rPr>
          <w:rFonts w:hint="default" w:ascii="楷体_GB2312" w:hAnsi="楷体_GB2312" w:eastAsia="楷体_GB2312" w:cs="楷体_GB2312"/>
          <w:color w:val="auto"/>
          <w:kern w:val="0"/>
          <w:sz w:val="32"/>
          <w:szCs w:val="32"/>
          <w:highlight w:val="none"/>
          <w:lang w:val="en-US" w:eastAsia="zh-CN" w:bidi="ar"/>
        </w:rPr>
        <w:t>“财政资金存在浪费情况,如新城大楼改建养老服务综合体项目,2021年公开招标,以24.77万元购买厨房设备,闲置至今。县社会福利中心2021年网络硬、软件非政府采购项目和2022年智慧养老院场景建设(一期)非政府采购项目,两个项目系统软件开发费用共计58万元,功能高度重合,</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驾驶舱</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大部分功能处于失效状态”</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1FE5C3F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一是提高闲置设备使用率。启用</w:t>
      </w:r>
      <w:r>
        <w:rPr>
          <w:rFonts w:hint="default" w:ascii="仿宋_GB2312" w:hAnsi="宋体" w:eastAsia="仿宋_GB2312" w:cs="仿宋_GB2312"/>
          <w:color w:val="auto"/>
          <w:kern w:val="0"/>
          <w:sz w:val="32"/>
          <w:szCs w:val="32"/>
          <w:highlight w:val="none"/>
          <w:lang w:val="en-US" w:eastAsia="zh-CN" w:bidi="ar"/>
        </w:rPr>
        <w:t>新城大楼改建养老服务综合体项目</w:t>
      </w:r>
      <w:r>
        <w:rPr>
          <w:rFonts w:hint="eastAsia" w:ascii="仿宋_GB2312" w:hAnsi="宋体" w:eastAsia="仿宋_GB2312" w:cs="仿宋_GB2312"/>
          <w:color w:val="auto"/>
          <w:kern w:val="0"/>
          <w:sz w:val="32"/>
          <w:szCs w:val="32"/>
          <w:highlight w:val="none"/>
          <w:lang w:val="en-US" w:eastAsia="zh-CN" w:bidi="ar"/>
        </w:rPr>
        <w:t>的厨房闲置设备，目前正常开展助餐服务。二是完善县福利中心信息系统。对系统进行了完善修复，目前，系统、驾驶舱已正常使用，各类数据进行了完善更新。组织中心管理人员进行培训，明确各系统子功能的负责人，并进行操作演练。三是加强项目监管。开展项目资金与设备使用情况自查，全面梳理项目资金流动轨迹，评估设备采购、使用、维护等环节的合规性与效率。（该项任务已于2024年9月30日前完成）</w:t>
      </w:r>
    </w:p>
    <w:p w14:paraId="648FC0B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购买服务随意</w:t>
      </w:r>
      <w:r>
        <w:rPr>
          <w:rFonts w:hint="eastAsia" w:ascii="仿宋_GB2312" w:hAnsi="仿宋_GB2312" w:eastAsia="仿宋_GB2312" w:cs="仿宋_GB2312"/>
          <w:b/>
          <w:bCs/>
          <w:color w:val="auto"/>
          <w:kern w:val="0"/>
          <w:sz w:val="32"/>
          <w:szCs w:val="32"/>
          <w:highlight w:val="none"/>
          <w:lang w:val="en-US" w:eastAsia="zh-CN" w:bidi="ar"/>
        </w:rPr>
        <w:t>”问题的整改</w:t>
      </w:r>
    </w:p>
    <w:p w14:paraId="6F80075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（17）针对</w:t>
      </w:r>
      <w:r>
        <w:rPr>
          <w:rFonts w:hint="default" w:ascii="楷体_GB2312" w:hAnsi="楷体_GB2312" w:eastAsia="楷体_GB2312" w:cs="楷体_GB2312"/>
          <w:color w:val="auto"/>
          <w:kern w:val="0"/>
          <w:sz w:val="32"/>
          <w:szCs w:val="32"/>
          <w:highlight w:val="none"/>
          <w:lang w:val="en-US" w:eastAsia="zh-CN" w:bidi="ar"/>
        </w:rPr>
        <w:t>“监管职能委托第三方开展,如养老服务补贴资金运营承办机构服务项目,公开招标运营单位,同时制定第三方欧得曼公司对中标方监督考核,民政局对第三方未明确监管措施。委托事项不规范,未按照《社会组织评估管理办法》设立评估委员会和复核委员会,目前由社会组织服务中心承担评分定级及推荐”</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1AA736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严格遵守政府采购要求。改变居家养老服务补贴项目监管方式，由民政局开展监管考核。设立社会组织评估委员会和复核委员会，开展社会组织评估、复核。二是制定《安吉县民政局采购管理制度》，并组织开展学习，落实采购相关规定。（该项任务已于2024年10月31日前完成，并长期坚持）</w:t>
      </w:r>
    </w:p>
    <w:p w14:paraId="33C5BDC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3</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关于“信访处置不严谨”问题的整改</w:t>
      </w:r>
      <w:r>
        <w:rPr>
          <w:rFonts w:hint="eastAsia" w:ascii="仿宋_GB2312" w:hAnsi="宋体" w:eastAsia="仿宋_GB2312" w:cs="仿宋_GB2312"/>
          <w:color w:val="auto"/>
          <w:kern w:val="0"/>
          <w:sz w:val="32"/>
          <w:szCs w:val="32"/>
          <w:highlight w:val="none"/>
          <w:lang w:val="en-US" w:eastAsia="zh-CN" w:bidi="ar"/>
        </w:rPr>
        <w:t xml:space="preserve"> </w:t>
      </w:r>
    </w:p>
    <w:p w14:paraId="15218A9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（18）针对</w:t>
      </w:r>
      <w:r>
        <w:rPr>
          <w:rFonts w:hint="default" w:ascii="楷体_GB2312" w:hAnsi="楷体_GB2312" w:eastAsia="楷体_GB2312" w:cs="楷体_GB2312"/>
          <w:color w:val="auto"/>
          <w:kern w:val="0"/>
          <w:sz w:val="32"/>
          <w:szCs w:val="32"/>
          <w:highlight w:val="none"/>
          <w:lang w:val="en-US" w:eastAsia="zh-CN" w:bidi="ar"/>
        </w:rPr>
        <w:t>“2021年9月3日收到</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关于新城大楼改建养老服务综合体情况反映</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的信访件,9月16日已对厨房设备进行招投标,但9月30日书面答复</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将原来设计的厨房功能取消,保留配餐和用餐区域,实行送配餐</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,存在未据实答复的情况。2022年1月,信访人投诉第三方乐享人生养老服务每月流于形式,未开展实质性服务。信访答复简单将问题移交给乐享人生社会工作服务中心核实并处理,未形成闭环答复”</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2DC45BE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b/>
          <w:bCs/>
          <w:color w:val="auto"/>
          <w:kern w:val="0"/>
          <w:sz w:val="32"/>
          <w:szCs w:val="32"/>
          <w:highlight w:val="none"/>
          <w:lang w:val="en-US" w:eastAsia="zh-CN" w:bidi="ar"/>
        </w:rPr>
        <w:t>一是</w:t>
      </w:r>
      <w:r>
        <w:rPr>
          <w:rFonts w:hint="eastAsia" w:ascii="仿宋_GB2312" w:hAnsi="仿宋_GB2312" w:eastAsia="仿宋_GB2312" w:cs="仿宋_GB2312"/>
          <w:color w:val="auto"/>
          <w:kern w:val="0"/>
          <w:sz w:val="32"/>
          <w:szCs w:val="32"/>
          <w:highlight w:val="none"/>
          <w:lang w:val="en-US" w:eastAsia="zh-CN" w:bidi="ar"/>
        </w:rPr>
        <w:t>制定</w:t>
      </w:r>
      <w:r>
        <w:rPr>
          <w:rFonts w:hint="eastAsia" w:ascii="仿宋_GB2312" w:hAnsi="宋体" w:eastAsia="仿宋_GB2312" w:cs="仿宋_GB2312"/>
          <w:color w:val="auto"/>
          <w:kern w:val="0"/>
          <w:sz w:val="32"/>
          <w:szCs w:val="32"/>
          <w:highlight w:val="none"/>
          <w:lang w:val="en-US" w:eastAsia="zh-CN" w:bidi="ar"/>
        </w:rPr>
        <w:t>《民政局信访工单办理规范》，向各科室及下属单位传达，明确责任人，开展信访工单办理业务培训。二是对当时信访答复情况进行核实，并对答复人员进行口头约谈，强化工作作风。（该项任务已于2024年8月31日前完成，并长期坚持）</w:t>
      </w:r>
    </w:p>
    <w:p w14:paraId="278948A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 xml:space="preserve">七、存在侵害群众利益的情况 </w:t>
      </w:r>
    </w:p>
    <w:p w14:paraId="463300A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丧葬用品价格虚高</w:t>
      </w:r>
      <w:r>
        <w:rPr>
          <w:rFonts w:hint="eastAsia" w:ascii="仿宋_GB2312" w:hAnsi="仿宋_GB2312" w:eastAsia="仿宋_GB2312" w:cs="仿宋_GB2312"/>
          <w:b/>
          <w:bCs/>
          <w:color w:val="auto"/>
          <w:kern w:val="0"/>
          <w:sz w:val="32"/>
          <w:szCs w:val="32"/>
          <w:highlight w:val="none"/>
          <w:lang w:val="en-US" w:eastAsia="zh-CN" w:bidi="ar"/>
        </w:rPr>
        <w:t xml:space="preserve">”问题的整改 </w:t>
      </w:r>
    </w:p>
    <w:p w14:paraId="1D5BCD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（19）针对</w:t>
      </w:r>
      <w:r>
        <w:rPr>
          <w:rFonts w:hint="default" w:ascii="楷体_GB2312" w:hAnsi="楷体_GB2312" w:eastAsia="楷体_GB2312" w:cs="楷体_GB2312"/>
          <w:color w:val="auto"/>
          <w:kern w:val="0"/>
          <w:sz w:val="32"/>
          <w:szCs w:val="32"/>
          <w:highlight w:val="none"/>
          <w:lang w:val="en-US" w:eastAsia="zh-CN" w:bidi="ar"/>
        </w:rPr>
        <w:t>“下属单位民振物业公司的45类附属丧葬用品销售最低加价60%,最高加价900%,平均加价328%,如中档寿衣进价185元,销售价680元,其利润远超市场一般利润,与便民惠民原则相悖”</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4621C5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一是对丧葬用品价格进行梳理，对比分析各用品采购价与加价情况，厘清定价来龙去脉，</w:t>
      </w:r>
      <w:r>
        <w:rPr>
          <w:rFonts w:hint="eastAsia" w:ascii="仿宋_GB2312" w:hAnsi="仿宋_GB2312" w:eastAsia="仿宋_GB2312" w:cs="仿宋_GB2312"/>
          <w:color w:val="auto"/>
          <w:kern w:val="0"/>
          <w:sz w:val="32"/>
          <w:szCs w:val="32"/>
          <w:highlight w:val="none"/>
          <w:lang w:val="en-US" w:eastAsia="zh-CN" w:bidi="ar"/>
        </w:rPr>
        <w:t>通过</w:t>
      </w:r>
      <w:r>
        <w:rPr>
          <w:rFonts w:hint="eastAsia" w:ascii="仿宋_GB2312" w:hAnsi="宋体" w:eastAsia="仿宋_GB2312" w:cs="仿宋_GB2312"/>
          <w:color w:val="auto"/>
          <w:kern w:val="0"/>
          <w:sz w:val="32"/>
          <w:szCs w:val="32"/>
          <w:highlight w:val="none"/>
          <w:lang w:val="en-US" w:eastAsia="zh-CN" w:bidi="ar"/>
        </w:rPr>
        <w:t>市场调研和周边区县比照，制定民振物业管理公司丧葬用品价格调整方案，完成丧葬用品定价调整，做到了最大力度惠民。二是根据厘清的情况，对殡仪馆1名同志进行“第一种形态”处理。（该项任务已于2024年9月30日前完成）</w:t>
      </w:r>
    </w:p>
    <w:p w14:paraId="39E93D4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老年食堂用餐管理不规范</w:t>
      </w:r>
      <w:r>
        <w:rPr>
          <w:rFonts w:hint="eastAsia" w:ascii="仿宋_GB2312" w:hAnsi="仿宋_GB2312" w:eastAsia="仿宋_GB2312" w:cs="仿宋_GB2312"/>
          <w:b/>
          <w:bCs/>
          <w:color w:val="auto"/>
          <w:kern w:val="0"/>
          <w:sz w:val="32"/>
          <w:szCs w:val="32"/>
          <w:highlight w:val="none"/>
          <w:lang w:val="en-US" w:eastAsia="zh-CN" w:bidi="ar"/>
        </w:rPr>
        <w:t>”问题的整改</w:t>
      </w:r>
    </w:p>
    <w:p w14:paraId="4BCEDD1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（20）针对</w:t>
      </w:r>
      <w:r>
        <w:rPr>
          <w:rFonts w:hint="default" w:ascii="楷体_GB2312" w:hAnsi="楷体_GB2312" w:eastAsia="楷体_GB2312" w:cs="楷体_GB2312"/>
          <w:color w:val="auto"/>
          <w:kern w:val="0"/>
          <w:sz w:val="32"/>
          <w:szCs w:val="32"/>
          <w:highlight w:val="none"/>
          <w:lang w:val="en-US" w:eastAsia="zh-CN" w:bidi="ar"/>
        </w:rPr>
        <w:t>“少数食堂统一收管用餐卡,存在刷空单、侵犯老年人利益的风险。如孝丰镇老年食堂集中保管用餐卡数百张,现场走访有老人反映用餐次数少于系统用餐记录。老年食堂数据结算系统未打通,不能满足老年人跨村、跨乡镇就近用餐需求”</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447B38E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走访孝丰老年食堂及其他老年食堂，进一步规范老人用餐刷卡，同时对相关老年食堂负责人开展教育。二是结合“爱心卡”工作，对接省系统，对老年食堂就餐数据进行对接。（该项任务已于2024年10月31日前完成，并长期坚持）</w:t>
      </w:r>
    </w:p>
    <w:p w14:paraId="6EF5A9E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八、对下属单位管理不够到位</w:t>
      </w:r>
      <w:r>
        <w:rPr>
          <w:rFonts w:hint="eastAsia" w:ascii="楷体_GB2312" w:hAnsi="宋体" w:eastAsia="楷体_GB2312" w:cs="楷体_GB2312"/>
          <w:color w:val="auto"/>
          <w:kern w:val="0"/>
          <w:sz w:val="32"/>
          <w:szCs w:val="32"/>
          <w:highlight w:val="none"/>
          <w:lang w:val="en-US" w:eastAsia="zh-CN" w:bidi="ar"/>
        </w:rPr>
        <w:t xml:space="preserve"> </w:t>
      </w:r>
    </w:p>
    <w:p w14:paraId="35F5F96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color w:val="auto"/>
          <w:sz w:val="32"/>
          <w:szCs w:val="32"/>
          <w:highlight w:val="none"/>
        </w:rPr>
      </w:pPr>
      <w:r>
        <w:rPr>
          <w:rFonts w:hint="default" w:ascii="仿宋_GB2312" w:hAnsi="仿宋_GB2312" w:eastAsia="仿宋_GB2312" w:cs="仿宋_GB2312"/>
          <w:b/>
          <w:bCs/>
          <w:color w:val="auto"/>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考核管理缺失</w:t>
      </w:r>
      <w:r>
        <w:rPr>
          <w:rFonts w:hint="eastAsia" w:ascii="仿宋_GB2312" w:hAnsi="仿宋_GB2312" w:eastAsia="仿宋_GB2312" w:cs="仿宋_GB2312"/>
          <w:b/>
          <w:bCs/>
          <w:color w:val="auto"/>
          <w:kern w:val="0"/>
          <w:sz w:val="32"/>
          <w:szCs w:val="32"/>
          <w:highlight w:val="none"/>
          <w:lang w:val="en-US" w:eastAsia="zh-CN" w:bidi="ar"/>
        </w:rPr>
        <w:t>”问题的整改</w:t>
      </w:r>
      <w:r>
        <w:rPr>
          <w:rFonts w:hint="eastAsia" w:ascii="仿宋_GB2312" w:hAnsi="宋体" w:eastAsia="仿宋_GB2312" w:cs="仿宋_GB2312"/>
          <w:color w:val="auto"/>
          <w:kern w:val="0"/>
          <w:sz w:val="32"/>
          <w:szCs w:val="32"/>
          <w:highlight w:val="none"/>
          <w:lang w:val="en-US" w:eastAsia="zh-CN" w:bidi="ar"/>
        </w:rPr>
        <w:t xml:space="preserve"> </w:t>
      </w:r>
    </w:p>
    <w:p w14:paraId="21912F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（21）针对</w:t>
      </w:r>
      <w:r>
        <w:rPr>
          <w:rFonts w:hint="default" w:ascii="楷体_GB2312" w:hAnsi="楷体_GB2312" w:eastAsia="楷体_GB2312" w:cs="楷体_GB2312"/>
          <w:color w:val="auto"/>
          <w:kern w:val="0"/>
          <w:sz w:val="32"/>
          <w:szCs w:val="32"/>
          <w:highlight w:val="none"/>
          <w:lang w:val="en-US" w:eastAsia="zh-CN" w:bidi="ar"/>
        </w:rPr>
        <w:t>“未结合下属单位实际情况制订个性化考核管理制度,2022和2023年均未对下属单位进行考核”</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5C4FC00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制定《安吉县民政局下属单位考核管理制度》，并每月开展晾晒、点评。（该任务已于2024年8月31日前完成，并长期坚持）</w:t>
      </w:r>
    </w:p>
    <w:p w14:paraId="45CDD0F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2</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日常监督缺位</w:t>
      </w:r>
      <w:r>
        <w:rPr>
          <w:rFonts w:hint="eastAsia" w:ascii="仿宋_GB2312" w:hAnsi="仿宋_GB2312" w:eastAsia="仿宋_GB2312" w:cs="仿宋_GB2312"/>
          <w:b/>
          <w:bCs/>
          <w:color w:val="auto"/>
          <w:kern w:val="0"/>
          <w:sz w:val="32"/>
          <w:szCs w:val="32"/>
          <w:highlight w:val="none"/>
          <w:lang w:val="en-US" w:eastAsia="zh-CN" w:bidi="ar"/>
        </w:rPr>
        <w:t>”问题的整改</w:t>
      </w:r>
      <w:r>
        <w:rPr>
          <w:rFonts w:hint="eastAsia" w:ascii="仿宋_GB2312" w:hAnsi="宋体" w:eastAsia="仿宋_GB2312" w:cs="仿宋_GB2312"/>
          <w:color w:val="auto"/>
          <w:kern w:val="0"/>
          <w:sz w:val="32"/>
          <w:szCs w:val="32"/>
          <w:highlight w:val="none"/>
          <w:lang w:val="en-US" w:eastAsia="zh-CN" w:bidi="ar"/>
        </w:rPr>
        <w:t xml:space="preserve"> </w:t>
      </w:r>
    </w:p>
    <w:p w14:paraId="5EC57E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（22）针对</w:t>
      </w:r>
      <w:r>
        <w:rPr>
          <w:rFonts w:hint="default" w:ascii="楷体_GB2312" w:hAnsi="楷体_GB2312" w:eastAsia="楷体_GB2312" w:cs="楷体_GB2312"/>
          <w:color w:val="auto"/>
          <w:kern w:val="0"/>
          <w:sz w:val="32"/>
          <w:szCs w:val="32"/>
          <w:highlight w:val="none"/>
          <w:lang w:val="en-US" w:eastAsia="zh-CN" w:bidi="ar"/>
        </w:rPr>
        <w:t>“如民振物业公司在殡仪馆食堂经营和丧葬用品销售中长期存在记账单据不全、单据信息不全、销售管理不规范等问题,未被发现和整改”</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6E507DE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一是对</w:t>
      </w:r>
      <w:r>
        <w:rPr>
          <w:rFonts w:hint="eastAsia" w:ascii="仿宋_GB2312" w:hAnsi="宋体" w:eastAsia="仿宋_GB2312" w:cs="仿宋_GB2312"/>
          <w:color w:val="auto"/>
          <w:kern w:val="0"/>
          <w:sz w:val="32"/>
          <w:szCs w:val="32"/>
          <w:highlight w:val="none"/>
          <w:lang w:val="en-US" w:eastAsia="zh-CN" w:bidi="ar"/>
        </w:rPr>
        <w:t>民振物业2021-2024年7月账目委托审计公司进行资产、经营状况和内部控制执行情况审计。二是了解民振物业公司经营管理情况，并对相关负责人进行口头约谈教育。三是制定《民振物业管理公司内部管理制度》，规范日常记账、管理工作。（该项任务已于2024年10月31日前完成）</w:t>
      </w:r>
    </w:p>
    <w:p w14:paraId="12B212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九、内控制度执行不严</w:t>
      </w:r>
      <w:r>
        <w:rPr>
          <w:rFonts w:hint="eastAsia" w:ascii="楷体_GB2312" w:hAnsi="宋体" w:eastAsia="楷体_GB2312" w:cs="楷体_GB2312"/>
          <w:color w:val="auto"/>
          <w:kern w:val="0"/>
          <w:sz w:val="32"/>
          <w:szCs w:val="32"/>
          <w:highlight w:val="none"/>
          <w:lang w:val="en-US" w:eastAsia="zh-CN" w:bidi="ar"/>
        </w:rPr>
        <w:t xml:space="preserve"> </w:t>
      </w:r>
    </w:p>
    <w:p w14:paraId="60B2CF9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制度更新不及时</w:t>
      </w:r>
      <w:r>
        <w:rPr>
          <w:rFonts w:hint="eastAsia" w:ascii="仿宋_GB2312" w:hAnsi="仿宋_GB2312" w:eastAsia="仿宋_GB2312" w:cs="仿宋_GB2312"/>
          <w:b/>
          <w:bCs/>
          <w:color w:val="auto"/>
          <w:kern w:val="0"/>
          <w:sz w:val="32"/>
          <w:szCs w:val="32"/>
          <w:highlight w:val="none"/>
          <w:lang w:val="en-US" w:eastAsia="zh-CN" w:bidi="ar"/>
        </w:rPr>
        <w:t>”问题的整改</w:t>
      </w:r>
    </w:p>
    <w:p w14:paraId="214FE5F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（23）针对</w:t>
      </w:r>
      <w:r>
        <w:rPr>
          <w:rFonts w:hint="default" w:ascii="楷体_GB2312" w:hAnsi="楷体_GB2312" w:eastAsia="楷体_GB2312" w:cs="楷体_GB2312"/>
          <w:color w:val="auto"/>
          <w:kern w:val="0"/>
          <w:sz w:val="32"/>
          <w:szCs w:val="32"/>
          <w:highlight w:val="none"/>
          <w:lang w:val="en-US" w:eastAsia="zh-CN" w:bidi="ar"/>
        </w:rPr>
        <w:t>“民政局仍然沿用2020年制定《安吉县民政局财务管理制度》等11项制度,如公务员平时考核仍按照2020年出台的实施方案执行”</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2246C6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完成单位内部行政管理、财务管理、人事管理等19项制度汇编，并严格执行。（该项任务已于2024年10月31日前完成，并长期坚持）</w:t>
      </w:r>
    </w:p>
    <w:p w14:paraId="219F0E0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财务管理不规范</w:t>
      </w:r>
      <w:r>
        <w:rPr>
          <w:rFonts w:hint="eastAsia" w:ascii="仿宋_GB2312" w:hAnsi="仿宋_GB2312" w:eastAsia="仿宋_GB2312" w:cs="仿宋_GB2312"/>
          <w:b/>
          <w:bCs/>
          <w:color w:val="auto"/>
          <w:kern w:val="0"/>
          <w:sz w:val="32"/>
          <w:szCs w:val="32"/>
          <w:highlight w:val="none"/>
          <w:lang w:val="en-US" w:eastAsia="zh-CN" w:bidi="ar"/>
        </w:rPr>
        <w:t>”问题的整改</w:t>
      </w:r>
    </w:p>
    <w:p w14:paraId="02F556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（24）针对</w:t>
      </w:r>
      <w:r>
        <w:rPr>
          <w:rFonts w:hint="default" w:ascii="楷体_GB2312" w:hAnsi="楷体_GB2312" w:eastAsia="楷体_GB2312" w:cs="楷体_GB2312"/>
          <w:color w:val="auto"/>
          <w:kern w:val="0"/>
          <w:sz w:val="32"/>
          <w:szCs w:val="32"/>
          <w:highlight w:val="none"/>
          <w:lang w:val="en-US" w:eastAsia="zh-CN" w:bidi="ar"/>
        </w:rPr>
        <w:t>“审核把关不严,多支付为老综合体厨房设施款6210元。支付不严谨,2021年支付新城房地产有限公司物业费1.4万元,支付凭证为个人劳务发票”</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5CFD13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梳理为老综合体厨房设施款支付款项，追回多支付款项6210元。二是对为老综合体厨房设施款和新城房地产有限公司物业费支付情况进行调查核实，对经办人员运用“第一种形态”处理。三是规范物业费支付流程。采购第三方物业服务公司，落实物业服务费对公支付。（该项任务已于2024年10月31日前完成）</w:t>
      </w:r>
    </w:p>
    <w:p w14:paraId="7B45DED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（25）针对</w:t>
      </w:r>
      <w:r>
        <w:rPr>
          <w:rFonts w:hint="default" w:ascii="楷体_GB2312" w:hAnsi="楷体_GB2312" w:eastAsia="楷体_GB2312" w:cs="楷体_GB2312"/>
          <w:color w:val="auto"/>
          <w:kern w:val="0"/>
          <w:sz w:val="32"/>
          <w:szCs w:val="32"/>
          <w:highlight w:val="none"/>
          <w:lang w:val="en-US" w:eastAsia="zh-CN" w:bidi="ar"/>
        </w:rPr>
        <w:t>“核算不准确,2021年为老服务综合体建设工程项目,合同金额为521.28万元,未作固定资产处置”</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13082DB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一是完成</w:t>
      </w:r>
      <w:r>
        <w:rPr>
          <w:rFonts w:hint="default" w:ascii="仿宋_GB2312" w:hAnsi="宋体" w:eastAsia="仿宋_GB2312" w:cs="仿宋_GB2312"/>
          <w:color w:val="auto"/>
          <w:kern w:val="0"/>
          <w:sz w:val="32"/>
          <w:szCs w:val="32"/>
          <w:highlight w:val="none"/>
          <w:lang w:val="en-US" w:eastAsia="zh-CN" w:bidi="ar"/>
        </w:rPr>
        <w:t>为老服务综合体</w:t>
      </w:r>
      <w:r>
        <w:rPr>
          <w:rFonts w:hint="eastAsia" w:ascii="仿宋_GB2312" w:hAnsi="宋体" w:eastAsia="仿宋_GB2312" w:cs="仿宋_GB2312"/>
          <w:color w:val="auto"/>
          <w:kern w:val="0"/>
          <w:sz w:val="32"/>
          <w:szCs w:val="32"/>
          <w:highlight w:val="none"/>
          <w:lang w:val="en-US" w:eastAsia="zh-CN" w:bidi="ar"/>
        </w:rPr>
        <w:t>项目审计，根据审计情况将相关资产补录入账。二是对近三年的建设、装修类工程项目进行固定资产处置情况</w:t>
      </w:r>
      <w:r>
        <w:rPr>
          <w:rFonts w:hint="eastAsia" w:ascii="仿宋_GB2312" w:hAnsi="仿宋_GB2312" w:eastAsia="仿宋_GB2312" w:cs="仿宋_GB2312"/>
          <w:color w:val="auto"/>
          <w:kern w:val="0"/>
          <w:sz w:val="32"/>
          <w:szCs w:val="32"/>
          <w:highlight w:val="none"/>
          <w:lang w:val="en-US" w:eastAsia="zh-CN" w:bidi="ar"/>
        </w:rPr>
        <w:t>自查，对未入账的资产进行补录入账。（</w:t>
      </w:r>
      <w:r>
        <w:rPr>
          <w:rFonts w:hint="eastAsia" w:ascii="仿宋_GB2312" w:hAnsi="宋体" w:eastAsia="仿宋_GB2312" w:cs="仿宋_GB2312"/>
          <w:color w:val="auto"/>
          <w:kern w:val="0"/>
          <w:sz w:val="32"/>
          <w:szCs w:val="32"/>
          <w:highlight w:val="none"/>
          <w:lang w:val="en-US" w:eastAsia="zh-CN" w:bidi="ar"/>
        </w:rPr>
        <w:t>该项任务已于2024年10月31日前完成</w:t>
      </w:r>
      <w:r>
        <w:rPr>
          <w:rFonts w:hint="eastAsia" w:ascii="仿宋_GB2312" w:hAnsi="仿宋_GB2312" w:eastAsia="仿宋_GB2312" w:cs="仿宋_GB2312"/>
          <w:color w:val="auto"/>
          <w:kern w:val="0"/>
          <w:sz w:val="32"/>
          <w:szCs w:val="32"/>
          <w:highlight w:val="none"/>
          <w:lang w:val="en-US" w:eastAsia="zh-CN" w:bidi="ar"/>
        </w:rPr>
        <w:t>）</w:t>
      </w:r>
    </w:p>
    <w:p w14:paraId="35601CD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（26）针对</w:t>
      </w:r>
      <w:r>
        <w:rPr>
          <w:rFonts w:hint="default" w:ascii="楷体_GB2312" w:hAnsi="楷体_GB2312" w:eastAsia="楷体_GB2312" w:cs="楷体_GB2312"/>
          <w:color w:val="auto"/>
          <w:kern w:val="0"/>
          <w:sz w:val="32"/>
          <w:szCs w:val="32"/>
          <w:highlight w:val="none"/>
          <w:lang w:val="en-US" w:eastAsia="zh-CN" w:bidi="ar"/>
        </w:rPr>
        <w:t>“项目专项资金被挪用,2022年下拨县福利中心智慧养老服务专项资金200万元,其中的110万元被挪用”</w:t>
      </w:r>
      <w:r>
        <w:rPr>
          <w:rFonts w:hint="eastAsia" w:ascii="楷体_GB2312" w:hAnsi="楷体_GB2312" w:eastAsia="楷体_GB2312" w:cs="楷体_GB2312"/>
          <w:color w:val="auto"/>
          <w:kern w:val="0"/>
          <w:sz w:val="32"/>
          <w:szCs w:val="32"/>
          <w:highlight w:val="none"/>
          <w:lang w:val="en-US" w:eastAsia="zh-CN" w:bidi="ar"/>
        </w:rPr>
        <w:t>问题。</w:t>
      </w:r>
    </w:p>
    <w:p w14:paraId="50F5A9A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一是</w:t>
      </w:r>
      <w:r>
        <w:rPr>
          <w:rFonts w:hint="eastAsia" w:ascii="仿宋_GB2312" w:hAnsi="宋体" w:eastAsia="仿宋_GB2312" w:cs="仿宋_GB2312"/>
          <w:color w:val="auto"/>
          <w:kern w:val="0"/>
          <w:sz w:val="32"/>
          <w:szCs w:val="32"/>
          <w:highlight w:val="none"/>
          <w:lang w:val="en-US" w:eastAsia="zh-CN" w:bidi="ar"/>
        </w:rPr>
        <w:t>对县福利中心近五年财务情况审计，专题研讨福利中心相关问题。二是结合审计发现的财务管理不到位情况，对2名干部进行口头约谈，对1名相关负责人进行“第一种形态”处理。三是开展下属单位正风肃纪检查。（该项任务已于2024年10月31日前完成）</w:t>
      </w:r>
    </w:p>
    <w:p w14:paraId="797F1D8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3</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工程项目管理有漏洞</w:t>
      </w:r>
      <w:r>
        <w:rPr>
          <w:rFonts w:hint="eastAsia" w:ascii="仿宋_GB2312" w:hAnsi="仿宋_GB2312" w:eastAsia="仿宋_GB2312" w:cs="仿宋_GB2312"/>
          <w:b/>
          <w:bCs/>
          <w:color w:val="auto"/>
          <w:kern w:val="0"/>
          <w:sz w:val="32"/>
          <w:szCs w:val="32"/>
          <w:highlight w:val="none"/>
          <w:lang w:val="en-US" w:eastAsia="zh-CN" w:bidi="ar"/>
        </w:rPr>
        <w:t>”问题的整改</w:t>
      </w:r>
    </w:p>
    <w:p w14:paraId="1E11675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（27）针对</w:t>
      </w:r>
      <w:r>
        <w:rPr>
          <w:rFonts w:hint="default" w:ascii="楷体_GB2312" w:hAnsi="楷体_GB2312" w:eastAsia="楷体_GB2312" w:cs="楷体_GB2312"/>
          <w:color w:val="auto"/>
          <w:kern w:val="0"/>
          <w:sz w:val="32"/>
          <w:szCs w:val="32"/>
          <w:highlight w:val="none"/>
          <w:lang w:val="en-US" w:eastAsia="zh-CN" w:bidi="ar"/>
        </w:rPr>
        <w:t>“管理不规范,如2021-2023年困难老人家庭适老化改造4个项目,均未在招标文件中对施工单位提出资质要求,且项目完成后未进行审计。变更不严谨,如2021年为老服务综合体适老化设备供货及安装项目取消了核心标的物,变更金额超过10%,未履行变更审批程序。未成年救助保护中心设计施工一体化项目的变更未签定补充合同”</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1203FA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将工程项目管理相关内容纳入《安吉县民政局采购管理制度》，在月度例会上集中学习政府采购全流程风险点和有关规定。二是了解当时采购流程，对困难老人家庭适老化改造、为老服务综合体适老化设备供货及安装两个项目的</w:t>
      </w:r>
      <w:r>
        <w:rPr>
          <w:rFonts w:hint="eastAsia" w:ascii="仿宋_GB2312" w:hAnsi="仿宋_GB2312" w:eastAsia="仿宋_GB2312" w:cs="仿宋_GB2312"/>
          <w:color w:val="auto"/>
          <w:kern w:val="0"/>
          <w:sz w:val="32"/>
          <w:szCs w:val="32"/>
          <w:highlight w:val="none"/>
          <w:lang w:val="en-US" w:eastAsia="zh-CN" w:bidi="ar"/>
        </w:rPr>
        <w:t>经办人员开展口头约谈教育</w:t>
      </w:r>
      <w:r>
        <w:rPr>
          <w:rFonts w:hint="eastAsia" w:ascii="仿宋_GB2312" w:hAnsi="宋体" w:eastAsia="仿宋_GB2312" w:cs="仿宋_GB2312"/>
          <w:color w:val="auto"/>
          <w:kern w:val="0"/>
          <w:sz w:val="32"/>
          <w:szCs w:val="32"/>
          <w:highlight w:val="none"/>
          <w:lang w:val="en-US" w:eastAsia="zh-CN" w:bidi="ar"/>
        </w:rPr>
        <w:t>。（该项任务已于2024年9月30日前完成）</w:t>
      </w:r>
    </w:p>
    <w:p w14:paraId="6A58DC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十、党委核心作用发挥不充分</w:t>
      </w:r>
      <w:r>
        <w:rPr>
          <w:rFonts w:hint="eastAsia" w:ascii="楷体_GB2312" w:hAnsi="宋体" w:eastAsia="楷体_GB2312" w:cs="楷体_GB2312"/>
          <w:color w:val="auto"/>
          <w:kern w:val="0"/>
          <w:sz w:val="32"/>
          <w:szCs w:val="32"/>
          <w:highlight w:val="none"/>
          <w:lang w:val="en-US" w:eastAsia="zh-CN" w:bidi="ar"/>
        </w:rPr>
        <w:t xml:space="preserve"> </w:t>
      </w:r>
    </w:p>
    <w:p w14:paraId="5077A2D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群策群力氛围不够浓厚</w:t>
      </w:r>
      <w:r>
        <w:rPr>
          <w:rFonts w:hint="eastAsia" w:ascii="仿宋_GB2312" w:hAnsi="仿宋_GB2312" w:eastAsia="仿宋_GB2312" w:cs="仿宋_GB2312"/>
          <w:b/>
          <w:bCs/>
          <w:color w:val="auto"/>
          <w:kern w:val="0"/>
          <w:sz w:val="32"/>
          <w:szCs w:val="32"/>
          <w:highlight w:val="none"/>
          <w:lang w:val="en-US" w:eastAsia="zh-CN" w:bidi="ar"/>
        </w:rPr>
        <w:t>”问题的整改</w:t>
      </w:r>
    </w:p>
    <w:p w14:paraId="4A5A52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（28）针对</w:t>
      </w:r>
      <w:r>
        <w:rPr>
          <w:rFonts w:hint="default" w:ascii="楷体_GB2312" w:hAnsi="楷体_GB2312" w:eastAsia="楷体_GB2312" w:cs="楷体_GB2312"/>
          <w:color w:val="auto"/>
          <w:kern w:val="0"/>
          <w:sz w:val="32"/>
          <w:szCs w:val="32"/>
          <w:highlight w:val="none"/>
          <w:lang w:val="en-US" w:eastAsia="zh-CN" w:bidi="ar"/>
        </w:rPr>
        <w:t>“未根据《中国共产党党组工作条例》结合单位实际制定党委议事规则,党委议事缺少规范”</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33C838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完成《安吉县民政局党委议事规则》的修订，党委班子开展自学。（该项任务已于2024年9月30日前完成，并长期坚持）</w:t>
      </w:r>
    </w:p>
    <w:p w14:paraId="6D5182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（29）针对</w:t>
      </w:r>
      <w:r>
        <w:rPr>
          <w:rFonts w:hint="default" w:ascii="楷体_GB2312" w:hAnsi="楷体_GB2312" w:eastAsia="楷体_GB2312" w:cs="楷体_GB2312"/>
          <w:color w:val="auto"/>
          <w:kern w:val="0"/>
          <w:sz w:val="32"/>
          <w:szCs w:val="32"/>
          <w:highlight w:val="none"/>
          <w:lang w:val="en-US" w:eastAsia="zh-CN" w:bidi="ar"/>
        </w:rPr>
        <w:t>“谈话了解班子成员工作配合不够默契,工作协调不够顺畅,党委会议上班子成员对分管以外的事项普遍不能积极发表意见”</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38C971D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开展班子谈心谈话，</w:t>
      </w:r>
      <w:r>
        <w:rPr>
          <w:rFonts w:hint="eastAsia" w:ascii="仿宋_GB2312" w:hAnsi="仿宋_GB2312" w:eastAsia="仿宋_GB2312" w:cs="仿宋_GB2312"/>
          <w:color w:val="auto"/>
          <w:kern w:val="0"/>
          <w:sz w:val="32"/>
          <w:szCs w:val="32"/>
          <w:highlight w:val="none"/>
          <w:lang w:val="en-US" w:eastAsia="zh-CN" w:bidi="ar"/>
        </w:rPr>
        <w:t>召开整改专题民主生活会，</w:t>
      </w:r>
      <w:r>
        <w:rPr>
          <w:rFonts w:hint="eastAsia" w:ascii="仿宋_GB2312" w:hAnsi="宋体" w:eastAsia="仿宋_GB2312" w:cs="仿宋_GB2312"/>
          <w:color w:val="auto"/>
          <w:kern w:val="0"/>
          <w:sz w:val="32"/>
          <w:szCs w:val="32"/>
          <w:highlight w:val="none"/>
          <w:lang w:val="en-US" w:eastAsia="zh-CN" w:bidi="ar"/>
        </w:rPr>
        <w:t>开展班子交流、批评与自我批评。（该项任务已于2024年8月31日前完成）</w:t>
      </w:r>
    </w:p>
    <w:p w14:paraId="400C034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抓班子、带队伍能力不强</w:t>
      </w:r>
      <w:r>
        <w:rPr>
          <w:rFonts w:hint="eastAsia" w:ascii="仿宋_GB2312" w:hAnsi="仿宋_GB2312" w:eastAsia="仿宋_GB2312" w:cs="仿宋_GB2312"/>
          <w:b/>
          <w:bCs/>
          <w:color w:val="auto"/>
          <w:kern w:val="0"/>
          <w:sz w:val="32"/>
          <w:szCs w:val="32"/>
          <w:highlight w:val="none"/>
          <w:lang w:val="en-US" w:eastAsia="zh-CN" w:bidi="ar"/>
        </w:rPr>
        <w:t>”问题的整改</w:t>
      </w:r>
    </w:p>
    <w:p w14:paraId="616E543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（30）针对</w:t>
      </w:r>
      <w:r>
        <w:rPr>
          <w:rFonts w:hint="default" w:ascii="楷体_GB2312" w:hAnsi="楷体_GB2312" w:eastAsia="楷体_GB2312" w:cs="楷体_GB2312"/>
          <w:color w:val="auto"/>
          <w:kern w:val="0"/>
          <w:sz w:val="32"/>
          <w:szCs w:val="32"/>
          <w:highlight w:val="none"/>
          <w:lang w:val="en-US" w:eastAsia="zh-CN" w:bidi="ar"/>
        </w:rPr>
        <w:t>“面对发展压力,以及如何统筹繁杂工作、有效整合资源、科学做好各项监管等方面,部分班子成员和中层干部思路不宽,积极进取、勇于担当的意识不强,2023年有3名中层干部先后提出辞去职务”</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0601B2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一是强化班子凝聚力。完善班子分工，学习研讨其他地区亮点工作与经验做法，拓宽工作思路。二是强化干部队伍建设。新增一批年轻干部，招录公务员2名，机构改革调入干部1名。调整一批中层干部，新提拔中层干部8名，优化调整中层干部8名。培养一批骨干力量，开展导师帮带，明确导师16名，帮带对象24名。三是</w:t>
      </w:r>
      <w:r>
        <w:rPr>
          <w:rFonts w:hint="eastAsia" w:ascii="仿宋_GB2312" w:hAnsi="宋体" w:eastAsia="仿宋_GB2312" w:cs="仿宋_GB2312"/>
          <w:color w:val="auto"/>
          <w:kern w:val="0"/>
          <w:sz w:val="32"/>
          <w:szCs w:val="32"/>
          <w:highlight w:val="none"/>
          <w:lang w:val="en-US" w:eastAsia="zh-CN" w:bidi="ar"/>
        </w:rPr>
        <w:t>制定《安吉县民政局关心关爱干部职工制度》，</w:t>
      </w:r>
      <w:r>
        <w:rPr>
          <w:rFonts w:hint="eastAsia" w:ascii="仿宋_GB2312" w:hAnsi="仿宋_GB2312" w:eastAsia="仿宋_GB2312" w:cs="仿宋_GB2312"/>
          <w:color w:val="auto"/>
          <w:sz w:val="32"/>
          <w:szCs w:val="32"/>
          <w:lang w:val="en-US" w:eastAsia="zh-CN"/>
        </w:rPr>
        <w:t>开展年轻干部座谈会与新提任中层干部谈心谈话</w:t>
      </w:r>
      <w:r>
        <w:rPr>
          <w:rFonts w:hint="eastAsia" w:ascii="仿宋_GB2312" w:hAnsi="宋体" w:eastAsia="仿宋_GB2312" w:cs="仿宋_GB2312"/>
          <w:color w:val="auto"/>
          <w:kern w:val="0"/>
          <w:sz w:val="32"/>
          <w:szCs w:val="32"/>
          <w:highlight w:val="none"/>
          <w:lang w:val="en-US" w:eastAsia="zh-CN" w:bidi="ar"/>
        </w:rPr>
        <w:t>。（该项任务已于2024年10月31日前完成，并长期坚持）</w:t>
      </w:r>
    </w:p>
    <w:p w14:paraId="02396F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十一、全面从严治党责任层层递减</w:t>
      </w:r>
      <w:r>
        <w:rPr>
          <w:rFonts w:hint="eastAsia" w:ascii="楷体_GB2312" w:hAnsi="宋体" w:eastAsia="楷体_GB2312" w:cs="楷体_GB2312"/>
          <w:color w:val="auto"/>
          <w:kern w:val="0"/>
          <w:sz w:val="32"/>
          <w:szCs w:val="32"/>
          <w:highlight w:val="none"/>
          <w:lang w:val="en-US" w:eastAsia="zh-CN" w:bidi="ar"/>
        </w:rPr>
        <w:t xml:space="preserve"> </w:t>
      </w:r>
    </w:p>
    <w:p w14:paraId="51EA20E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一岗双责</w:t>
      </w:r>
      <w:r>
        <w:rPr>
          <w:rFonts w:hint="eastAsia" w:ascii="仿宋_GB2312" w:hAnsi="仿宋_GB2312" w:eastAsia="仿宋_GB2312" w:cs="仿宋_GB2312"/>
          <w:b/>
          <w:bCs/>
          <w:color w:val="auto"/>
          <w:kern w:val="0"/>
          <w:sz w:val="32"/>
          <w:szCs w:val="32"/>
          <w:highlight w:val="none"/>
          <w:lang w:val="en-US" w:eastAsia="zh-CN" w:bidi="ar"/>
        </w:rPr>
        <w:t>’</w:t>
      </w:r>
      <w:r>
        <w:rPr>
          <w:rFonts w:hint="default" w:ascii="仿宋_GB2312" w:hAnsi="仿宋_GB2312" w:eastAsia="仿宋_GB2312" w:cs="仿宋_GB2312"/>
          <w:b/>
          <w:bCs/>
          <w:color w:val="auto"/>
          <w:kern w:val="0"/>
          <w:sz w:val="32"/>
          <w:szCs w:val="32"/>
          <w:highlight w:val="none"/>
          <w:lang w:val="en-US" w:eastAsia="zh-CN" w:bidi="ar"/>
        </w:rPr>
        <w:t>落实不到位</w:t>
      </w:r>
      <w:r>
        <w:rPr>
          <w:rFonts w:hint="eastAsia" w:ascii="仿宋_GB2312" w:hAnsi="仿宋_GB2312" w:eastAsia="仿宋_GB2312" w:cs="仿宋_GB2312"/>
          <w:b/>
          <w:bCs/>
          <w:color w:val="auto"/>
          <w:kern w:val="0"/>
          <w:sz w:val="32"/>
          <w:szCs w:val="32"/>
          <w:highlight w:val="none"/>
          <w:lang w:val="en-US" w:eastAsia="zh-CN" w:bidi="ar"/>
        </w:rPr>
        <w:t>”问题的整改</w:t>
      </w:r>
    </w:p>
    <w:p w14:paraId="3AAE5D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（31）针对</w:t>
      </w:r>
      <w:r>
        <w:rPr>
          <w:rFonts w:hint="default" w:ascii="楷体_GB2312" w:hAnsi="楷体_GB2312" w:eastAsia="楷体_GB2312" w:cs="楷体_GB2312"/>
          <w:color w:val="auto"/>
          <w:kern w:val="0"/>
          <w:sz w:val="32"/>
          <w:szCs w:val="32"/>
          <w:highlight w:val="none"/>
          <w:lang w:val="en-US" w:eastAsia="zh-CN" w:bidi="ar"/>
        </w:rPr>
        <w:t>“领导班子对党风廉政建设工作不够重视,专题研究不多,2021-2023年班子成员听取分管领域主体责任落实情况未全覆盖”</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1F7019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召开党风廉政建设和反腐败工作专题会议，传达县委巡察发现问题剖析整改推进会议精神，听取各科室、下属单位巡察整改推进情况。二是听取分管领域主体责任落实情况汇报，完成检查并填写记录表。（该项任务已于2024年10月31日前完成，并长期坚持）</w:t>
      </w:r>
    </w:p>
    <w:p w14:paraId="686643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（32）针对</w:t>
      </w:r>
      <w:r>
        <w:rPr>
          <w:rFonts w:hint="default" w:ascii="楷体_GB2312" w:hAnsi="楷体_GB2312" w:eastAsia="楷体_GB2312" w:cs="楷体_GB2312"/>
          <w:color w:val="auto"/>
          <w:kern w:val="0"/>
          <w:sz w:val="32"/>
          <w:szCs w:val="32"/>
          <w:highlight w:val="none"/>
          <w:lang w:val="en-US" w:eastAsia="zh-CN" w:bidi="ar"/>
        </w:rPr>
        <w:t>“正风肃纪检查内容单一,如2021年以业务检查和效能检查多,专项廉政检查少”</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2D03E3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修改完善全年正风肃纪检查计划，并按计划开展检查。（该项任务已于2024年9月30日前完成，并长期坚持）</w:t>
      </w:r>
    </w:p>
    <w:p w14:paraId="6BA6F1F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廉政风险点排查走过场</w:t>
      </w:r>
      <w:r>
        <w:rPr>
          <w:rFonts w:hint="eastAsia" w:ascii="仿宋_GB2312" w:hAnsi="仿宋_GB2312" w:eastAsia="仿宋_GB2312" w:cs="仿宋_GB2312"/>
          <w:b/>
          <w:bCs/>
          <w:color w:val="auto"/>
          <w:kern w:val="0"/>
          <w:sz w:val="32"/>
          <w:szCs w:val="32"/>
          <w:highlight w:val="none"/>
          <w:lang w:val="en-US" w:eastAsia="zh-CN" w:bidi="ar"/>
        </w:rPr>
        <w:t>”问题的整改</w:t>
      </w:r>
    </w:p>
    <w:p w14:paraId="18B64D6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（33）针对</w:t>
      </w:r>
      <w:r>
        <w:rPr>
          <w:rFonts w:hint="default" w:ascii="楷体_GB2312" w:hAnsi="楷体_GB2312" w:eastAsia="楷体_GB2312" w:cs="楷体_GB2312"/>
          <w:color w:val="auto"/>
          <w:kern w:val="0"/>
          <w:sz w:val="32"/>
          <w:szCs w:val="32"/>
          <w:highlight w:val="none"/>
          <w:lang w:val="en-US" w:eastAsia="zh-CN" w:bidi="ar"/>
        </w:rPr>
        <w:t>“如基政科、社会福利与慈善事业促进科、福彩中心2023和2024年度的廉政风险点完全一致,办公室廉政风险排查,未将保密工作、采购中的亲清关系等列入”</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6AFE50D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加强风险排查与防控，排查廉政风险点32个，制定防控措施40条，明确责任领导、责任科室，落实防控举措。（该项任务已于2024年9月30日前完成，并长期坚持）</w:t>
      </w:r>
    </w:p>
    <w:p w14:paraId="69FFDE2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3</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警示教育开展不充分</w:t>
      </w:r>
      <w:r>
        <w:rPr>
          <w:rFonts w:hint="eastAsia" w:ascii="仿宋_GB2312" w:hAnsi="仿宋_GB2312" w:eastAsia="仿宋_GB2312" w:cs="仿宋_GB2312"/>
          <w:b/>
          <w:bCs/>
          <w:color w:val="auto"/>
          <w:kern w:val="0"/>
          <w:sz w:val="32"/>
          <w:szCs w:val="32"/>
          <w:highlight w:val="none"/>
          <w:lang w:val="en-US" w:eastAsia="zh-CN" w:bidi="ar"/>
        </w:rPr>
        <w:t>”问题的整改</w:t>
      </w:r>
    </w:p>
    <w:p w14:paraId="113A66E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（34）针对</w:t>
      </w:r>
      <w:r>
        <w:rPr>
          <w:rFonts w:hint="default" w:ascii="楷体_GB2312" w:hAnsi="楷体_GB2312" w:eastAsia="楷体_GB2312" w:cs="楷体_GB2312"/>
          <w:color w:val="auto"/>
          <w:kern w:val="0"/>
          <w:sz w:val="32"/>
          <w:szCs w:val="32"/>
          <w:highlight w:val="none"/>
          <w:lang w:val="en-US" w:eastAsia="zh-CN" w:bidi="ar"/>
        </w:rPr>
        <w:t>“养老服务科科长受到党内警告处分,分管领导受到撤销党内职务处分,未在民政局全体干部大会上进行通报”</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2CC4031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常态化开展党纪教育一刻钟学习，在全体干部大会上对执纪问责的情况进行通报。（该任务已于2024月8月31日前完成，并长期坚持）</w:t>
      </w:r>
    </w:p>
    <w:p w14:paraId="3166B20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b/>
          <w:bCs/>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十二、“三重一大”制度执行不规范</w:t>
      </w:r>
      <w:r>
        <w:rPr>
          <w:rFonts w:hint="eastAsia" w:ascii="楷体_GB2312" w:hAnsi="宋体" w:eastAsia="楷体_GB2312" w:cs="楷体_GB2312"/>
          <w:b/>
          <w:bCs/>
          <w:color w:val="auto"/>
          <w:kern w:val="0"/>
          <w:sz w:val="32"/>
          <w:szCs w:val="32"/>
          <w:highlight w:val="none"/>
          <w:lang w:val="en-US" w:eastAsia="zh-CN" w:bidi="ar"/>
        </w:rPr>
        <w:t xml:space="preserve"> </w:t>
      </w:r>
    </w:p>
    <w:p w14:paraId="507B353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决策程序不规范</w:t>
      </w:r>
      <w:r>
        <w:rPr>
          <w:rFonts w:hint="eastAsia" w:ascii="仿宋_GB2312" w:hAnsi="仿宋_GB2312" w:eastAsia="仿宋_GB2312" w:cs="仿宋_GB2312"/>
          <w:b/>
          <w:bCs/>
          <w:color w:val="auto"/>
          <w:kern w:val="0"/>
          <w:sz w:val="32"/>
          <w:szCs w:val="32"/>
          <w:highlight w:val="none"/>
          <w:lang w:val="en-US" w:eastAsia="zh-CN" w:bidi="ar"/>
        </w:rPr>
        <w:t>”问题的整改</w:t>
      </w:r>
    </w:p>
    <w:p w14:paraId="4B3385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（35）针对</w:t>
      </w:r>
      <w:r>
        <w:rPr>
          <w:rFonts w:hint="default" w:ascii="楷体_GB2312" w:hAnsi="楷体_GB2312" w:eastAsia="楷体_GB2312" w:cs="楷体_GB2312"/>
          <w:color w:val="auto"/>
          <w:kern w:val="0"/>
          <w:sz w:val="32"/>
          <w:szCs w:val="32"/>
          <w:highlight w:val="none"/>
          <w:lang w:val="en-US" w:eastAsia="zh-CN" w:bidi="ar"/>
        </w:rPr>
        <w:t>“2023年3月15日</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三重一大</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会议对第15-21议题违规进行统一表决”</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6AD0168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组织班子成员、办公室主任、纪检干部学习《安吉县民政局“三重一大”议事决策制度》，强调表决程序，规范“三重一大”议题记录。（该项任务已于2024月8月31日前完成，并长期坚持）</w:t>
      </w:r>
    </w:p>
    <w:p w14:paraId="6A4757B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存在议而不决</w:t>
      </w:r>
      <w:r>
        <w:rPr>
          <w:rFonts w:hint="eastAsia" w:ascii="仿宋_GB2312" w:hAnsi="仿宋_GB2312" w:eastAsia="仿宋_GB2312" w:cs="仿宋_GB2312"/>
          <w:b/>
          <w:bCs/>
          <w:color w:val="auto"/>
          <w:kern w:val="0"/>
          <w:sz w:val="32"/>
          <w:szCs w:val="32"/>
          <w:highlight w:val="none"/>
          <w:lang w:val="en-US" w:eastAsia="zh-CN" w:bidi="ar"/>
        </w:rPr>
        <w:t>”问题的整改</w:t>
      </w:r>
    </w:p>
    <w:p w14:paraId="5B41432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（36）针对</w:t>
      </w:r>
      <w:r>
        <w:rPr>
          <w:rFonts w:hint="default" w:ascii="楷体_GB2312" w:hAnsi="楷体_GB2312" w:eastAsia="楷体_GB2312" w:cs="楷体_GB2312"/>
          <w:color w:val="auto"/>
          <w:kern w:val="0"/>
          <w:sz w:val="32"/>
          <w:szCs w:val="32"/>
          <w:highlight w:val="none"/>
          <w:lang w:val="en-US" w:eastAsia="zh-CN" w:bidi="ar"/>
        </w:rPr>
        <w:t>“如2022年4月28日,</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三重一大</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会议关于县福彩中心接收36个社会网点即开票配送业务工作的事宜和县福利中心员工伙食补助费的事宜,均无表决结果”</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23510A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一是组织班子成员、办公室主任、纪检干部学习《安吉县民政局“三重一大”议事决策制度》，强调表决程序，规范“三重一大”议题记录。二是</w:t>
      </w:r>
      <w:r>
        <w:rPr>
          <w:rFonts w:hint="eastAsia" w:ascii="仿宋_GB2312" w:hAnsi="仿宋_GB2312" w:eastAsia="仿宋_GB2312" w:cs="仿宋_GB2312"/>
          <w:color w:val="auto"/>
          <w:kern w:val="0"/>
          <w:sz w:val="32"/>
          <w:szCs w:val="32"/>
          <w:highlight w:val="none"/>
          <w:lang w:val="en-US" w:eastAsia="zh-CN" w:bidi="ar"/>
        </w:rPr>
        <w:t>梳理</w:t>
      </w:r>
      <w:r>
        <w:rPr>
          <w:rFonts w:hint="eastAsia" w:ascii="仿宋_GB2312" w:hAnsi="宋体" w:eastAsia="仿宋_GB2312" w:cs="仿宋_GB2312"/>
          <w:color w:val="auto"/>
          <w:kern w:val="0"/>
          <w:sz w:val="32"/>
          <w:szCs w:val="32"/>
          <w:highlight w:val="none"/>
          <w:lang w:val="en-US" w:eastAsia="zh-CN" w:bidi="ar"/>
        </w:rPr>
        <w:t>2024年以来“三重一大”议题</w:t>
      </w:r>
      <w:r>
        <w:rPr>
          <w:rFonts w:hint="eastAsia" w:ascii="仿宋_GB2312" w:hAnsi="宋体" w:eastAsia="仿宋_GB2312" w:cs="仿宋_GB2312"/>
          <w:b w:val="0"/>
          <w:bCs w:val="0"/>
          <w:color w:val="auto"/>
          <w:kern w:val="0"/>
          <w:sz w:val="32"/>
          <w:szCs w:val="32"/>
          <w:highlight w:val="none"/>
          <w:lang w:val="en-US" w:eastAsia="zh-CN" w:bidi="ar"/>
        </w:rPr>
        <w:t>事项</w:t>
      </w:r>
      <w:r>
        <w:rPr>
          <w:rFonts w:hint="eastAsia" w:ascii="仿宋_GB2312" w:hAnsi="宋体" w:eastAsia="仿宋_GB2312" w:cs="仿宋_GB2312"/>
          <w:color w:val="auto"/>
          <w:kern w:val="0"/>
          <w:sz w:val="32"/>
          <w:szCs w:val="32"/>
          <w:highlight w:val="none"/>
          <w:lang w:val="en-US" w:eastAsia="zh-CN" w:bidi="ar"/>
        </w:rPr>
        <w:t>，并形成跟踪落实记录。（该项任务已于2024月8月31日前完成，并长期坚持）</w:t>
      </w:r>
    </w:p>
    <w:p w14:paraId="7BB046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rPr>
      </w:pPr>
      <w:r>
        <w:rPr>
          <w:rFonts w:hint="eastAsia" w:ascii="黑体" w:hAnsi="黑体" w:eastAsia="黑体" w:cs="黑体"/>
          <w:b w:val="0"/>
          <w:bCs w:val="0"/>
          <w:color w:val="auto"/>
          <w:kern w:val="0"/>
          <w:sz w:val="32"/>
          <w:szCs w:val="32"/>
          <w:highlight w:val="none"/>
          <w:lang w:val="en-US" w:eastAsia="zh-CN" w:bidi="ar"/>
        </w:rPr>
        <w:t>十三、新时代党的组织路线贯彻不彻底</w:t>
      </w:r>
      <w:r>
        <w:rPr>
          <w:rFonts w:hint="eastAsia" w:ascii="楷体_GB2312" w:hAnsi="宋体" w:eastAsia="楷体_GB2312" w:cs="楷体_GB2312"/>
          <w:color w:val="auto"/>
          <w:kern w:val="0"/>
          <w:sz w:val="32"/>
          <w:szCs w:val="32"/>
          <w:highlight w:val="none"/>
          <w:lang w:val="en-US" w:eastAsia="zh-CN" w:bidi="ar"/>
        </w:rPr>
        <w:t xml:space="preserve"> </w:t>
      </w:r>
    </w:p>
    <w:p w14:paraId="72223CE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default" w:ascii="仿宋_GB2312" w:hAnsi="仿宋_GB2312" w:eastAsia="仿宋_GB2312" w:cs="仿宋_GB2312"/>
          <w:b/>
          <w:bCs/>
          <w:color w:val="auto"/>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干部管理存在短板</w:t>
      </w:r>
      <w:r>
        <w:rPr>
          <w:rFonts w:hint="eastAsia" w:ascii="仿宋_GB2312" w:hAnsi="仿宋_GB2312" w:eastAsia="仿宋_GB2312" w:cs="仿宋_GB2312"/>
          <w:b/>
          <w:bCs/>
          <w:color w:val="auto"/>
          <w:kern w:val="0"/>
          <w:sz w:val="32"/>
          <w:szCs w:val="32"/>
          <w:highlight w:val="none"/>
          <w:lang w:val="en-US" w:eastAsia="zh-CN" w:bidi="ar"/>
        </w:rPr>
        <w:t>”问题的整改</w:t>
      </w:r>
    </w:p>
    <w:p w14:paraId="0FD9924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（37）针对</w:t>
      </w:r>
      <w:r>
        <w:rPr>
          <w:rFonts w:hint="default" w:ascii="楷体_GB2312" w:hAnsi="楷体_GB2312" w:eastAsia="楷体_GB2312" w:cs="楷体_GB2312"/>
          <w:color w:val="auto"/>
          <w:kern w:val="0"/>
          <w:sz w:val="32"/>
          <w:szCs w:val="32"/>
          <w:highlight w:val="none"/>
          <w:lang w:val="en-US" w:eastAsia="zh-CN" w:bidi="ar"/>
        </w:rPr>
        <w:t>“面对县福利中心连续2年严重亏损的问题,局党委未深入挖掘管理办法等方面存在的问题根源,未能及时研究采取具体应对措施”</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7762097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一是对福利中心财务情况进行审计，厘清2019年至2023年财务收支状况，分析亏损原因。二是专题研讨福利中心相关问题，明确“开源节流”具体措施。（该项任务已于2024月9月30日前完成）</w:t>
      </w:r>
    </w:p>
    <w:p w14:paraId="183AC3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（38）针对</w:t>
      </w:r>
      <w:r>
        <w:rPr>
          <w:rFonts w:hint="default" w:ascii="楷体_GB2312" w:hAnsi="楷体_GB2312" w:eastAsia="楷体_GB2312" w:cs="楷体_GB2312"/>
          <w:color w:val="auto"/>
          <w:kern w:val="0"/>
          <w:sz w:val="32"/>
          <w:szCs w:val="32"/>
          <w:highlight w:val="none"/>
          <w:lang w:val="en-US" w:eastAsia="zh-CN" w:bidi="ar"/>
        </w:rPr>
        <w:t>“干部梯队培养不力,谈话反映,党委对年轻干部的培养不够,部分中层干部年纪偏大,干部建设存在断层现象”</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3E9E3B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优化干部招录、选拔任用。招录公务员2名，调入干部1名。新提拔中层干部8名，优化调整中层干部8名。二是加强年轻干部培养。开展年轻干部座谈会与新提任中层干部谈心谈话。开展日常帮带，明确导师16名，帮带对象24名，促进年轻干部提升。（该项任务已于2024月8月31日前完成，并长期坚持）</w:t>
      </w:r>
    </w:p>
    <w:p w14:paraId="59637FB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党员发展不严谨</w:t>
      </w:r>
      <w:r>
        <w:rPr>
          <w:rFonts w:hint="eastAsia" w:ascii="仿宋_GB2312" w:hAnsi="仿宋_GB2312" w:eastAsia="仿宋_GB2312" w:cs="仿宋_GB2312"/>
          <w:b/>
          <w:bCs/>
          <w:color w:val="auto"/>
          <w:kern w:val="0"/>
          <w:sz w:val="32"/>
          <w:szCs w:val="32"/>
          <w:highlight w:val="none"/>
          <w:lang w:val="en-US" w:eastAsia="zh-CN" w:bidi="ar"/>
        </w:rPr>
        <w:t>”问题的整改</w:t>
      </w:r>
    </w:p>
    <w:p w14:paraId="5AF8D28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（39）针对</w:t>
      </w:r>
      <w:r>
        <w:rPr>
          <w:rFonts w:hint="default" w:ascii="楷体_GB2312" w:hAnsi="楷体_GB2312" w:eastAsia="楷体_GB2312" w:cs="楷体_GB2312"/>
          <w:color w:val="auto"/>
          <w:kern w:val="0"/>
          <w:sz w:val="32"/>
          <w:szCs w:val="32"/>
          <w:highlight w:val="none"/>
          <w:lang w:val="en-US" w:eastAsia="zh-CN" w:bidi="ar"/>
        </w:rPr>
        <w:t>“党员发展档案有2名同志缺少转正报告,发展过程记实表时间与党委会、支委会、党员大会实际开会时间不一致”</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41419D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一是明确专职人员负责党员发展相关工作，完成两名党员转正报告补录。二是对局近三年党员发展过程中材料进行再次检查，完善党员档案整理。三是</w:t>
      </w:r>
      <w:r>
        <w:rPr>
          <w:rFonts w:hint="eastAsia" w:ascii="仿宋_GB2312" w:hAnsi="仿宋_GB2312" w:eastAsia="仿宋_GB2312" w:cs="仿宋_GB2312"/>
          <w:color w:val="auto"/>
          <w:kern w:val="0"/>
          <w:sz w:val="32"/>
          <w:szCs w:val="32"/>
          <w:highlight w:val="none"/>
          <w:lang w:val="en-US" w:eastAsia="zh-CN" w:bidi="ar"/>
        </w:rPr>
        <w:t>开展</w:t>
      </w:r>
      <w:r>
        <w:rPr>
          <w:rFonts w:hint="eastAsia" w:ascii="仿宋_GB2312" w:hAnsi="宋体" w:eastAsia="仿宋_GB2312" w:cs="仿宋_GB2312"/>
          <w:color w:val="auto"/>
          <w:kern w:val="0"/>
          <w:sz w:val="32"/>
          <w:szCs w:val="32"/>
          <w:highlight w:val="none"/>
          <w:lang w:val="en-US" w:eastAsia="zh-CN" w:bidi="ar"/>
        </w:rPr>
        <w:t>各支部党务干部业务培训。（该项任务已于2024月9月30日前完成，并长期坚持）</w:t>
      </w:r>
    </w:p>
    <w:p w14:paraId="3F83D62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3</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选人用人工作不规范</w:t>
      </w:r>
      <w:r>
        <w:rPr>
          <w:rFonts w:hint="eastAsia" w:ascii="仿宋_GB2312" w:hAnsi="仿宋_GB2312" w:eastAsia="仿宋_GB2312" w:cs="仿宋_GB2312"/>
          <w:b/>
          <w:bCs/>
          <w:color w:val="auto"/>
          <w:kern w:val="0"/>
          <w:sz w:val="32"/>
          <w:szCs w:val="32"/>
          <w:highlight w:val="none"/>
          <w:lang w:val="en-US" w:eastAsia="zh-CN" w:bidi="ar"/>
        </w:rPr>
        <w:t>”问题的整改</w:t>
      </w:r>
    </w:p>
    <w:p w14:paraId="752AE2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（40）针对</w:t>
      </w:r>
      <w:r>
        <w:rPr>
          <w:rFonts w:hint="default" w:ascii="楷体_GB2312" w:hAnsi="楷体_GB2312" w:eastAsia="楷体_GB2312" w:cs="楷体_GB2312"/>
          <w:color w:val="auto"/>
          <w:kern w:val="0"/>
          <w:sz w:val="32"/>
          <w:szCs w:val="32"/>
          <w:highlight w:val="none"/>
          <w:lang w:val="en-US" w:eastAsia="zh-CN" w:bidi="ar"/>
        </w:rPr>
        <w:t>“干部选任条件把关不严,个别干部入编未满两年便提拔任用。干部选任制度落实不严谨。选任资料未按"一批一档"或"一人一档"要求归档,如2022年4月中层干部选任,有6人纪实材料中均缺少民主推荐表、民主测评表”</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0DAC35C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一是</w:t>
      </w:r>
      <w:r>
        <w:rPr>
          <w:rFonts w:hint="eastAsia" w:ascii="仿宋_GB2312" w:hAnsi="仿宋_GB2312" w:eastAsia="仿宋_GB2312" w:cs="仿宋_GB2312"/>
          <w:color w:val="auto"/>
          <w:sz w:val="32"/>
          <w:szCs w:val="32"/>
          <w:lang w:val="en-US" w:eastAsia="zh-CN"/>
        </w:rPr>
        <w:t>加强选人用人工作的学习交流。</w:t>
      </w:r>
      <w:r>
        <w:rPr>
          <w:rFonts w:hint="eastAsia" w:ascii="仿宋_GB2312" w:hAnsi="宋体" w:eastAsia="仿宋_GB2312" w:cs="仿宋_GB2312"/>
          <w:color w:val="auto"/>
          <w:kern w:val="0"/>
          <w:sz w:val="32"/>
          <w:szCs w:val="32"/>
          <w:highlight w:val="none"/>
          <w:lang w:val="en-US" w:eastAsia="zh-CN" w:bidi="ar"/>
        </w:rPr>
        <w:t>组织</w:t>
      </w:r>
      <w:r>
        <w:rPr>
          <w:rFonts w:hint="default" w:ascii="仿宋_GB2312" w:hAnsi="宋体" w:eastAsia="仿宋_GB2312" w:cs="仿宋_GB2312"/>
          <w:color w:val="auto"/>
          <w:kern w:val="0"/>
          <w:sz w:val="32"/>
          <w:szCs w:val="32"/>
          <w:highlight w:val="none"/>
          <w:lang w:val="en-US" w:eastAsia="zh-CN" w:bidi="ar"/>
        </w:rPr>
        <w:t>人事分管领导、科室负责人与人事干部等</w:t>
      </w:r>
      <w:r>
        <w:rPr>
          <w:rFonts w:hint="eastAsia" w:ascii="仿宋_GB2312" w:hAnsi="宋体" w:eastAsia="仿宋_GB2312" w:cs="仿宋_GB2312"/>
          <w:color w:val="auto"/>
          <w:kern w:val="0"/>
          <w:sz w:val="32"/>
          <w:szCs w:val="32"/>
          <w:highlight w:val="none"/>
          <w:lang w:val="en-US" w:eastAsia="zh-CN" w:bidi="ar"/>
        </w:rPr>
        <w:t>学习</w:t>
      </w:r>
      <w:r>
        <w:rPr>
          <w:rFonts w:hint="default" w:ascii="仿宋_GB2312" w:hAnsi="宋体" w:eastAsia="仿宋_GB2312" w:cs="仿宋_GB2312"/>
          <w:color w:val="auto"/>
          <w:kern w:val="0"/>
          <w:sz w:val="32"/>
          <w:szCs w:val="32"/>
          <w:highlight w:val="none"/>
          <w:lang w:val="en-US" w:eastAsia="zh-CN" w:bidi="ar"/>
        </w:rPr>
        <w:t>干部选拔任用制度</w:t>
      </w:r>
      <w:r>
        <w:rPr>
          <w:rFonts w:hint="eastAsia" w:ascii="仿宋_GB2312" w:hAnsi="宋体" w:eastAsia="仿宋_GB2312" w:cs="仿宋_GB2312"/>
          <w:color w:val="auto"/>
          <w:kern w:val="0"/>
          <w:sz w:val="32"/>
          <w:szCs w:val="32"/>
          <w:highlight w:val="none"/>
          <w:lang w:val="en-US" w:eastAsia="zh-CN" w:bidi="ar"/>
        </w:rPr>
        <w:t>，对两名干部开展适岗性测评。二是</w:t>
      </w:r>
      <w:r>
        <w:rPr>
          <w:rFonts w:hint="eastAsia" w:ascii="仿宋_GB2312" w:hAnsi="仿宋_GB2312" w:eastAsia="仿宋_GB2312" w:cs="仿宋_GB2312"/>
          <w:color w:val="auto"/>
          <w:sz w:val="32"/>
          <w:szCs w:val="32"/>
          <w:lang w:val="en-US" w:eastAsia="zh-CN"/>
        </w:rPr>
        <w:t>完善党员干部档案管理。</w:t>
      </w:r>
      <w:r>
        <w:rPr>
          <w:rFonts w:hint="eastAsia" w:ascii="仿宋_GB2312" w:hAnsi="仿宋_GB2312" w:eastAsia="仿宋_GB2312" w:cs="仿宋_GB2312"/>
          <w:color w:val="auto"/>
          <w:kern w:val="0"/>
          <w:sz w:val="32"/>
          <w:szCs w:val="32"/>
          <w:highlight w:val="none"/>
          <w:lang w:val="en-US" w:eastAsia="zh-CN" w:bidi="ar"/>
        </w:rPr>
        <w:t>完善</w:t>
      </w:r>
      <w:r>
        <w:rPr>
          <w:rFonts w:hint="default" w:ascii="仿宋_GB2312" w:hAnsi="宋体" w:eastAsia="仿宋_GB2312" w:cs="仿宋_GB2312"/>
          <w:color w:val="auto"/>
          <w:kern w:val="0"/>
          <w:sz w:val="32"/>
          <w:szCs w:val="32"/>
          <w:highlight w:val="none"/>
          <w:lang w:val="en-US" w:eastAsia="zh-CN" w:bidi="ar"/>
        </w:rPr>
        <w:t>《安吉县民政局人事档案管理制度》，</w:t>
      </w:r>
      <w:r>
        <w:rPr>
          <w:rFonts w:hint="eastAsia" w:ascii="仿宋_GB2312" w:hAnsi="宋体" w:eastAsia="仿宋_GB2312" w:cs="仿宋_GB2312"/>
          <w:color w:val="auto"/>
          <w:kern w:val="0"/>
          <w:sz w:val="32"/>
          <w:szCs w:val="32"/>
          <w:highlight w:val="none"/>
          <w:lang w:val="en-US" w:eastAsia="zh-CN" w:bidi="ar"/>
        </w:rPr>
        <w:t>对新选拔任用的8名中层干部档案</w:t>
      </w:r>
      <w:r>
        <w:rPr>
          <w:rFonts w:hint="default" w:ascii="仿宋_GB2312" w:hAnsi="宋体" w:eastAsia="仿宋_GB2312" w:cs="仿宋_GB2312"/>
          <w:color w:val="auto"/>
          <w:kern w:val="0"/>
          <w:sz w:val="32"/>
          <w:szCs w:val="32"/>
          <w:highlight w:val="none"/>
          <w:lang w:val="en-US" w:eastAsia="zh-CN" w:bidi="ar"/>
        </w:rPr>
        <w:t>逐一</w:t>
      </w:r>
      <w:r>
        <w:rPr>
          <w:rFonts w:hint="eastAsia" w:ascii="仿宋_GB2312" w:hAnsi="宋体" w:eastAsia="仿宋_GB2312" w:cs="仿宋_GB2312"/>
          <w:color w:val="auto"/>
          <w:kern w:val="0"/>
          <w:sz w:val="32"/>
          <w:szCs w:val="32"/>
          <w:highlight w:val="none"/>
          <w:lang w:val="en-US" w:eastAsia="zh-CN" w:bidi="ar"/>
        </w:rPr>
        <w:t>整理</w:t>
      </w:r>
      <w:r>
        <w:rPr>
          <w:rFonts w:hint="default" w:ascii="仿宋_GB2312" w:hAnsi="宋体" w:eastAsia="仿宋_GB2312" w:cs="仿宋_GB2312"/>
          <w:color w:val="auto"/>
          <w:kern w:val="0"/>
          <w:sz w:val="32"/>
          <w:szCs w:val="32"/>
          <w:highlight w:val="none"/>
          <w:lang w:val="en-US" w:eastAsia="zh-CN" w:bidi="ar"/>
        </w:rPr>
        <w:t>归档</w:t>
      </w:r>
      <w:r>
        <w:rPr>
          <w:rFonts w:hint="eastAsia" w:ascii="仿宋_GB2312" w:hAnsi="宋体" w:eastAsia="仿宋_GB2312" w:cs="仿宋_GB2312"/>
          <w:color w:val="auto"/>
          <w:kern w:val="0"/>
          <w:sz w:val="32"/>
          <w:szCs w:val="32"/>
          <w:highlight w:val="none"/>
          <w:lang w:val="en-US" w:eastAsia="zh-CN" w:bidi="ar"/>
        </w:rPr>
        <w:t>。三是对办公室从事选人用人工作的干部进行口头约谈，要求进一步提高业务水平。（该项任务已于2024月9月30日前完成，并长期坚持）</w:t>
      </w:r>
    </w:p>
    <w:p w14:paraId="6F97944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4</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关于“</w:t>
      </w:r>
      <w:r>
        <w:rPr>
          <w:rFonts w:hint="default" w:ascii="仿宋_GB2312" w:hAnsi="仿宋_GB2312" w:eastAsia="仿宋_GB2312" w:cs="仿宋_GB2312"/>
          <w:b/>
          <w:bCs/>
          <w:color w:val="auto"/>
          <w:kern w:val="0"/>
          <w:sz w:val="32"/>
          <w:szCs w:val="32"/>
          <w:highlight w:val="none"/>
          <w:lang w:val="en-US" w:eastAsia="zh-CN" w:bidi="ar"/>
        </w:rPr>
        <w:t>干部因私出国（境）管理不到位</w:t>
      </w:r>
      <w:r>
        <w:rPr>
          <w:rFonts w:hint="eastAsia" w:ascii="仿宋_GB2312" w:hAnsi="仿宋_GB2312" w:eastAsia="仿宋_GB2312" w:cs="仿宋_GB2312"/>
          <w:b/>
          <w:bCs/>
          <w:color w:val="auto"/>
          <w:kern w:val="0"/>
          <w:sz w:val="32"/>
          <w:szCs w:val="32"/>
          <w:highlight w:val="none"/>
          <w:lang w:val="en-US" w:eastAsia="zh-CN" w:bidi="ar"/>
        </w:rPr>
        <w:t>”问题的整改</w:t>
      </w:r>
    </w:p>
    <w:p w14:paraId="131AD9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（41）针对</w:t>
      </w:r>
      <w:r>
        <w:rPr>
          <w:rFonts w:hint="default" w:ascii="楷体_GB2312" w:hAnsi="楷体_GB2312" w:eastAsia="楷体_GB2312" w:cs="楷体_GB2312"/>
          <w:color w:val="auto"/>
          <w:kern w:val="0"/>
          <w:sz w:val="32"/>
          <w:szCs w:val="32"/>
          <w:highlight w:val="none"/>
          <w:lang w:val="en-US" w:eastAsia="zh-CN" w:bidi="ar"/>
        </w:rPr>
        <w:t>“出入境台账登记管理不严格,8名在编干部的出入境证件未收缴,编外干部出入境证件普遍未收缴”</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1350968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一是严格出入境台账登记管理。完善《因私出入境管理办法》，明确办公室1名同志</w:t>
      </w:r>
      <w:r>
        <w:rPr>
          <w:rFonts w:hint="eastAsia" w:ascii="仿宋_GB2312" w:hAnsi="宋体" w:eastAsia="仿宋_GB2312" w:cs="仿宋_GB2312"/>
          <w:color w:val="auto"/>
          <w:kern w:val="0"/>
          <w:sz w:val="32"/>
          <w:szCs w:val="32"/>
          <w:highlight w:val="none"/>
          <w:lang w:val="en-US" w:eastAsia="zh-CN" w:bidi="ar"/>
        </w:rPr>
        <w:t>负责干部出入境证件的管理，核查干部出国（境）证件，确保应交尽交，对相关台账资料单独归档、保管。二是对未上交证件的同志、年度内出境2次的同志、从事出入境证件管理的同志进行了口头约谈，加强教育。（该项任务已于2024月8月31日前完成，并长期坚持）</w:t>
      </w:r>
    </w:p>
    <w:p w14:paraId="285370D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十四、对持续落实巡察整改主体责任的监督检查情况方面</w:t>
      </w:r>
    </w:p>
    <w:p w14:paraId="073F9BA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（42）针对</w:t>
      </w:r>
      <w:r>
        <w:rPr>
          <w:rFonts w:hint="default" w:ascii="楷体_GB2312" w:hAnsi="楷体_GB2312" w:eastAsia="楷体_GB2312" w:cs="楷体_GB2312"/>
          <w:color w:val="auto"/>
          <w:kern w:val="0"/>
          <w:sz w:val="32"/>
          <w:szCs w:val="32"/>
          <w:highlight w:val="none"/>
          <w:lang w:val="en-US" w:eastAsia="zh-CN" w:bidi="ar"/>
        </w:rPr>
        <w:t>“2021年9月18日至10月20日,县委第一巡察组对县民政局党委开展了巡察</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回头看</w:t>
      </w:r>
      <w:r>
        <w:rPr>
          <w:rFonts w:hint="eastAsia" w:ascii="楷体_GB2312" w:hAnsi="楷体_GB2312" w:eastAsia="楷体_GB2312" w:cs="楷体_GB2312"/>
          <w:color w:val="auto"/>
          <w:kern w:val="0"/>
          <w:sz w:val="32"/>
          <w:szCs w:val="32"/>
          <w:highlight w:val="none"/>
          <w:lang w:val="en-US" w:eastAsia="zh-CN" w:bidi="ar"/>
        </w:rPr>
        <w:t>’</w:t>
      </w:r>
      <w:r>
        <w:rPr>
          <w:rFonts w:hint="default" w:ascii="楷体_GB2312" w:hAnsi="楷体_GB2312" w:eastAsia="楷体_GB2312" w:cs="楷体_GB2312"/>
          <w:color w:val="auto"/>
          <w:kern w:val="0"/>
          <w:sz w:val="32"/>
          <w:szCs w:val="32"/>
          <w:highlight w:val="none"/>
          <w:lang w:val="en-US" w:eastAsia="zh-CN" w:bidi="ar"/>
        </w:rPr>
        <w:t>。本次巡察发现上次巡察反馈的干部队伍建设有短板、工作作风不够务实等问题仍然存在”</w:t>
      </w:r>
      <w:r>
        <w:rPr>
          <w:rFonts w:hint="eastAsia" w:ascii="楷体_GB2312" w:hAnsi="楷体_GB2312" w:eastAsia="楷体_GB2312" w:cs="楷体_GB2312"/>
          <w:color w:val="auto"/>
          <w:kern w:val="0"/>
          <w:sz w:val="32"/>
          <w:szCs w:val="32"/>
          <w:highlight w:val="none"/>
          <w:lang w:val="en-US" w:eastAsia="zh-CN" w:bidi="ar"/>
        </w:rPr>
        <w:t>问题。</w:t>
      </w:r>
      <w:r>
        <w:rPr>
          <w:rFonts w:hint="eastAsia" w:ascii="仿宋_GB2312" w:hAnsi="宋体" w:eastAsia="仿宋_GB2312" w:cs="仿宋_GB2312"/>
          <w:color w:val="auto"/>
          <w:kern w:val="0"/>
          <w:sz w:val="32"/>
          <w:szCs w:val="32"/>
          <w:highlight w:val="none"/>
          <w:lang w:val="en-US" w:eastAsia="zh-CN" w:bidi="ar"/>
        </w:rPr>
        <w:t xml:space="preserve"> </w:t>
      </w:r>
    </w:p>
    <w:p w14:paraId="400DD93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一是强化干部队伍建设。新增一批年轻干部，招录公务员2名，机构改革调入干部1名。调整一批中层干部，新提拔中层干部8名，优化调整中层干部8名。培养一批骨干力量，开展导师帮带，明确导师16名，帮带对象24名。二是加强干部关心关爱。</w:t>
      </w:r>
      <w:r>
        <w:rPr>
          <w:rFonts w:hint="eastAsia" w:ascii="仿宋_GB2312" w:hAnsi="宋体" w:eastAsia="仿宋_GB2312" w:cs="仿宋_GB2312"/>
          <w:color w:val="auto"/>
          <w:kern w:val="0"/>
          <w:sz w:val="32"/>
          <w:szCs w:val="32"/>
          <w:highlight w:val="none"/>
          <w:lang w:val="en-US" w:eastAsia="zh-CN" w:bidi="ar"/>
        </w:rPr>
        <w:t>制定《安吉县民政局关心关爱干部职工制度》，</w:t>
      </w:r>
      <w:r>
        <w:rPr>
          <w:rFonts w:hint="eastAsia" w:ascii="仿宋_GB2312" w:hAnsi="仿宋_GB2312" w:eastAsia="仿宋_GB2312" w:cs="仿宋_GB2312"/>
          <w:color w:val="auto"/>
          <w:sz w:val="32"/>
          <w:szCs w:val="32"/>
          <w:lang w:val="en-US" w:eastAsia="zh-CN"/>
        </w:rPr>
        <w:t>开展年轻干部座谈会与新提任中层干部谈心谈话</w:t>
      </w:r>
      <w:r>
        <w:rPr>
          <w:rFonts w:hint="eastAsia" w:ascii="仿宋_GB2312" w:hAnsi="宋体" w:eastAsia="仿宋_GB2312" w:cs="仿宋_GB2312"/>
          <w:color w:val="auto"/>
          <w:kern w:val="0"/>
          <w:sz w:val="32"/>
          <w:szCs w:val="32"/>
          <w:highlight w:val="none"/>
          <w:lang w:val="en-US" w:eastAsia="zh-CN" w:bidi="ar"/>
        </w:rPr>
        <w:t>。三是强化干部作风建设。</w:t>
      </w:r>
      <w:r>
        <w:rPr>
          <w:rFonts w:hint="eastAsia" w:ascii="仿宋_GB2312" w:hAnsi="仿宋_GB2312" w:eastAsia="仿宋_GB2312" w:cs="仿宋_GB2312"/>
          <w:color w:val="auto"/>
          <w:sz w:val="32"/>
          <w:szCs w:val="32"/>
          <w:lang w:val="en-US" w:eastAsia="zh-CN"/>
        </w:rPr>
        <w:t>全面落实党风廉政建设主体责任，严格执行中央八项规定精神，加强正风肃纪专项检查，约谈教育干部，强化对党员领导干部履职尽责的监督管理。（</w:t>
      </w:r>
      <w:r>
        <w:rPr>
          <w:rFonts w:hint="eastAsia" w:ascii="仿宋_GB2312" w:hAnsi="宋体" w:eastAsia="仿宋_GB2312" w:cs="仿宋_GB2312"/>
          <w:color w:val="auto"/>
          <w:kern w:val="0"/>
          <w:sz w:val="32"/>
          <w:szCs w:val="32"/>
          <w:highlight w:val="none"/>
          <w:lang w:val="en-US" w:eastAsia="zh-CN" w:bidi="ar"/>
        </w:rPr>
        <w:t>该项任务已于2024月9月30日前完成，并长期坚持</w:t>
      </w:r>
      <w:r>
        <w:rPr>
          <w:rFonts w:hint="eastAsia" w:ascii="仿宋_GB2312" w:hAnsi="仿宋_GB2312" w:eastAsia="仿宋_GB2312" w:cs="仿宋_GB2312"/>
          <w:color w:val="auto"/>
          <w:sz w:val="32"/>
          <w:szCs w:val="32"/>
          <w:lang w:val="en-US" w:eastAsia="zh-CN"/>
        </w:rPr>
        <w:t>）</w:t>
      </w:r>
    </w:p>
    <w:p w14:paraId="1E6C5BBF">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olor w:val="auto"/>
          <w:sz w:val="32"/>
          <w:szCs w:val="32"/>
        </w:rPr>
      </w:pPr>
    </w:p>
    <w:p w14:paraId="554B370E">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olor w:val="auto"/>
          <w:sz w:val="32"/>
          <w:szCs w:val="32"/>
        </w:rPr>
      </w:pPr>
      <w:r>
        <w:rPr>
          <w:rFonts w:hint="eastAsia" w:ascii="仿宋_GB2312" w:hAnsi="微软雅黑" w:eastAsia="仿宋_GB2312"/>
          <w:color w:val="auto"/>
          <w:sz w:val="32"/>
          <w:szCs w:val="32"/>
        </w:rPr>
        <w:t>下一步，</w:t>
      </w:r>
      <w:r>
        <w:rPr>
          <w:rFonts w:hint="eastAsia" w:ascii="仿宋_GB2312" w:hAnsi="仿宋_GB2312" w:eastAsia="仿宋_GB2312" w:cs="仿宋_GB2312"/>
          <w:color w:val="auto"/>
          <w:kern w:val="0"/>
          <w:sz w:val="32"/>
          <w:szCs w:val="32"/>
          <w:lang w:val="en-US" w:eastAsia="zh-CN" w:bidi="ar"/>
        </w:rPr>
        <w:t>民政局党委将深入贯彻习近平新时代中国特色社会主义思想，深化整改落实，进一步巩固整改成果，以扎扎实实的整改促民政事业进一步提质增效。</w:t>
      </w:r>
    </w:p>
    <w:p w14:paraId="36B61F16">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（一）持之以恒抓好后续整改工作。</w:t>
      </w:r>
      <w:r>
        <w:rPr>
          <w:rFonts w:hint="eastAsia" w:ascii="仿宋_GB2312" w:hAnsi="仿宋_GB2312" w:eastAsia="仿宋_GB2312" w:cs="仿宋_GB2312"/>
          <w:color w:val="auto"/>
          <w:kern w:val="0"/>
          <w:sz w:val="32"/>
          <w:szCs w:val="32"/>
          <w:lang w:val="en-US" w:eastAsia="zh-CN" w:bidi="ar"/>
        </w:rPr>
        <w:t>继续保持“巡察结束、整改持续”的高压态势，坚持整改目标不变、整改劲头不松、整改力度不减，切实把巡察整改后续工作抓紧抓实抓好。对已完成的整改事项，适时组织“回头看”，巩固整改成果；对已完成整改需要长期坚持的事项，常抓不懈、持续用力，确保巡察反馈问题全面、彻底整改到位。</w:t>
      </w:r>
    </w:p>
    <w:p w14:paraId="01D0A76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（二）深入推进民政领域集中整治。</w:t>
      </w:r>
      <w:r>
        <w:rPr>
          <w:rFonts w:hint="eastAsia" w:ascii="仿宋_GB2312" w:hAnsi="仿宋_GB2312" w:eastAsia="仿宋_GB2312" w:cs="仿宋_GB2312"/>
          <w:color w:val="auto"/>
          <w:kern w:val="0"/>
          <w:sz w:val="32"/>
          <w:szCs w:val="32"/>
          <w:lang w:val="en-US" w:eastAsia="zh-CN" w:bidi="ar"/>
        </w:rPr>
        <w:t>坚持不懈履行全面从严治党主体责任，真正把全面从严治党的各项决策部署落到实处。全力推进群众身边腐败和不正之风整治，中纪委、省纪委、县纪委“15+7+14”群众身边事实排查整治，结合前期各项整治工作的经验，不断深入整治殡葬领域腐败乱象，坚决纠治不正之风，为高质量建设国际化绿色山水美好城市贡献民政力量。</w:t>
      </w:r>
    </w:p>
    <w:p w14:paraId="1136D60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ascii="仿宋_GB2312" w:hAnsi="微软雅黑" w:eastAsia="仿宋_GB2312"/>
          <w:color w:val="auto"/>
          <w:sz w:val="32"/>
          <w:szCs w:val="32"/>
        </w:rPr>
      </w:pPr>
      <w:r>
        <w:rPr>
          <w:rFonts w:hint="eastAsia" w:ascii="楷体_GB2312" w:hAnsi="楷体_GB2312" w:eastAsia="楷体_GB2312" w:cs="楷体_GB2312"/>
          <w:b/>
          <w:bCs/>
          <w:color w:val="auto"/>
          <w:kern w:val="0"/>
          <w:sz w:val="32"/>
          <w:szCs w:val="32"/>
          <w:lang w:val="en-US" w:eastAsia="zh-CN" w:bidi="ar"/>
        </w:rPr>
        <w:t>（三）建立健全常态长效管理机制。</w:t>
      </w:r>
      <w:r>
        <w:rPr>
          <w:rFonts w:hint="eastAsia" w:ascii="仿宋_GB2312" w:hAnsi="仿宋_GB2312" w:eastAsia="仿宋_GB2312" w:cs="仿宋_GB2312"/>
          <w:color w:val="auto"/>
          <w:kern w:val="0"/>
          <w:sz w:val="32"/>
          <w:szCs w:val="32"/>
          <w:lang w:val="en-US" w:eastAsia="zh-CN" w:bidi="ar"/>
        </w:rPr>
        <w:t>坚持标本兼治、抓常抓长，将整改成果转化为促进民政事业发展的新动能。牢固树立纪律和规矩意识，在深入整改的同时更加注重预防，以问题为导向，倒查制度漏洞，围绕党风廉政建设、干部选拔任用、财务管理等重点工作、重要环节，建立健全长效工作机制，进一步强化权力制约和制度规范，以持续有力的督促检查，传导执纪压力，从源头上防止和杜绝各类违纪违法现象的发生。</w:t>
      </w:r>
    </w:p>
    <w:p w14:paraId="6994CEA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_GB2312" w:hAnsi="微软雅黑" w:eastAsia="仿宋_GB2312"/>
          <w:color w:val="auto"/>
          <w:sz w:val="32"/>
          <w:szCs w:val="32"/>
        </w:rPr>
      </w:pPr>
      <w:r>
        <w:rPr>
          <w:rFonts w:hint="eastAsia" w:ascii="仿宋_GB2312" w:hAnsi="微软雅黑" w:eastAsia="仿宋_GB2312"/>
          <w:color w:val="auto"/>
          <w:sz w:val="32"/>
          <w:szCs w:val="32"/>
        </w:rPr>
        <w:t>　　欢迎广大干部群众对巡察整改落实情况进行监督。如有意见建议，请及时向我们反映。联系电话：</w:t>
      </w:r>
      <w:r>
        <w:rPr>
          <w:rFonts w:hint="eastAsia" w:ascii="仿宋_GB2312" w:hAnsi="微软雅黑" w:eastAsia="仿宋_GB2312"/>
          <w:color w:val="auto"/>
          <w:sz w:val="32"/>
          <w:szCs w:val="32"/>
          <w:lang w:val="en-US" w:eastAsia="zh-CN"/>
        </w:rPr>
        <w:t>0572-5923396</w:t>
      </w:r>
      <w:r>
        <w:rPr>
          <w:rFonts w:hint="eastAsia" w:ascii="仿宋_GB2312" w:hAnsi="微软雅黑" w:eastAsia="仿宋_GB2312"/>
          <w:color w:val="auto"/>
          <w:sz w:val="32"/>
          <w:szCs w:val="32"/>
        </w:rPr>
        <w:t>；邮政信箱：</w:t>
      </w:r>
      <w:r>
        <w:rPr>
          <w:rFonts w:hint="eastAsia" w:ascii="仿宋_GB2312" w:hAnsi="微软雅黑" w:eastAsia="仿宋_GB2312"/>
          <w:color w:val="auto"/>
          <w:sz w:val="32"/>
          <w:szCs w:val="32"/>
          <w:lang w:eastAsia="zh-CN"/>
        </w:rPr>
        <w:t>安吉县民政局</w:t>
      </w:r>
      <w:r>
        <w:rPr>
          <w:rFonts w:hint="eastAsia" w:ascii="仿宋_GB2312" w:hAnsi="微软雅黑" w:eastAsia="仿宋_GB2312"/>
          <w:color w:val="auto"/>
          <w:sz w:val="32"/>
          <w:szCs w:val="32"/>
        </w:rPr>
        <w:t>（信封上请注明“巡察整改情况的意见建议”），邮编：313300；电子邮箱：</w:t>
      </w:r>
      <w:r>
        <w:rPr>
          <w:rFonts w:hint="eastAsia" w:ascii="仿宋_GB2312" w:hAnsi="微软雅黑" w:eastAsia="仿宋_GB2312"/>
          <w:color w:val="auto"/>
          <w:sz w:val="32"/>
          <w:szCs w:val="32"/>
          <w:lang w:val="en-US" w:eastAsia="zh-CN"/>
        </w:rPr>
        <w:t>mzj5123465@126.com</w:t>
      </w:r>
      <w:r>
        <w:rPr>
          <w:rFonts w:hint="eastAsia" w:ascii="仿宋_GB2312" w:hAnsi="微软雅黑" w:eastAsia="仿宋_GB2312"/>
          <w:color w:val="auto"/>
          <w:sz w:val="32"/>
          <w:szCs w:val="32"/>
        </w:rPr>
        <w:t>。</w:t>
      </w:r>
    </w:p>
    <w:p w14:paraId="27F982A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ascii="仿宋_GB2312" w:hAnsi="微软雅黑" w:eastAsia="仿宋_GB2312"/>
          <w:color w:val="auto"/>
          <w:sz w:val="32"/>
          <w:szCs w:val="32"/>
        </w:rPr>
      </w:pPr>
      <w:r>
        <w:rPr>
          <w:rFonts w:hint="eastAsia" w:ascii="仿宋_GB2312" w:hAnsi="微软雅黑" w:eastAsia="仿宋_GB2312"/>
          <w:color w:val="auto"/>
          <w:sz w:val="32"/>
          <w:szCs w:val="32"/>
        </w:rPr>
        <w:t xml:space="preserve">                                                                                         </w:t>
      </w:r>
      <w:r>
        <w:rPr>
          <w:rFonts w:hint="eastAsia" w:ascii="仿宋_GB2312" w:hAnsi="微软雅黑" w:eastAsia="仿宋_GB2312"/>
          <w:color w:val="auto"/>
          <w:sz w:val="32"/>
          <w:szCs w:val="32"/>
          <w:lang w:val="en-US" w:eastAsia="zh-CN"/>
        </w:rPr>
        <w:t xml:space="preserve">   </w:t>
      </w:r>
      <w:r>
        <w:rPr>
          <w:rFonts w:hint="eastAsia" w:ascii="仿宋_GB2312" w:hAnsi="微软雅黑" w:eastAsia="仿宋_GB2312"/>
          <w:color w:val="auto"/>
          <w:sz w:val="32"/>
          <w:szCs w:val="32"/>
        </w:rPr>
        <w:t>中共</w:t>
      </w:r>
      <w:r>
        <w:rPr>
          <w:rFonts w:hint="eastAsia" w:ascii="仿宋_GB2312" w:hAnsi="微软雅黑" w:eastAsia="仿宋_GB2312"/>
          <w:color w:val="auto"/>
          <w:sz w:val="32"/>
          <w:szCs w:val="32"/>
          <w:lang w:eastAsia="zh-CN"/>
        </w:rPr>
        <w:t>安吉县民政局</w:t>
      </w:r>
      <w:r>
        <w:rPr>
          <w:rFonts w:hint="eastAsia" w:ascii="仿宋_GB2312" w:hAnsi="微软雅黑" w:eastAsia="仿宋_GB2312"/>
          <w:color w:val="auto"/>
          <w:sz w:val="32"/>
          <w:szCs w:val="32"/>
        </w:rPr>
        <w:t>党委</w:t>
      </w:r>
    </w:p>
    <w:p w14:paraId="1CB144F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ascii="仿宋_GB2312" w:hAnsi="微软雅黑" w:eastAsia="仿宋_GB2312"/>
          <w:sz w:val="32"/>
          <w:szCs w:val="32"/>
        </w:rPr>
      </w:pPr>
      <w:r>
        <w:rPr>
          <w:rFonts w:hint="eastAsia" w:ascii="仿宋_GB2312" w:hAnsi="微软雅黑" w:eastAsia="仿宋_GB2312"/>
          <w:color w:val="auto"/>
          <w:sz w:val="32"/>
          <w:szCs w:val="32"/>
        </w:rPr>
        <w:t>   　　　　　    　　  </w:t>
      </w:r>
      <w:r>
        <w:rPr>
          <w:rFonts w:hint="eastAsia" w:ascii="仿宋_GB2312" w:hAnsi="微软雅黑" w:eastAsia="仿宋_GB2312"/>
          <w:color w:val="auto"/>
          <w:sz w:val="32"/>
          <w:szCs w:val="32"/>
          <w:lang w:val="en-US" w:eastAsia="zh-CN"/>
        </w:rPr>
        <w:t xml:space="preserve">    </w:t>
      </w:r>
      <w:r>
        <w:rPr>
          <w:rFonts w:hint="eastAsia" w:ascii="仿宋_GB2312" w:hAnsi="微软雅黑" w:eastAsia="仿宋_GB2312"/>
          <w:color w:val="auto"/>
          <w:sz w:val="32"/>
          <w:szCs w:val="32"/>
        </w:rPr>
        <w:t>20</w:t>
      </w:r>
      <w:r>
        <w:rPr>
          <w:rFonts w:hint="eastAsia" w:ascii="仿宋_GB2312" w:hAnsi="微软雅黑" w:eastAsia="仿宋_GB2312"/>
          <w:color w:val="auto"/>
          <w:sz w:val="32"/>
          <w:szCs w:val="32"/>
          <w:lang w:val="en-US" w:eastAsia="zh-CN"/>
        </w:rPr>
        <w:t>24</w:t>
      </w:r>
      <w:r>
        <w:rPr>
          <w:rFonts w:hint="eastAsia" w:ascii="仿宋_GB2312" w:hAnsi="微软雅黑" w:eastAsia="仿宋_GB2312"/>
          <w:color w:val="auto"/>
          <w:sz w:val="32"/>
          <w:szCs w:val="32"/>
        </w:rPr>
        <w:t>年</w:t>
      </w:r>
      <w:r>
        <w:rPr>
          <w:rFonts w:hint="eastAsia" w:ascii="仿宋_GB2312" w:hAnsi="微软雅黑" w:eastAsia="仿宋_GB2312"/>
          <w:color w:val="auto"/>
          <w:sz w:val="32"/>
          <w:szCs w:val="32"/>
          <w:lang w:val="en-US" w:eastAsia="zh-CN"/>
        </w:rPr>
        <w:t>11</w:t>
      </w:r>
      <w:r>
        <w:rPr>
          <w:rFonts w:hint="eastAsia" w:ascii="仿宋_GB2312" w:hAnsi="微软雅黑" w:eastAsia="仿宋_GB2312"/>
          <w:color w:val="auto"/>
          <w:sz w:val="32"/>
          <w:szCs w:val="32"/>
        </w:rPr>
        <w:t>月</w:t>
      </w:r>
      <w:r>
        <w:rPr>
          <w:rFonts w:hint="eastAsia" w:ascii="仿宋_GB2312" w:hAnsi="微软雅黑" w:eastAsia="仿宋_GB2312"/>
          <w:color w:val="auto"/>
          <w:sz w:val="32"/>
          <w:szCs w:val="32"/>
          <w:lang w:val="en-US" w:eastAsia="zh-CN"/>
        </w:rPr>
        <w:t>2</w:t>
      </w:r>
      <w:r>
        <w:rPr>
          <w:rFonts w:hint="eastAsia" w:ascii="仿宋_GB2312" w:hAnsi="微软雅黑" w:eastAsia="仿宋_GB2312"/>
          <w:color w:val="auto"/>
          <w:sz w:val="32"/>
          <w:szCs w:val="32"/>
        </w:rPr>
        <w:t>日</w:t>
      </w:r>
    </w:p>
    <w:p w14:paraId="3769D449">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5B3F7D96">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0FDD96E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FBE24E-86FD-4831-9BFA-1C0D2F01DF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4E9DA13-5E21-4BD0-BA6D-05E462F592CC}"/>
  </w:font>
  <w:font w:name="方正小标宋简体">
    <w:panose1 w:val="03000509000000000000"/>
    <w:charset w:val="86"/>
    <w:family w:val="script"/>
    <w:pitch w:val="default"/>
    <w:sig w:usb0="00000001" w:usb1="080E0000" w:usb2="00000000" w:usb3="00000000" w:csb0="00040000" w:csb1="00000000"/>
    <w:embedRegular r:id="rId3" w:fontKey="{54E5A7D4-04FB-4F42-94A1-81758C3C2BD7}"/>
  </w:font>
  <w:font w:name="微软雅黑">
    <w:panose1 w:val="020B0503020204020204"/>
    <w:charset w:val="86"/>
    <w:family w:val="auto"/>
    <w:pitch w:val="default"/>
    <w:sig w:usb0="80000287" w:usb1="2ACF3C50" w:usb2="00000016" w:usb3="00000000" w:csb0="0004001F" w:csb1="00000000"/>
    <w:embedRegular r:id="rId4" w:fontKey="{8F496FD6-F723-4D50-82EB-5DE20B288A9E}"/>
  </w:font>
  <w:font w:name="楷体_GB2312">
    <w:panose1 w:val="02010609030101010101"/>
    <w:charset w:val="86"/>
    <w:family w:val="modern"/>
    <w:pitch w:val="default"/>
    <w:sig w:usb0="00000001" w:usb1="080E0000" w:usb2="00000000" w:usb3="00000000" w:csb0="00040000" w:csb1="00000000"/>
    <w:embedRegular r:id="rId5" w:fontKey="{DDD7B314-0B6C-4648-94DE-D1F1B7E53C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01609"/>
    <w:rsid w:val="00263414"/>
    <w:rsid w:val="00701609"/>
    <w:rsid w:val="0D3DBA65"/>
    <w:rsid w:val="189E0AAB"/>
    <w:rsid w:val="1FBFBC03"/>
    <w:rsid w:val="2B7F1101"/>
    <w:rsid w:val="2F78EEBA"/>
    <w:rsid w:val="3DF55E47"/>
    <w:rsid w:val="3FBD30AA"/>
    <w:rsid w:val="3FEB1D5C"/>
    <w:rsid w:val="44821782"/>
    <w:rsid w:val="557A4229"/>
    <w:rsid w:val="5A9B3429"/>
    <w:rsid w:val="5BB4C544"/>
    <w:rsid w:val="5FBADA67"/>
    <w:rsid w:val="5FE6DC71"/>
    <w:rsid w:val="5FFDFA93"/>
    <w:rsid w:val="61FDBF27"/>
    <w:rsid w:val="6DD6B57C"/>
    <w:rsid w:val="6F5F86A7"/>
    <w:rsid w:val="6FE82C83"/>
    <w:rsid w:val="6FFAABF0"/>
    <w:rsid w:val="7557709B"/>
    <w:rsid w:val="773C1A8A"/>
    <w:rsid w:val="77EF8654"/>
    <w:rsid w:val="77EFF5BF"/>
    <w:rsid w:val="7E6F9917"/>
    <w:rsid w:val="7E7DE0BA"/>
    <w:rsid w:val="7EDF03BE"/>
    <w:rsid w:val="7FF73CA3"/>
    <w:rsid w:val="7FFBAE51"/>
    <w:rsid w:val="7FFF60E2"/>
    <w:rsid w:val="A8C9DEB0"/>
    <w:rsid w:val="BFBD59D7"/>
    <w:rsid w:val="BFBF91D3"/>
    <w:rsid w:val="BFCFD671"/>
    <w:rsid w:val="DFBB3920"/>
    <w:rsid w:val="ED9FA26B"/>
    <w:rsid w:val="EED597B5"/>
    <w:rsid w:val="F4FB2C30"/>
    <w:rsid w:val="F77D0F48"/>
    <w:rsid w:val="F7C2EADE"/>
    <w:rsid w:val="F7FB3E34"/>
    <w:rsid w:val="FABB4C48"/>
    <w:rsid w:val="FBFE93AC"/>
    <w:rsid w:val="FDAF6F3C"/>
    <w:rsid w:val="FDDF62AE"/>
    <w:rsid w:val="FDEC4186"/>
    <w:rsid w:val="FDF85384"/>
    <w:rsid w:val="FE1D752F"/>
    <w:rsid w:val="FF3F0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2250"/>
      </w:tabs>
      <w:spacing w:after="0"/>
      <w:ind w:firstLine="420" w:firstLineChars="100"/>
    </w:pPr>
    <w:rPr>
      <w:rFonts w:ascii="宋体" w:hAnsi="宋体"/>
      <w:sz w:val="28"/>
      <w:szCs w:val="28"/>
    </w:rPr>
  </w:style>
  <w:style w:type="paragraph" w:styleId="3">
    <w:name w:val="Body Text"/>
    <w:basedOn w:val="1"/>
    <w:next w:val="2"/>
    <w:semiHidden/>
    <w:qFormat/>
    <w:uiPriority w:val="0"/>
    <w:pPr>
      <w:tabs>
        <w:tab w:val="left" w:pos="2250"/>
      </w:tabs>
      <w:jc w:val="center"/>
    </w:pPr>
    <w:rPr>
      <w:rFonts w:eastAsia="仿宋_GB2312"/>
      <w:color w:val="FF0000"/>
      <w:sz w:val="32"/>
    </w:rPr>
  </w:style>
  <w:style w:type="paragraph" w:styleId="4">
    <w:name w:val="Plain Text"/>
    <w:basedOn w:val="1"/>
    <w:qFormat/>
    <w:uiPriority w:val="99"/>
    <w:rPr>
      <w:rFonts w:ascii="宋体" w:hAnsi="Courier New" w:cs="Courier New"/>
      <w:szCs w:val="21"/>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11830</Words>
  <Characters>12414</Characters>
  <Lines>6</Lines>
  <Paragraphs>1</Paragraphs>
  <TotalTime>22</TotalTime>
  <ScaleCrop>false</ScaleCrop>
  <LinksUpToDate>false</LinksUpToDate>
  <CharactersWithSpaces>12590</CharactersWithSpaces>
  <Application>WPS Office_12.1.0.18912_F1E327BC-269C-435d-A152-05C5408002CA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2019-09-06T01:58:00Z</dcterms:created>
  <dc:creator>lenovo1</dc:creator>
  <lastModifiedBy>bonnie 彦</lastModifiedBy>
  <dcterms:modified xsi:type="dcterms:W3CDTF">2025-08-11T09:36:40Z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808C08FAF2529D65FD7090680C644A84</vt:lpwstr>
  </property>
</Properties>
</file>