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DFBF0">
      <w:pPr>
        <w:widowControl/>
        <w:shd w:val="clear" w:color="auto" w:fill="FFFFFF"/>
        <w:spacing w:line="560" w:lineRule="exact"/>
        <w:jc w:val="center"/>
        <w:rPr>
          <w:rFonts w:hint="eastAsia"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 xml:space="preserve"> 中共天荒坪镇余村集团党支部关于巡察</w:t>
      </w:r>
    </w:p>
    <w:p w14:paraId="561D8644">
      <w:pPr>
        <w:widowControl/>
        <w:shd w:val="clear" w:color="auto" w:fill="FFFFFF"/>
        <w:spacing w:line="560" w:lineRule="exact"/>
        <w:jc w:val="center"/>
        <w:rPr>
          <w:rFonts w:ascii="方正小标宋简体" w:hAnsi="微软雅黑" w:eastAsia="方正小标宋简体" w:cs="宋体"/>
          <w:kern w:val="0"/>
          <w:sz w:val="44"/>
          <w:szCs w:val="44"/>
        </w:rPr>
      </w:pPr>
      <w:r>
        <w:rPr>
          <w:rFonts w:hint="eastAsia" w:ascii="方正小标宋简体" w:hAnsi="微软雅黑" w:eastAsia="方正小标宋简体" w:cs="宋体"/>
          <w:kern w:val="0"/>
          <w:sz w:val="44"/>
          <w:szCs w:val="44"/>
        </w:rPr>
        <w:t>整改情况的通报</w:t>
      </w:r>
    </w:p>
    <w:p w14:paraId="20DE19B9">
      <w:pPr>
        <w:pStyle w:val="6"/>
        <w:shd w:val="clear" w:color="auto" w:fill="FFFFFF"/>
        <w:spacing w:before="0" w:beforeAutospacing="0" w:after="0" w:afterAutospacing="0" w:line="560" w:lineRule="exact"/>
        <w:rPr>
          <w:rFonts w:hint="eastAsia" w:ascii="仿宋_GB2312" w:hAnsi="微软雅黑" w:eastAsia="仿宋_GB2312"/>
          <w:sz w:val="32"/>
          <w:szCs w:val="32"/>
        </w:rPr>
      </w:pPr>
    </w:p>
    <w:p w14:paraId="14923E78">
      <w:pPr>
        <w:pStyle w:val="6"/>
        <w:keepNext w:val="0"/>
        <w:keepLines w:val="0"/>
        <w:pageBreakBefore w:val="0"/>
        <w:shd w:val="clear" w:color="auto" w:fill="FFFFFF"/>
        <w:kinsoku/>
        <w:wordWrap/>
        <w:overflowPunct/>
        <w:topLinePunct w:val="0"/>
        <w:autoSpaceDN/>
        <w:bidi w:val="0"/>
        <w:spacing w:before="0" w:beforeAutospacing="0" w:after="0" w:afterAutospacing="0" w:line="560" w:lineRule="exact"/>
        <w:jc w:val="both"/>
        <w:textAlignment w:val="auto"/>
        <w:rPr>
          <w:rFonts w:ascii="仿宋_GB2312" w:hAnsi="微软雅黑" w:eastAsia="仿宋_GB2312"/>
          <w:sz w:val="32"/>
          <w:szCs w:val="32"/>
        </w:rPr>
      </w:pPr>
      <w:r>
        <w:rPr>
          <w:rFonts w:hint="eastAsia" w:ascii="仿宋_GB2312" w:hAnsi="微软雅黑" w:eastAsia="仿宋_GB2312"/>
          <w:sz w:val="32"/>
          <w:szCs w:val="32"/>
        </w:rPr>
        <w:t>　　2024 年 5 月 15 日至 7 月 10 日，县委第二巡察组对余村集团党支部开展了巡察。2024年8月2日，县委巡察组向余村集团党支部反馈了巡察意见。根据党务公开原则和巡察工作有关要求，现将整改情况予以公布。</w:t>
      </w:r>
    </w:p>
    <w:p w14:paraId="63BAD5DD">
      <w:pPr>
        <w:keepNext w:val="0"/>
        <w:keepLines w:val="0"/>
        <w:pageBreakBefore w:val="0"/>
        <w:widowControl/>
        <w:kinsoku/>
        <w:wordWrap/>
        <w:overflowPunct/>
        <w:topLinePunct w:val="0"/>
        <w:autoSpaceDN/>
        <w:bidi w:val="0"/>
        <w:spacing w:line="560" w:lineRule="exact"/>
        <w:ind w:firstLine="640" w:firstLineChars="200"/>
        <w:jc w:val="both"/>
        <w:textAlignment w:val="auto"/>
        <w:rPr>
          <w:rFonts w:ascii="仿宋_GB2312" w:hAnsi="宋体" w:eastAsia="仿宋_GB2312" w:cs="仿宋_GB2312"/>
          <w:color w:val="000000"/>
          <w:kern w:val="0"/>
          <w:sz w:val="32"/>
          <w:szCs w:val="32"/>
          <w:highlight w:val="none"/>
        </w:rPr>
      </w:pPr>
      <w:r>
        <w:rPr>
          <w:rFonts w:hint="eastAsia" w:ascii="仿宋_GB2312" w:hAnsi="微软雅黑" w:eastAsia="仿宋_GB2312"/>
          <w:sz w:val="32"/>
          <w:szCs w:val="32"/>
        </w:rPr>
        <w:t>天荒坪镇党委及余村集团党支部高度重视巡察整改工作，把巡察整改作为一项重大政治任务，第一时间将余村集团巡察工作领导小组转为落实县委第二巡察组巡察反馈意见整改工作领导小组，深入部署研究，建立完善巡察整改跟踪督查机制，于2024年8月9日召集筹备期分管领导召开反馈意见整改工作推进会、2024年8月28日召开领导班子巡察整改专题民主生活会，展开批评与自我批评，明确牵头领导、责任单位以及完成时限，压实责任链条，量化整改目标、强化整改情况、实化整改任务。2024年9月5日，根据县委巡察组对余村集团党支部整改方案的修改意见，上报了《中共天荒坪镇余村集团支部委员会落实县委巡察组巡察反馈意见整改方案》。2024年8月中旬至10月下旬，余村集团细化落实整改方案，稳步推进整改工作。</w:t>
      </w:r>
      <w:r>
        <w:rPr>
          <w:rFonts w:hint="eastAsia" w:ascii="仿宋_GB2312" w:hAnsi="宋体" w:eastAsia="仿宋_GB2312" w:cs="仿宋_GB2312"/>
          <w:color w:val="000000"/>
          <w:kern w:val="0"/>
          <w:sz w:val="32"/>
          <w:szCs w:val="32"/>
          <w:highlight w:val="none"/>
        </w:rPr>
        <w:t>现将整改进展情况报告如下：</w:t>
      </w:r>
    </w:p>
    <w:p w14:paraId="11D418A9">
      <w:pPr>
        <w:keepNext w:val="0"/>
        <w:keepLines w:val="0"/>
        <w:pageBreakBefore w:val="0"/>
        <w:widowControl/>
        <w:kinsoku/>
        <w:wordWrap/>
        <w:overflowPunct/>
        <w:topLinePunct w:val="0"/>
        <w:autoSpaceDN/>
        <w:bidi w:val="0"/>
        <w:spacing w:line="560" w:lineRule="exact"/>
        <w:ind w:firstLine="640" w:firstLineChars="200"/>
        <w:jc w:val="both"/>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kern w:val="0"/>
          <w:sz w:val="32"/>
          <w:szCs w:val="32"/>
          <w:highlight w:val="none"/>
        </w:rPr>
        <w:t xml:space="preserve">余村集团党支部把巡察整改作为重大政治任务来抓，始终站在讲政治、讲大局、讲党性的高度，深刻认识整改工作的重要性和紧迫性，切实将思想和行动统一到县委的部署要求上来，以高度的思想自觉正视问题，以强烈的紧迫意识改正问题，切实做好整改工作。 </w:t>
      </w:r>
    </w:p>
    <w:p w14:paraId="571A9EDA">
      <w:pPr>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集团党</w:t>
      </w:r>
      <w:r>
        <w:rPr>
          <w:rFonts w:hint="eastAsia" w:ascii="Times New Roman" w:hAnsi="Times New Roman" w:eastAsia="仿宋_GB2312" w:cs="Times New Roman"/>
          <w:kern w:val="0"/>
          <w:sz w:val="32"/>
          <w:szCs w:val="32"/>
          <w:highlight w:val="none"/>
        </w:rPr>
        <w:t>支部</w:t>
      </w:r>
      <w:r>
        <w:rPr>
          <w:rFonts w:ascii="Times New Roman" w:hAnsi="Times New Roman" w:eastAsia="仿宋_GB2312" w:cs="Times New Roman"/>
          <w:kern w:val="0"/>
          <w:sz w:val="32"/>
          <w:szCs w:val="32"/>
          <w:highlight w:val="none"/>
        </w:rPr>
        <w:t>主要负责人</w:t>
      </w:r>
      <w:r>
        <w:rPr>
          <w:rFonts w:hint="eastAsia" w:ascii="Times New Roman" w:hAnsi="Times New Roman" w:eastAsia="仿宋_GB2312" w:cs="Times New Roman"/>
          <w:kern w:val="0"/>
          <w:sz w:val="32"/>
          <w:szCs w:val="32"/>
          <w:highlight w:val="none"/>
        </w:rPr>
        <w:t>张寅</w:t>
      </w:r>
      <w:r>
        <w:rPr>
          <w:rFonts w:ascii="Times New Roman" w:hAnsi="Times New Roman" w:eastAsia="仿宋_GB2312" w:cs="Times New Roman"/>
          <w:kern w:val="0"/>
          <w:sz w:val="32"/>
          <w:szCs w:val="32"/>
          <w:highlight w:val="none"/>
        </w:rPr>
        <w:t>高度重视县委第</w:t>
      </w:r>
      <w:r>
        <w:rPr>
          <w:rFonts w:hint="eastAsia" w:ascii="Times New Roman" w:hAnsi="Times New Roman" w:eastAsia="仿宋_GB2312" w:cs="Times New Roman"/>
          <w:kern w:val="0"/>
          <w:sz w:val="32"/>
          <w:szCs w:val="32"/>
          <w:highlight w:val="none"/>
        </w:rPr>
        <w:t>二</w:t>
      </w:r>
      <w:r>
        <w:rPr>
          <w:rFonts w:ascii="Times New Roman" w:hAnsi="Times New Roman" w:eastAsia="仿宋_GB2312" w:cs="Times New Roman"/>
          <w:kern w:val="0"/>
          <w:sz w:val="32"/>
          <w:szCs w:val="32"/>
          <w:highlight w:val="none"/>
        </w:rPr>
        <w:t>巡察组的反馈意见，把巡察整改作为当前一项重大政治任务、一次重大党性考验，以高度的政治自觉引领做好巡察整改工作。全面指导巡察整改专题民主生活会，要求重视个人对照检查与反省，亲自过问整改情况，对疑难杂症以日常谈话、会上强调等形式做出整改指导。根据县委巡察工作精神，强调班子成员狠抓整改，责任到人；细分权责，整改到点；条条有回应，件件有落实。</w:t>
      </w:r>
    </w:p>
    <w:p w14:paraId="09AE5FA1">
      <w:pPr>
        <w:widowControl/>
        <w:autoSpaceDE w:val="0"/>
        <w:spacing w:line="560" w:lineRule="exact"/>
        <w:ind w:firstLine="640" w:firstLineChars="200"/>
        <w:jc w:val="left"/>
        <w:rPr>
          <w:rFonts w:ascii="仿宋_GB2312" w:hAnsi="微软雅黑" w:eastAsia="仿宋_GB2312"/>
          <w:sz w:val="32"/>
          <w:szCs w:val="32"/>
        </w:rPr>
      </w:pPr>
      <w:r>
        <w:rPr>
          <w:rFonts w:hint="eastAsia" w:ascii="Times New Roman" w:hAnsi="Times New Roman" w:eastAsia="仿宋_GB2312" w:cs="Times New Roman"/>
          <w:color w:val="000000"/>
          <w:kern w:val="0"/>
          <w:sz w:val="32"/>
          <w:szCs w:val="32"/>
        </w:rPr>
        <w:t>巡察反馈问题27个，目前已经整改完成</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个。巡察反馈后，对巡察移交的5件问题线索，及时进行分类处置，目前已办结3件，办结率为60%。在巡察整改工作中，给予批评教育</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人，</w:t>
      </w:r>
      <w:r>
        <w:rPr>
          <w:rFonts w:ascii="Times New Roman" w:hAnsi="Times New Roman" w:eastAsia="仿宋_GB2312" w:cs="Times New Roman"/>
          <w:color w:val="000000"/>
          <w:kern w:val="0"/>
          <w:sz w:val="32"/>
          <w:szCs w:val="32"/>
        </w:rPr>
        <w:t>建立</w:t>
      </w:r>
      <w:r>
        <w:rPr>
          <w:rFonts w:hint="eastAsia" w:ascii="Times New Roman" w:hAnsi="Times New Roman" w:eastAsia="仿宋_GB2312" w:cs="Times New Roman"/>
          <w:color w:val="000000"/>
          <w:kern w:val="0"/>
          <w:sz w:val="32"/>
          <w:szCs w:val="32"/>
        </w:rPr>
        <w:t>完善制度</w:t>
      </w:r>
      <w:r>
        <w:rPr>
          <w:rFonts w:hint="eastAsia" w:ascii="Times New Roman" w:hAnsi="Times New Roman" w:eastAsia="仿宋_GB2312" w:cs="Times New Roman"/>
          <w:color w:val="000000"/>
          <w:kern w:val="0"/>
          <w:sz w:val="32"/>
          <w:szCs w:val="32"/>
          <w:lang w:val="en-US" w:eastAsia="zh-CN"/>
        </w:rPr>
        <w:t>20</w:t>
      </w:r>
      <w:r>
        <w:rPr>
          <w:rFonts w:hint="eastAsia" w:ascii="Times New Roman" w:hAnsi="Times New Roman" w:eastAsia="仿宋_GB2312" w:cs="Times New Roman"/>
          <w:color w:val="000000"/>
          <w:kern w:val="0"/>
          <w:sz w:val="32"/>
          <w:szCs w:val="32"/>
        </w:rPr>
        <w:t>项。</w:t>
      </w:r>
      <w:bookmarkStart w:id="0" w:name="_GoBack"/>
      <w:bookmarkEnd w:id="0"/>
    </w:p>
    <w:p w14:paraId="6CBD0A67">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color w:val="000000"/>
          <w:kern w:val="0"/>
          <w:sz w:val="32"/>
          <w:szCs w:val="32"/>
          <w:highlight w:val="none"/>
        </w:rPr>
        <w:t xml:space="preserve">一、关于“聚焦落实党的理论和路线方针政策以及中央重大决策、省委部署情况方面”问题的整改情况 </w:t>
      </w:r>
    </w:p>
    <w:p w14:paraId="7674FF36">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一</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推动“大余村”建设执行力不强</w:t>
      </w:r>
      <w:r>
        <w:rPr>
          <w:rFonts w:hint="eastAsia" w:ascii="楷体_GB2312" w:hAnsi="楷体_GB2312" w:eastAsia="楷体_GB2312" w:cs="楷体_GB2312"/>
          <w:b/>
          <w:bCs/>
          <w:color w:val="000000"/>
          <w:kern w:val="0"/>
          <w:sz w:val="32"/>
          <w:szCs w:val="32"/>
          <w:highlight w:val="none"/>
          <w:lang w:val="en-US" w:eastAsia="zh-CN"/>
        </w:rPr>
        <w:t>”方面</w:t>
      </w:r>
    </w:p>
    <w:p w14:paraId="53EE8886">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1.关于</w:t>
      </w:r>
      <w:r>
        <w:rPr>
          <w:rFonts w:hint="eastAsia" w:ascii="仿宋_GB2312" w:hAnsi="仿宋_GB2312" w:eastAsia="仿宋_GB2312" w:cs="仿宋_GB2312"/>
          <w:b/>
          <w:bCs/>
          <w:color w:val="000000"/>
          <w:kern w:val="0"/>
          <w:sz w:val="32"/>
          <w:szCs w:val="32"/>
          <w:highlight w:val="none"/>
        </w:rPr>
        <w:t>“整体运营质效低下”问题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18AE056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①完成第一轮营收渠道拓宽，特别是高利润高规格培训班及特殊业务的接洽，逐步完善业务结构</w:t>
      </w:r>
      <w:r>
        <w:rPr>
          <w:rFonts w:hint="eastAsia" w:ascii="仿宋_GB2312" w:hAnsi="仿宋_GB2312" w:eastAsia="仿宋_GB2312" w:cs="仿宋_GB2312"/>
          <w:color w:val="000000"/>
          <w:kern w:val="0"/>
          <w:sz w:val="32"/>
          <w:szCs w:val="32"/>
          <w:lang w:eastAsia="zh-CN"/>
        </w:rPr>
        <w:t>。</w:t>
      </w:r>
      <w:r>
        <w:rPr>
          <w:rFonts w:ascii="仿宋_GB2312" w:hAnsi="Calibri" w:eastAsia="仿宋_GB2312" w:cs="仿宋_GB2312"/>
          <w:color w:val="000000"/>
          <w:kern w:val="0"/>
          <w:sz w:val="31"/>
          <w:szCs w:val="31"/>
        </w:rPr>
        <w:t>8月27日收取杭州职卓普金企业管理咨询有限公司培训费5410元；年年有余完成对高利润高规格培训班及特殊业务的接洽（如考试院重大保障活动、省建行、省网信办、省总干校等特殊业务及大型培训班）；</w:t>
      </w:r>
      <w:r>
        <w:rPr>
          <w:rFonts w:hint="eastAsia" w:ascii="仿宋_GB2312" w:hAnsi="仿宋_GB2312" w:eastAsia="仿宋_GB2312" w:cs="仿宋_GB2312"/>
          <w:color w:val="000000"/>
          <w:kern w:val="0"/>
          <w:sz w:val="32"/>
          <w:szCs w:val="32"/>
        </w:rPr>
        <w:t>②</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明确</w:t>
      </w:r>
      <w:r>
        <w:rPr>
          <w:rFonts w:ascii="仿宋_GB2312" w:hAnsi="Calibri" w:eastAsia="仿宋_GB2312" w:cs="仿宋_GB2312"/>
          <w:color w:val="000000"/>
          <w:kern w:val="0"/>
          <w:sz w:val="31"/>
          <w:szCs w:val="31"/>
        </w:rPr>
        <w:t>两山创旅</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文旅酒店为经营性子公司</w:t>
      </w:r>
      <w:r>
        <w:rPr>
          <w:rFonts w:hint="eastAsia" w:ascii="仿宋_GB2312" w:hAnsi="仿宋_GB2312" w:eastAsia="仿宋_GB2312" w:cs="仿宋_GB2312"/>
          <w:color w:val="000000"/>
          <w:kern w:val="0"/>
          <w:sz w:val="32"/>
          <w:szCs w:val="32"/>
        </w:rPr>
        <w:t>，</w:t>
      </w:r>
      <w:r>
        <w:rPr>
          <w:rFonts w:ascii="仿宋_GB2312" w:hAnsi="Calibri" w:eastAsia="仿宋_GB2312" w:cs="仿宋_GB2312"/>
          <w:color w:val="000000"/>
          <w:kern w:val="0"/>
          <w:sz w:val="31"/>
          <w:szCs w:val="31"/>
        </w:rPr>
        <w:t>在做好景区业务接待的同时也要做好其他业务的开展，</w:t>
      </w:r>
      <w:r>
        <w:rPr>
          <w:rFonts w:hint="eastAsia" w:ascii="仿宋_GB2312" w:hAnsi="仿宋_GB2312" w:eastAsia="仿宋_GB2312" w:cs="仿宋_GB2312"/>
          <w:color w:val="000000"/>
          <w:kern w:val="0"/>
          <w:sz w:val="32"/>
          <w:szCs w:val="32"/>
        </w:rPr>
        <w:t>做到账款应收尽收</w:t>
      </w:r>
      <w:r>
        <w:rPr>
          <w:rFonts w:ascii="仿宋_GB2312" w:hAnsi="Calibri" w:eastAsia="仿宋_GB2312" w:cs="仿宋_GB2312"/>
          <w:color w:val="000000"/>
          <w:kern w:val="0"/>
          <w:sz w:val="31"/>
          <w:szCs w:val="31"/>
        </w:rPr>
        <w:t>；</w:t>
      </w:r>
      <w:r>
        <w:rPr>
          <w:rFonts w:hint="eastAsia" w:ascii="仿宋_GB2312" w:hAnsi="仿宋_GB2312" w:eastAsia="仿宋_GB2312" w:cs="仿宋_GB2312"/>
          <w:color w:val="000000"/>
          <w:kern w:val="0"/>
          <w:sz w:val="32"/>
          <w:szCs w:val="32"/>
        </w:rPr>
        <w:t>③</w:t>
      </w:r>
      <w:r>
        <w:rPr>
          <w:rFonts w:ascii="仿宋_GB2312" w:hAnsi="Calibri" w:eastAsia="仿宋_GB2312" w:cs="仿宋_GB2312"/>
          <w:color w:val="000000"/>
          <w:kern w:val="0"/>
          <w:sz w:val="31"/>
          <w:szCs w:val="31"/>
        </w:rPr>
        <w:t>两山创旅、年年有余均已签订2024年目标管理责任书；</w:t>
      </w:r>
      <w:r>
        <w:rPr>
          <w:rFonts w:hint="eastAsia" w:ascii="仿宋_GB2312" w:hAnsi="仿宋_GB2312" w:eastAsia="仿宋_GB2312" w:cs="仿宋_GB2312"/>
          <w:color w:val="000000"/>
          <w:kern w:val="0"/>
          <w:sz w:val="32"/>
          <w:szCs w:val="32"/>
        </w:rPr>
        <w:t>④</w:t>
      </w:r>
      <w:r>
        <w:rPr>
          <w:rFonts w:hint="eastAsia" w:ascii="仿宋_GB2312" w:hAnsi="Calibri" w:eastAsia="仿宋_GB2312" w:cs="仿宋_GB2312"/>
          <w:color w:val="000000"/>
          <w:kern w:val="0"/>
          <w:sz w:val="31"/>
          <w:szCs w:val="31"/>
        </w:rPr>
        <w:t>对外投资方面，根据数智基金管理办法，余村集团作为出资方，由两山国控牵头负责投资工作。具体项目投资的估值、资金、回报、风控由两山国控根据安吉县产业基金管理办法进行投资和把控。余村集团将协调好余村度假区管委会、天荒坪镇把控好项目的落地性，协助两山国控把控好项目的投资性和风险关口，保障项目投得好、落得下、退得出。同时，做好已对外投资的5家公司后续落地服务工作，协助两山国控做好项目投后管理工作，保障项目资金后续退出并产生效益。加强对投资项目的风险把控，2024年，该基金研判投决落地天荒坪镇项目10余个，其中通过投决的3个，已实际落地项目1个。</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64B2A0D8">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2.关于</w:t>
      </w:r>
      <w:r>
        <w:rPr>
          <w:rFonts w:hint="eastAsia" w:ascii="仿宋_GB2312" w:hAnsi="仿宋_GB2312" w:eastAsia="仿宋_GB2312" w:cs="仿宋_GB2312"/>
          <w:b/>
          <w:bCs/>
          <w:color w:val="000000"/>
          <w:kern w:val="0"/>
          <w:sz w:val="32"/>
          <w:szCs w:val="32"/>
          <w:highlight w:val="none"/>
        </w:rPr>
        <w:t>“重点项目推进不力。”问题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50CD895F">
      <w:pPr>
        <w:spacing w:line="560" w:lineRule="exact"/>
        <w:ind w:firstLine="640" w:firstLineChars="200"/>
        <w:rPr>
          <w:rFonts w:ascii="仿宋_GB2312" w:hAnsi="Calibri" w:eastAsia="仿宋_GB2312" w:cs="仿宋_GB2312"/>
          <w:color w:val="000000"/>
          <w:kern w:val="0"/>
          <w:sz w:val="31"/>
          <w:szCs w:val="31"/>
        </w:rPr>
      </w:pPr>
      <w:r>
        <w:rPr>
          <w:rFonts w:hint="eastAsia" w:ascii="仿宋_GB2312" w:hAnsi="仿宋_GB2312" w:eastAsia="仿宋_GB2312" w:cs="仿宋_GB2312"/>
          <w:color w:val="000000"/>
          <w:kern w:val="0"/>
          <w:sz w:val="32"/>
          <w:szCs w:val="32"/>
        </w:rPr>
        <w:t>①针对招商尖刀班人员不足问题，已完成尖刀班人员配置优化，9月已调整1组尖刀班成员，所有尖刀班成员常态化保证每周2-3天出门招商，主要区域集中在杭州、上海、苏南等地，对象以新经济企业、轻工业企业为主，同时已对接2-3家基金公司，比如峰瑞资本、睿趣资本等，提供云象机器人、有哈科技等10条项目线索供大余村主要领导及两山</w:t>
      </w:r>
      <w:r>
        <w:rPr>
          <w:rFonts w:hint="eastAsia" w:ascii="仿宋_GB2312" w:hAnsi="仿宋_GB2312" w:eastAsia="仿宋_GB2312" w:cs="仿宋_GB2312"/>
          <w:color w:val="000000"/>
          <w:kern w:val="0"/>
          <w:sz w:val="32"/>
          <w:szCs w:val="32"/>
          <w:highlight w:val="none"/>
        </w:rPr>
        <w:t>国控领导前去考察；②已按照协议约定，制定园区新经济企业营收计划，并将每月计划数据报送给发改局，发改局每月牵头统计，截至9月底，总计营收26080万元。已完成年度计划的66.9%；③未完成整改。因土地要素原因项目未能按原计划进行实施，后于2024年8月26日向中共安吉县纪委提交了关于该项目未及时办理建设用地规划许可证、建设工程规划许可证、建设工程施工许可证提前进场施工情况的容错免责申请报告并完成备案。现在项目按照9月30日前完成站房土建40%；10月30日前完成站房土建60%；11月30日前完成站房土建80%；2025年5月完成索道设备调试试运行投运的目标正常推进中。</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sz w:val="32"/>
          <w:szCs w:val="32"/>
        </w:rPr>
        <w:t>该项任务</w:t>
      </w:r>
      <w:r>
        <w:rPr>
          <w:rFonts w:hint="eastAsia" w:ascii="仿宋_GB2312" w:hAnsi="仿宋_GB2312" w:eastAsia="仿宋_GB2312" w:cs="仿宋_GB2312"/>
          <w:sz w:val="32"/>
          <w:szCs w:val="32"/>
          <w:lang w:val="en-US" w:eastAsia="zh-CN"/>
        </w:rPr>
        <w:t>计划于</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w:t>
      </w:r>
      <w:r>
        <w:rPr>
          <w:rFonts w:hint="eastAsia" w:ascii="仿宋_GB2312" w:hAnsi="Calibri" w:eastAsia="仿宋_GB2312" w:cs="仿宋_GB2312"/>
          <w:color w:val="000000"/>
          <w:kern w:val="0"/>
          <w:sz w:val="31"/>
          <w:szCs w:val="31"/>
          <w:lang w:eastAsia="zh-CN"/>
        </w:rPr>
        <w:t>）</w:t>
      </w:r>
    </w:p>
    <w:p w14:paraId="27FE4EBF">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color w:val="000000"/>
          <w:kern w:val="0"/>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3.关于</w:t>
      </w:r>
      <w:r>
        <w:rPr>
          <w:rFonts w:hint="eastAsia" w:ascii="仿宋_GB2312" w:hAnsi="仿宋_GB2312" w:eastAsia="仿宋_GB2312" w:cs="仿宋_GB2312"/>
          <w:b/>
          <w:bCs/>
          <w:color w:val="000000"/>
          <w:kern w:val="0"/>
          <w:sz w:val="32"/>
          <w:szCs w:val="32"/>
          <w:highlight w:val="none"/>
        </w:rPr>
        <w:t>“人才集聚氛围不浓”问题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05D10CD6">
      <w:pPr>
        <w:widowControl/>
        <w:spacing w:line="560" w:lineRule="exact"/>
        <w:ind w:firstLine="640" w:firstLineChars="200"/>
        <w:jc w:val="left"/>
        <w:rPr>
          <w:highlight w:val="none"/>
        </w:rPr>
      </w:pPr>
      <w:r>
        <w:rPr>
          <w:rFonts w:hint="eastAsia" w:ascii="仿宋_GB2312" w:hAnsi="仿宋_GB2312" w:eastAsia="仿宋_GB2312" w:cs="仿宋_GB2312"/>
          <w:color w:val="000000"/>
          <w:kern w:val="0"/>
          <w:sz w:val="32"/>
          <w:szCs w:val="32"/>
          <w:highlight w:val="none"/>
        </w:rPr>
        <w:t>①针对青来集人才社区人才集聚不够明显的问题，2024年6月17日为大余村招商团队成员一对一制定完成下半年招商引资任务责任清单，2024年10月底前已完成4个新经济项目过会，园区企业完成101人招引任务；②为加强高校入乡，鼓励大学生来安实习实践浓厚青年氛围，2024年8月-10月，分别与上海东华大学、上海电影艺术职业学院、浙江育英职业技术学院智慧旅游学院签订共建协议，协议内容明确规定三所高校今年年底前陆续来天荒坪开展实践实训活动、开学入学教育等活动；</w:t>
      </w:r>
      <w:r>
        <w:rPr>
          <w:rFonts w:hint="eastAsia" w:ascii="仿宋_GB2312" w:hAnsi="仿宋_GB2312" w:eastAsia="仿宋_GB2312" w:cs="仿宋_GB2312"/>
          <w:color w:val="000000"/>
          <w:kern w:val="0"/>
          <w:sz w:val="32"/>
          <w:szCs w:val="32"/>
          <w:highlight w:val="none"/>
        </w:rPr>
        <w:t>③根据数据分析，2024年10月23日出具大洋酒店入住排摸情况调查分析报告并启动退租程序；大洋酒店合同周期2023年3月1日-2026年2月28日，目前计划提前解约（目前费用支付截止到2025年2月28日），计划于1月初告知对方解约事宜，并进行退租程序洽谈。④根据县委全力打造乡村青年人才社区青来集的目标，要求在2023年底前，全县县属国企均有项目进驻，加上天荒坪自主招商项目，预估在园区办公人数为900人左右（分别为零星小项目合计80人左右、大体量企业合计200人左右、数字游民公社120人左右、数字人才培养基地300人左右、国企项目进驻办公200人左右）。2023年6月26日青来集开园后，市场反响较好，招商引才的形势也较好，为了更好的提高园区利用绩效，经县委同意，统一将其中在园区内办公的国企项目陆续腾退，到2024年6月，基本维持在700人左右。其中数字人才培养基地项目是阶段性人员实习实训为主，全年有近3个月左右时间是实训人员并不在基地，导致食堂客流不稳定情况时有发生。针对青来食堂客流量不足问题，要求食堂2024年10月底前对经营方面进行优化：1.提高品质。丰富菜品种类，目前已增加小炒菜系类共计30个菜品，满足青年不同需求；2.加强引流，除园区青年日常餐食供应外，增加团餐及游客供餐接待。目前已提升至每日就餐近300人次。</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20E08C89">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lang w:val="en-US" w:eastAsia="zh-CN"/>
        </w:rPr>
        <w:t>4.关于</w:t>
      </w:r>
      <w:r>
        <w:rPr>
          <w:rFonts w:hint="eastAsia" w:ascii="仿宋_GB2312" w:hAnsi="仿宋_GB2312" w:eastAsia="仿宋_GB2312" w:cs="仿宋_GB2312"/>
          <w:b/>
          <w:bCs/>
          <w:color w:val="000000"/>
          <w:kern w:val="0"/>
          <w:sz w:val="32"/>
          <w:szCs w:val="32"/>
          <w:highlight w:val="none"/>
        </w:rPr>
        <w:t>“两入股，三收益”落实有偏差。”问题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40758B11">
      <w:pPr>
        <w:widowControl/>
        <w:spacing w:line="560" w:lineRule="exact"/>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①关于“全球合伙人项目共15个，仅7个项目已约定分红，占比46.7%。项目履约过程中未及时对引流人次、年度营收等条款进行跟踪考核和审计，项目成效一定程度背离预期”问题：“余村全球合伙人”计划自2022年7月启动后，陆续开始招引、落地项目，用到余村集团资产、资源的，均通过镇党委会一事一议方式明确条款后签订协议，并制定了试行的相关招引和管理办法。但在具体执行过程中，根据党委分工调整，先后更换了三次分管领导，分别是金鑫、吴胜国、方达，在工作交接、过程管理中存在不到位情况，导致合伙人项目的绩效跟踪考核工作滞后，相关租金收费标准迟迟没有明确导致集团无法正常收取租金等情况。根据“余村全球合伙人”计划初衷，希望通过青年人和业态项目带动村庄活力，并在税收贡献、收益分成、现金捐赠及赞助、公益活动等方面给村庄享受红利，虽然约定了第一年孵化期不予以分红，但对合伙人项目在各方面做的贡献过程管理和考核梳理不到位，导致合伙人项目在村贡献体现不充分。党委明确在2个月内完成各合伙人项目合作条款的履约复盘工作，同时对尚未完成协议签订的项目全面完成协议签订工作。目前15家合伙人实体运营项目全部完成协议签订。并已告知项目方将对2024年度合伙人运营成效进行考核，考核时间于2025年1月开始。</w:t>
      </w:r>
    </w:p>
    <w:p w14:paraId="3E3132D7">
      <w:pPr>
        <w:widowControl/>
        <w:spacing w:line="560" w:lineRule="exact"/>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②关于“美在余村项目约定产生利润后按照乙方年度营收的10%分红。经查阅乙方2023年年度利润表，未经第三方审计，显示亏损281.13元，不予对243.69万元营收进行分红”问题：合伙人项目属于以余村集团资产、资源虚拟入股，协议所涉及的按营收比列约定分红是以合伙人公司提供税务局营收证明作为分红基数的依据，然后按照合伙人协议约定的分红比列进行分红，该办法是市场通用的一种运作方式。当初在签订协议时，之所以没有体现以何种方式确定营收统计口径，是默认使用以上市场通用的税务统计的方式作为统计口径。但在过程管理中，未进行常态化的跟踪考核和项目评估，镇党委明确</w:t>
      </w:r>
      <w:r>
        <w:rPr>
          <w:rFonts w:hint="eastAsia" w:ascii="仿宋_GB2312" w:hAnsi="仿宋_GB2312" w:eastAsia="仿宋_GB2312" w:cs="仿宋_GB2312"/>
          <w:color w:val="000000"/>
          <w:kern w:val="0"/>
          <w:sz w:val="32"/>
          <w:szCs w:val="32"/>
          <w:highlight w:val="none"/>
          <w:lang w:val="en-US" w:eastAsia="zh-CN"/>
        </w:rPr>
        <w:t>由</w:t>
      </w:r>
      <w:r>
        <w:rPr>
          <w:rFonts w:hint="eastAsia" w:ascii="仿宋_GB2312" w:hAnsi="仿宋_GB2312" w:eastAsia="仿宋_GB2312" w:cs="仿宋_GB2312"/>
          <w:color w:val="000000"/>
          <w:kern w:val="0"/>
          <w:sz w:val="32"/>
          <w:szCs w:val="32"/>
          <w:highlight w:val="none"/>
        </w:rPr>
        <w:t>甲、乙双方共同委托第三方对合伙人项目进行综合审计工作，对相关合伙人项目分红履约情况进行重新确认；针对281.13元反馈报告中体现为281.13万元情况，经复盘，由于党委分工调整，期间先后更换三次分管领导，分别是金鑫、吴胜国、方达，在工作中存在疏忽大意、工作不严谨的情况，现各条线人员针对该事均已深刻反省、举一反三、查漏补缺，确保类似情况不再发生；</w:t>
      </w:r>
    </w:p>
    <w:p w14:paraId="3917283C">
      <w:pPr>
        <w:widowControl/>
        <w:spacing w:line="560" w:lineRule="exact"/>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③关于“截止2024年6月底，全球合伙人项目上一年度均未产生分红收益，应缴租金19.3万元均未缴纳”问题：根据合伙人协议签约时间，2023、2024年度合伙人项目可以不进行资金分红。但在实际在村运营过程中，合伙人项目在各方面均有贡献，镇党委分管条线和运营方在情况梳理上不够到位、细致，提交党委的情况汇总不全。目前已完成一轮全面梳理，实际2023-2024合伙人项目合计“分红”金额334.1万元，其中税收191.8万元，其他142万左右。员工人才公寓住宿租金标准已确定，并完成相关应收租金的收缴工作。</w:t>
      </w:r>
    </w:p>
    <w:p w14:paraId="71EC0205">
      <w:pPr>
        <w:pStyle w:val="3"/>
        <w:spacing w:after="0" w:line="56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④针对相关问题的查摆，镇主要领导召开专题会议，研究确定相关整改完善工作，于10月底前完成合伙人管理办法优化，对政策扶持、资源赋能、运营管理等做了明确要求，同步明确项目年度目标，要求在合同中明确量化指标。</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30444836">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二</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现代企业制度建设不够有力</w:t>
      </w:r>
      <w:r>
        <w:rPr>
          <w:rFonts w:hint="eastAsia" w:ascii="楷体_GB2312" w:hAnsi="楷体_GB2312" w:eastAsia="楷体_GB2312" w:cs="楷体_GB2312"/>
          <w:b/>
          <w:bCs/>
          <w:color w:val="000000"/>
          <w:kern w:val="0"/>
          <w:sz w:val="32"/>
          <w:szCs w:val="32"/>
          <w:highlight w:val="none"/>
          <w:lang w:val="en-US" w:eastAsia="zh-CN"/>
        </w:rPr>
        <w:t>”方面</w:t>
      </w:r>
    </w:p>
    <w:p w14:paraId="1BA0B07D">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eastAsia" w:ascii="仿宋_GB2312" w:hAnsi="仿宋_GB2312" w:eastAsia="仿宋_GB2312" w:cs="仿宋_GB2312"/>
          <w:b/>
          <w:bCs/>
          <w:color w:val="000000"/>
          <w:kern w:val="0"/>
          <w:sz w:val="32"/>
          <w:szCs w:val="32"/>
          <w:highlight w:val="none"/>
          <w:lang w:val="en-US" w:eastAsia="zh-CN"/>
        </w:rPr>
        <w:t>5.关于</w:t>
      </w:r>
      <w:r>
        <w:rPr>
          <w:rFonts w:hint="eastAsia" w:ascii="仿宋_GB2312" w:hAnsi="仿宋_GB2312" w:eastAsia="仿宋_GB2312" w:cs="仿宋_GB2312"/>
          <w:b/>
          <w:bCs/>
          <w:color w:val="000000"/>
          <w:kern w:val="0"/>
          <w:sz w:val="32"/>
          <w:szCs w:val="32"/>
          <w:highlight w:val="none"/>
        </w:rPr>
        <w:t>“党的领导融入公司治理不够有效</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7ACFD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woUserID w:val="1"/>
        </w:rPr>
      </w:pPr>
      <w:r>
        <w:rPr>
          <w:rFonts w:hint="eastAsia" w:ascii="仿宋_GB2312" w:hAnsi="仿宋_GB2312" w:eastAsia="仿宋_GB2312" w:cs="仿宋_GB2312"/>
          <w:color w:val="000000"/>
          <w:kern w:val="0"/>
          <w:sz w:val="32"/>
          <w:szCs w:val="32"/>
          <w:woUserID w:val="1"/>
        </w:rPr>
        <w:t>①</w:t>
      </w:r>
      <w:r>
        <w:rPr>
          <w:rFonts w:hint="default" w:ascii="仿宋_GB2312" w:hAnsi="Calibri" w:eastAsia="仿宋_GB2312" w:cs="仿宋_GB2312"/>
          <w:color w:val="000000"/>
          <w:kern w:val="0"/>
          <w:sz w:val="32"/>
          <w:szCs w:val="32"/>
          <w:lang w:val="en-US" w:eastAsia="zh-CN" w:bidi="ar"/>
          <w:woUserID w:val="1"/>
        </w:rPr>
        <w:t>已按照打造“高能级、现代化、国际范”大余村目标定位，协同大余村管委会及天荒坪镇党委，完成谋划研究并制定大余村发展战略及产业布局规划工作，同时结合当下县委“九个一律”过紧日子工作要求，涉及具体项目落地按县委县政府相关决策部署执行；</w:t>
      </w:r>
      <w:r>
        <w:rPr>
          <w:rFonts w:hint="eastAsia" w:ascii="仿宋_GB2312" w:hAnsi="仿宋_GB2312" w:eastAsia="仿宋_GB2312" w:cs="仿宋_GB2312"/>
          <w:color w:val="000000"/>
          <w:kern w:val="0"/>
          <w:sz w:val="32"/>
          <w:szCs w:val="32"/>
          <w:woUserID w:val="1"/>
        </w:rPr>
        <w:t>②</w:t>
      </w:r>
      <w:r>
        <w:rPr>
          <w:rFonts w:hint="default" w:ascii="仿宋_GB2312" w:hAnsi="Calibri" w:eastAsia="仿宋_GB2312" w:cs="仿宋_GB2312"/>
          <w:color w:val="000000"/>
          <w:kern w:val="0"/>
          <w:sz w:val="32"/>
          <w:szCs w:val="32"/>
          <w:lang w:val="en-US" w:eastAsia="zh-CN" w:bidi="ar"/>
          <w:woUserID w:val="1"/>
        </w:rPr>
        <w:t>已于2024年7月启动集团中长期发展规划的编制，并于2024年9月完成；</w:t>
      </w:r>
      <w:r>
        <w:rPr>
          <w:rFonts w:hint="eastAsia" w:ascii="仿宋_GB2312" w:hAnsi="仿宋_GB2312" w:eastAsia="仿宋_GB2312" w:cs="仿宋_GB2312"/>
          <w:color w:val="auto"/>
          <w:kern w:val="0"/>
          <w:sz w:val="32"/>
          <w:szCs w:val="32"/>
          <w:woUserID w:val="1"/>
        </w:rPr>
        <w:t>③</w:t>
      </w:r>
      <w:r>
        <w:rPr>
          <w:rFonts w:hint="default" w:ascii="仿宋_GB2312" w:hAnsi="Calibri" w:eastAsia="仿宋_GB2312" w:cs="仿宋_GB2312"/>
          <w:color w:val="000000"/>
          <w:kern w:val="0"/>
          <w:sz w:val="32"/>
          <w:szCs w:val="32"/>
          <w:lang w:val="en-US" w:eastAsia="zh-CN" w:bidi="ar"/>
          <w:woUserID w:val="1"/>
        </w:rPr>
        <w:t>已于11月2日前完成集团相关制度的建立及完善，包括人事类：人力资源管理制度、薪酬管理办法、考勤、请（休）假管理办法、劳动合同管理实施细则、员工福利管理办法、绩效考核管理办法、关于进一步规范国企干部因私出国（境）管理监督办法等；财务类：财务管理制度、货币资金管理办法、全面预算管理制度、资金支出管理办法、固定资产管理、备用金管理办法、融资管理制度等；工程管理类：工程项目建设管理制度、工程变更管理实施细则、安全生产管理规章制度等；审计类：审计监督管理制度；项目采购方面：货物和服务采购交易管理办法；董事会议事规则等制度。</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119B2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6</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法人治理体系未形成</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395D8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highlight w:val="none"/>
          <w:woUserID w:val="1"/>
        </w:rPr>
      </w:pPr>
      <w:r>
        <w:rPr>
          <w:rFonts w:hint="eastAsia" w:ascii="仿宋_GB2312" w:hAnsi="仿宋_GB2312" w:eastAsia="仿宋_GB2312" w:cs="仿宋_GB2312"/>
          <w:color w:val="000000"/>
          <w:kern w:val="0"/>
          <w:sz w:val="32"/>
          <w:szCs w:val="32"/>
          <w:highlight w:val="none"/>
          <w:woUserID w:val="1"/>
        </w:rPr>
        <w:t>①</w:t>
      </w:r>
      <w:r>
        <w:rPr>
          <w:rFonts w:hint="default" w:ascii="仿宋_GB2312" w:hAnsi="Calibri" w:eastAsia="仿宋_GB2312" w:cs="仿宋_GB2312"/>
          <w:color w:val="000000"/>
          <w:kern w:val="0"/>
          <w:sz w:val="31"/>
          <w:szCs w:val="31"/>
          <w:highlight w:val="none"/>
          <w:lang w:val="en-US" w:eastAsia="zh-CN" w:bidi="ar"/>
          <w:woUserID w:val="1"/>
        </w:rPr>
        <w:t>已</w:t>
      </w:r>
      <w:r>
        <w:rPr>
          <w:rFonts w:hint="eastAsia" w:ascii="仿宋_GB2312" w:hAnsi="Calibri" w:eastAsia="仿宋_GB2312" w:cs="仿宋_GB2312"/>
          <w:color w:val="000000"/>
          <w:kern w:val="0"/>
          <w:sz w:val="31"/>
          <w:szCs w:val="31"/>
          <w:highlight w:val="none"/>
          <w:lang w:val="en-US" w:eastAsia="zh-CN" w:bidi="ar"/>
          <w:woUserID w:val="1"/>
        </w:rPr>
        <w:t>于</w:t>
      </w:r>
      <w:r>
        <w:rPr>
          <w:rFonts w:hint="default" w:ascii="仿宋_GB2312" w:hAnsi="Calibri" w:eastAsia="仿宋_GB2312" w:cs="仿宋_GB2312"/>
          <w:color w:val="000000"/>
          <w:kern w:val="0"/>
          <w:sz w:val="31"/>
          <w:szCs w:val="31"/>
          <w:highlight w:val="none"/>
          <w:lang w:eastAsia="zh-CN" w:bidi="ar"/>
          <w:woUserID w:val="1"/>
        </w:rPr>
        <w:t>2024年10月30日</w:t>
      </w:r>
      <w:r>
        <w:rPr>
          <w:rFonts w:hint="default" w:ascii="仿宋_GB2312" w:hAnsi="Calibri" w:eastAsia="仿宋_GB2312" w:cs="仿宋_GB2312"/>
          <w:color w:val="000000"/>
          <w:kern w:val="0"/>
          <w:sz w:val="31"/>
          <w:szCs w:val="31"/>
          <w:highlight w:val="none"/>
          <w:lang w:val="en-US" w:eastAsia="zh-CN" w:bidi="ar"/>
          <w:woUserID w:val="1"/>
        </w:rPr>
        <w:t>完成董事会议事规则的制定及印发，明确董事会人员，规范董事会议事规则；</w:t>
      </w:r>
      <w:r>
        <w:rPr>
          <w:rFonts w:hint="eastAsia" w:ascii="仿宋_GB2312" w:hAnsi="仿宋_GB2312" w:eastAsia="仿宋_GB2312" w:cs="仿宋_GB2312"/>
          <w:color w:val="000000"/>
          <w:kern w:val="0"/>
          <w:sz w:val="32"/>
          <w:szCs w:val="32"/>
          <w:highlight w:val="none"/>
          <w:woUserID w:val="1"/>
        </w:rPr>
        <w:t>②</w:t>
      </w:r>
      <w:r>
        <w:rPr>
          <w:rFonts w:hint="default" w:ascii="仿宋_GB2312" w:hAnsi="Calibri" w:eastAsia="仿宋_GB2312" w:cs="仿宋_GB2312"/>
          <w:color w:val="000000"/>
          <w:kern w:val="0"/>
          <w:sz w:val="31"/>
          <w:szCs w:val="31"/>
          <w:highlight w:val="none"/>
          <w:lang w:val="en-US" w:eastAsia="zh-CN" w:bidi="ar"/>
          <w:woUserID w:val="1"/>
        </w:rPr>
        <w:t>取消监事会事宜议题已完成上会，由监察审计部开展内部监督机制</w:t>
      </w:r>
      <w:r>
        <w:rPr>
          <w:rFonts w:hint="default" w:ascii="仿宋_GB2312" w:hAnsi="Calibri" w:eastAsia="仿宋_GB2312" w:cs="仿宋_GB2312"/>
          <w:color w:val="000000"/>
          <w:kern w:val="0"/>
          <w:sz w:val="32"/>
          <w:szCs w:val="32"/>
          <w:highlight w:val="none"/>
          <w:lang w:val="en-US" w:eastAsia="zh-CN" w:bidi="ar"/>
          <w:woUserID w:val="1"/>
        </w:rPr>
        <w:t>；</w:t>
      </w:r>
      <w:r>
        <w:rPr>
          <w:rFonts w:hint="eastAsia" w:ascii="仿宋_GB2312" w:hAnsi="仿宋_GB2312" w:eastAsia="仿宋_GB2312" w:cs="仿宋_GB2312"/>
          <w:color w:val="auto"/>
          <w:kern w:val="0"/>
          <w:sz w:val="32"/>
          <w:szCs w:val="32"/>
          <w:highlight w:val="none"/>
          <w:woUserID w:val="1"/>
        </w:rPr>
        <w:t>③混岗人员及政企权责情况已向上级党委进行专题汇报，已明确陆续返岗方案，第一批混岗人员10人于10月28日返岗。</w:t>
      </w:r>
      <w:r>
        <w:rPr>
          <w:rFonts w:hint="eastAsia" w:ascii="仿宋_GB2312" w:hAnsi="仿宋_GB2312" w:eastAsia="仿宋_GB2312" w:cs="仿宋_GB2312"/>
          <w:color w:val="000000"/>
          <w:kern w:val="0"/>
          <w:sz w:val="32"/>
          <w:szCs w:val="32"/>
          <w:highlight w:val="none"/>
          <w:woUserID w:val="1"/>
        </w:rPr>
        <w:t>④</w:t>
      </w:r>
      <w:r>
        <w:rPr>
          <w:rFonts w:hint="default" w:ascii="仿宋_GB2312" w:hAnsi="Calibri" w:eastAsia="仿宋_GB2312" w:cs="仿宋_GB2312"/>
          <w:color w:val="000000"/>
          <w:kern w:val="0"/>
          <w:sz w:val="32"/>
          <w:szCs w:val="32"/>
          <w:highlight w:val="none"/>
          <w:lang w:val="en-US" w:eastAsia="zh-CN" w:bidi="ar"/>
          <w:woUserID w:val="1"/>
        </w:rPr>
        <w:t>已</w:t>
      </w:r>
      <w:r>
        <w:rPr>
          <w:rFonts w:hint="default" w:ascii="仿宋_GB2312" w:hAnsi="Calibri" w:eastAsia="仿宋_GB2312" w:cs="仿宋_GB2312"/>
          <w:color w:val="000000"/>
          <w:kern w:val="0"/>
          <w:sz w:val="32"/>
          <w:szCs w:val="32"/>
          <w:highlight w:val="none"/>
          <w:lang w:eastAsia="zh-CN" w:bidi="ar"/>
          <w:woUserID w:val="1"/>
        </w:rPr>
        <w:t>于2024年7月23日</w:t>
      </w:r>
      <w:r>
        <w:rPr>
          <w:rFonts w:hint="default" w:ascii="仿宋_GB2312" w:hAnsi="Calibri" w:eastAsia="仿宋_GB2312" w:cs="仿宋_GB2312"/>
          <w:color w:val="000000"/>
          <w:kern w:val="0"/>
          <w:sz w:val="32"/>
          <w:szCs w:val="32"/>
          <w:highlight w:val="none"/>
          <w:lang w:val="en-US" w:eastAsia="zh-CN" w:bidi="ar"/>
          <w:woUserID w:val="1"/>
        </w:rPr>
        <w:t>完成绩效考核管理办法的制定、印发，后续严格按照绩效考核管理办法进行考核。</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47963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7</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对下属子公司的管理不严</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79F01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highlight w:val="none"/>
          <w:woUserID w:val="1"/>
        </w:rPr>
      </w:pPr>
      <w:r>
        <w:rPr>
          <w:rFonts w:hint="eastAsia" w:ascii="仿宋_GB2312" w:hAnsi="Calibri" w:eastAsia="仿宋_GB2312" w:cs="仿宋_GB2312"/>
          <w:color w:val="000000"/>
          <w:kern w:val="0"/>
          <w:sz w:val="32"/>
          <w:szCs w:val="32"/>
          <w:lang w:val="en-US" w:eastAsia="zh-CN" w:bidi="ar"/>
          <w:woUserID w:val="1"/>
        </w:rPr>
        <w:t>①</w:t>
      </w:r>
      <w:r>
        <w:rPr>
          <w:rFonts w:hint="default" w:ascii="仿宋_GB2312" w:hAnsi="Calibri" w:eastAsia="仿宋_GB2312" w:cs="仿宋_GB2312"/>
          <w:color w:val="000000"/>
          <w:kern w:val="0"/>
          <w:sz w:val="32"/>
          <w:szCs w:val="32"/>
          <w:lang w:val="en-US" w:eastAsia="zh-CN" w:bidi="ar"/>
          <w:woUserID w:val="1"/>
        </w:rPr>
        <w:t>已主动开展业务营销并拓展，通过研学、场租等多样化方式开展经营。1.目前正在进行事项：与绿乡洽谈合作研学事宜</w:t>
      </w:r>
      <w:r>
        <w:rPr>
          <w:rFonts w:hint="eastAsia" w:ascii="仿宋_GB2312" w:hAnsi="Calibri" w:eastAsia="仿宋_GB2312" w:cs="仿宋_GB2312"/>
          <w:color w:val="000000"/>
          <w:kern w:val="0"/>
          <w:sz w:val="32"/>
          <w:szCs w:val="32"/>
          <w:lang w:val="en-US" w:eastAsia="zh-CN" w:bidi="ar"/>
          <w:woUserID w:val="1"/>
        </w:rPr>
        <w:t>；</w:t>
      </w:r>
      <w:r>
        <w:rPr>
          <w:rFonts w:hint="default" w:ascii="仿宋_GB2312" w:hAnsi="Calibri" w:eastAsia="仿宋_GB2312" w:cs="仿宋_GB2312"/>
          <w:color w:val="000000"/>
          <w:kern w:val="0"/>
          <w:sz w:val="32"/>
          <w:szCs w:val="32"/>
          <w:lang w:val="en-US" w:eastAsia="zh-CN" w:bidi="ar"/>
          <w:woUserID w:val="1"/>
        </w:rPr>
        <w:t>与湖州玛恩摩公司商讨小象单车项目事宜；盘活竹建筑、稻田小火车项目，公开对外招租</w:t>
      </w:r>
      <w:r>
        <w:rPr>
          <w:rFonts w:hint="eastAsia" w:ascii="仿宋_GB2312" w:hAnsi="Calibri" w:eastAsia="仿宋_GB2312" w:cs="仿宋_GB2312"/>
          <w:color w:val="000000"/>
          <w:kern w:val="0"/>
          <w:sz w:val="32"/>
          <w:szCs w:val="32"/>
          <w:lang w:val="en-US" w:eastAsia="zh-CN" w:bidi="ar"/>
          <w:woUserID w:val="1"/>
        </w:rPr>
        <w:t>；</w:t>
      </w:r>
      <w:r>
        <w:rPr>
          <w:rFonts w:hint="default" w:ascii="仿宋_GB2312" w:hAnsi="Calibri" w:eastAsia="仿宋_GB2312" w:cs="仿宋_GB2312"/>
          <w:color w:val="000000"/>
          <w:kern w:val="0"/>
          <w:sz w:val="32"/>
          <w:szCs w:val="32"/>
          <w:lang w:val="en-US" w:eastAsia="zh-CN" w:bidi="ar"/>
          <w:woUserID w:val="1"/>
        </w:rPr>
        <w:t>2.2024年6月1日与余村</w:t>
      </w:r>
      <w:r>
        <w:rPr>
          <w:rFonts w:hint="default" w:ascii="仿宋_GB2312" w:hAnsi="Calibri" w:eastAsia="仿宋_GB2312" w:cs="仿宋_GB2312"/>
          <w:color w:val="000000"/>
          <w:kern w:val="0"/>
          <w:sz w:val="32"/>
          <w:szCs w:val="32"/>
          <w:highlight w:val="none"/>
          <w:lang w:val="en-US" w:eastAsia="zh-CN" w:bidi="ar"/>
          <w:woUserID w:val="1"/>
        </w:rPr>
        <w:t>邮局签订合作合同</w:t>
      </w:r>
      <w:r>
        <w:rPr>
          <w:rFonts w:hint="eastAsia" w:ascii="仿宋_GB2312" w:hAnsi="Calibri" w:eastAsia="仿宋_GB2312" w:cs="仿宋_GB2312"/>
          <w:color w:val="000000"/>
          <w:kern w:val="0"/>
          <w:sz w:val="32"/>
          <w:szCs w:val="32"/>
          <w:highlight w:val="none"/>
          <w:lang w:val="en-US" w:eastAsia="zh-CN" w:bidi="ar"/>
          <w:woUserID w:val="1"/>
        </w:rPr>
        <w:t>；</w:t>
      </w:r>
      <w:r>
        <w:rPr>
          <w:rFonts w:hint="default" w:ascii="仿宋_GB2312" w:hAnsi="Calibri" w:eastAsia="仿宋_GB2312" w:cs="仿宋_GB2312"/>
          <w:color w:val="000000"/>
          <w:kern w:val="0"/>
          <w:sz w:val="32"/>
          <w:szCs w:val="32"/>
          <w:highlight w:val="none"/>
          <w:lang w:val="en-US" w:eastAsia="zh-CN" w:bidi="ar"/>
          <w:woUserID w:val="1"/>
        </w:rPr>
        <w:t>3.2024年6月3日与青绿造物电子商务有限公司签订场地租赁合同，开展HOKA2024飞跑嘉年华动</w:t>
      </w:r>
      <w:r>
        <w:rPr>
          <w:rFonts w:hint="eastAsia" w:ascii="仿宋_GB2312" w:hAnsi="Calibri" w:eastAsia="仿宋_GB2312" w:cs="仿宋_GB2312"/>
          <w:color w:val="000000"/>
          <w:kern w:val="0"/>
          <w:sz w:val="32"/>
          <w:szCs w:val="32"/>
          <w:highlight w:val="none"/>
          <w:lang w:val="en-US" w:eastAsia="zh-CN" w:bidi="ar"/>
          <w:woUserID w:val="1"/>
        </w:rPr>
        <w:t>；</w:t>
      </w:r>
      <w:r>
        <w:rPr>
          <w:rFonts w:hint="default" w:ascii="仿宋_GB2312" w:hAnsi="Calibri" w:eastAsia="仿宋_GB2312" w:cs="仿宋_GB2312"/>
          <w:color w:val="000000"/>
          <w:kern w:val="0"/>
          <w:sz w:val="32"/>
          <w:szCs w:val="32"/>
          <w:highlight w:val="none"/>
          <w:lang w:val="en-US" w:eastAsia="zh-CN" w:bidi="ar"/>
          <w:woUserID w:val="1"/>
        </w:rPr>
        <w:t>4.2024年11月前已经和省文投集团就成立“浙文研学·余村研学产业研究实践基地”事宜积极对接，打造集生态文明研学、青年入乡研学、文旅体验研学为一体的综合性研学产业体系，并在11月15日召开大余村研学发布会；5.8月30日与湖州京竹文化有限公司签订了《温州瓯海大陆音乐节</w:t>
      </w:r>
      <w:r>
        <w:rPr>
          <w:rFonts w:hint="eastAsia" w:ascii="仿宋_GB2312" w:hAnsi="Calibri" w:eastAsia="仿宋_GB2312" w:cs="仿宋_GB2312"/>
          <w:color w:val="000000"/>
          <w:kern w:val="0"/>
          <w:sz w:val="32"/>
          <w:szCs w:val="32"/>
          <w:highlight w:val="none"/>
          <w:lang w:val="en-US" w:eastAsia="zh-CN" w:bidi="ar"/>
          <w:woUserID w:val="1"/>
        </w:rPr>
        <w:t>－</w:t>
      </w:r>
      <w:r>
        <w:rPr>
          <w:rFonts w:hint="default" w:ascii="仿宋_GB2312" w:hAnsi="Calibri" w:eastAsia="仿宋_GB2312" w:cs="仿宋_GB2312"/>
          <w:color w:val="000000"/>
          <w:kern w:val="0"/>
          <w:sz w:val="32"/>
          <w:szCs w:val="32"/>
          <w:highlight w:val="none"/>
          <w:lang w:val="en-US" w:eastAsia="zh-CN" w:bidi="ar"/>
          <w:woUserID w:val="1"/>
        </w:rPr>
        <w:t>联合投资出品协议》，获得收益72万元；6.2024年3月起，利用余村文化礼堂三楼三个会议室，进行场地租赁服务，截止11月收入6.14万元。公司通过以上举措，拓展了经营意识和营销意识，并且今年两山创旅截止11月14日收入已超过去年整体收入21万元。立足现有资源开发经营产品，加强与市场主体对接，联动开展营销经营，两山创旅已和绿乡公司初步商议，共同接待研学团队；和浙大机器人研学班进行业务接待服务产生收益。</w:t>
      </w:r>
      <w:r>
        <w:rPr>
          <w:rFonts w:hint="eastAsia" w:ascii="仿宋_GB2312" w:hAnsi="Calibri" w:eastAsia="仿宋_GB2312" w:cs="仿宋_GB2312"/>
          <w:kern w:val="0"/>
          <w:sz w:val="32"/>
          <w:szCs w:val="32"/>
          <w:highlight w:val="none"/>
          <w:lang w:val="en-US" w:eastAsia="zh-CN" w:bidi="ar"/>
          <w:woUserID w:val="1"/>
        </w:rPr>
        <w:t>②</w:t>
      </w:r>
      <w:r>
        <w:rPr>
          <w:rFonts w:hint="default" w:ascii="仿宋_GB2312" w:hAnsi="Calibri" w:eastAsia="仿宋_GB2312" w:cs="仿宋_GB2312"/>
          <w:color w:val="000000"/>
          <w:kern w:val="0"/>
          <w:sz w:val="32"/>
          <w:szCs w:val="32"/>
          <w:highlight w:val="none"/>
          <w:lang w:val="en-US" w:eastAsia="zh-CN" w:bidi="ar"/>
          <w:woUserID w:val="1"/>
        </w:rPr>
        <w:t>年年有余2023年在上半年餐饮亏损18.99万元的情况，因为酒店业务为先消费后统一结算，23年上半年部分应收账款下半年收回，所以实际经营数据与成本产生时间有差距，导致财务账上体现亏损现象。2024年8月31日前已完成餐饮收益等纳入年终绩效考核；</w:t>
      </w:r>
      <w:r>
        <w:rPr>
          <w:rFonts w:hint="eastAsia" w:ascii="仿宋_GB2312" w:hAnsi="Calibri" w:eastAsia="仿宋_GB2312" w:cs="仿宋_GB2312"/>
          <w:color w:val="000000"/>
          <w:kern w:val="0"/>
          <w:sz w:val="32"/>
          <w:szCs w:val="32"/>
          <w:highlight w:val="none"/>
          <w:lang w:val="en-US" w:eastAsia="zh-CN" w:bidi="ar"/>
          <w:woUserID w:val="1"/>
        </w:rPr>
        <w:t>③2023年9月份仍额外增加厨师外包服务，费用39万元，情况如下：2021年原厨师团队外包合同价为183万元/年，因疫情影响，业务量下降，2022年9月合同到期后进行新一轮招标，厨师团队外包费用降至127万元/年。又因2022年12月疫情解封后业务量上升，年年有余餐厅2023年上半年业务量较去年同期上升414.8%，同时鉴于该服务团队工作认真负责，整体服务水乎较高，得到酒店工作人员和服务对象的一致好评。为避免厨工因为长时间超负荷工作导致优质技工流失和出现菜着质量的风险，保持三年来曾获得的良好口碑，需增加厨房用工人员，增加费用为39万元。针对额外增加服务费用这一问题，2024年9月30日前已完成新一轮餐饮团队招标工作，在保障全封闭特殊业务及县委县政府重要活动的前提下，压缩用工成本，非必要成本不支出，从2023年165.6万元/年下降到148.9万元/年，减少了16.7万元/年。④</w:t>
      </w:r>
      <w:r>
        <w:rPr>
          <w:rFonts w:hint="default" w:ascii="仿宋_GB2312" w:hAnsi="Calibri" w:eastAsia="仿宋_GB2312" w:cs="仿宋_GB2312"/>
          <w:color w:val="000000"/>
          <w:kern w:val="0"/>
          <w:sz w:val="32"/>
          <w:szCs w:val="32"/>
          <w:highlight w:val="none"/>
          <w:lang w:val="en-US" w:eastAsia="zh-CN" w:bidi="ar"/>
          <w:woUserID w:val="1"/>
        </w:rPr>
        <w:t>已于9月11日完成客房服务整体外包项目上会并已形成会议纪要，该项减少全年成本20万以上，已与雷博对接磋商拟定合同。</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1BE7A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8</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融资资金有效利用不够</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0E79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s="仿宋_GB2312"/>
          <w:color w:val="000000"/>
          <w:kern w:val="0"/>
          <w:sz w:val="32"/>
          <w:szCs w:val="32"/>
          <w:woUserID w:val="1"/>
        </w:rPr>
      </w:pPr>
      <w:r>
        <w:rPr>
          <w:rFonts w:hint="eastAsia" w:ascii="仿宋_GB2312" w:hAnsi="仿宋_GB2312" w:eastAsia="仿宋_GB2312" w:cs="仿宋_GB2312"/>
          <w:color w:val="000000"/>
          <w:kern w:val="0"/>
          <w:sz w:val="32"/>
          <w:szCs w:val="32"/>
          <w:woUserID w:val="1"/>
        </w:rPr>
        <w:t>①</w:t>
      </w:r>
      <w:r>
        <w:rPr>
          <w:rFonts w:hint="default" w:ascii="仿宋_GB2312" w:hAnsi="Calibri" w:eastAsia="仿宋_GB2312" w:cs="仿宋_GB2312"/>
          <w:color w:val="000000"/>
          <w:kern w:val="0"/>
          <w:sz w:val="32"/>
          <w:szCs w:val="32"/>
          <w:lang w:val="en-US" w:eastAsia="zh-CN" w:bidi="ar"/>
          <w:woUserID w:val="1"/>
        </w:rPr>
        <w:t>已</w:t>
      </w:r>
      <w:r>
        <w:rPr>
          <w:rFonts w:hint="default" w:ascii="仿宋_GB2312" w:hAnsi="Calibri" w:eastAsia="仿宋_GB2312" w:cs="仿宋_GB2312"/>
          <w:color w:val="000000"/>
          <w:kern w:val="0"/>
          <w:sz w:val="32"/>
          <w:szCs w:val="32"/>
          <w:lang w:eastAsia="zh-CN" w:bidi="ar"/>
          <w:woUserID w:val="1"/>
        </w:rPr>
        <w:t>于2024年8月7日</w:t>
      </w:r>
      <w:r>
        <w:rPr>
          <w:rFonts w:hint="default" w:ascii="仿宋_GB2312" w:hAnsi="Calibri" w:eastAsia="仿宋_GB2312" w:cs="仿宋_GB2312"/>
          <w:color w:val="000000"/>
          <w:kern w:val="0"/>
          <w:sz w:val="32"/>
          <w:szCs w:val="32"/>
          <w:lang w:val="en-US" w:eastAsia="zh-CN" w:bidi="ar"/>
          <w:woUserID w:val="1"/>
        </w:rPr>
        <w:t>印发《余村集团全面预算管理制度》，完成集团的全面预算规划，同时将预算执行管理纳入集团相应部门及子公司目标责任考核体系；</w:t>
      </w:r>
      <w:r>
        <w:rPr>
          <w:rFonts w:hint="eastAsia" w:ascii="仿宋_GB2312" w:hAnsi="仿宋_GB2312" w:eastAsia="仿宋_GB2312" w:cs="仿宋_GB2312"/>
          <w:color w:val="000000"/>
          <w:kern w:val="0"/>
          <w:sz w:val="32"/>
          <w:szCs w:val="32"/>
          <w:woUserID w:val="1"/>
        </w:rPr>
        <w:t>②</w:t>
      </w:r>
      <w:r>
        <w:rPr>
          <w:rFonts w:hint="default" w:ascii="仿宋_GB2312" w:hAnsi="Calibri" w:eastAsia="仿宋_GB2312" w:cs="仿宋_GB2312"/>
          <w:color w:val="000000"/>
          <w:kern w:val="0"/>
          <w:sz w:val="32"/>
          <w:szCs w:val="32"/>
          <w:lang w:val="en-US" w:eastAsia="zh-CN" w:bidi="ar"/>
          <w:woUserID w:val="1"/>
        </w:rPr>
        <w:t>已于8月13日组织财务人员学习《预算法》及预算编制的政策规定，全面提升预算编制的精细化水平；</w:t>
      </w:r>
      <w:r>
        <w:rPr>
          <w:rFonts w:hint="eastAsia" w:ascii="仿宋_GB2312" w:hAnsi="仿宋_GB2312" w:eastAsia="仿宋_GB2312" w:cs="仿宋_GB2312"/>
          <w:color w:val="auto"/>
          <w:kern w:val="0"/>
          <w:sz w:val="32"/>
          <w:szCs w:val="32"/>
          <w:woUserID w:val="1"/>
        </w:rPr>
        <w:t>③</w:t>
      </w:r>
      <w:r>
        <w:rPr>
          <w:rFonts w:hint="default" w:ascii="仿宋_GB2312" w:hAnsi="Calibri" w:eastAsia="仿宋_GB2312" w:cs="仿宋_GB2312"/>
          <w:color w:val="000000"/>
          <w:kern w:val="0"/>
          <w:sz w:val="32"/>
          <w:szCs w:val="32"/>
          <w:lang w:val="en-US" w:eastAsia="zh-CN" w:bidi="ar"/>
          <w:woUserID w:val="1"/>
        </w:rPr>
        <w:t>已完成科学修订编制预算，结合实际情况，通过积极组织、认真论证、集体决策等程序，</w:t>
      </w:r>
      <w:r>
        <w:rPr>
          <w:rFonts w:hint="default" w:ascii="仿宋_GB2312" w:hAnsi="Calibri" w:eastAsia="仿宋_GB2312" w:cs="仿宋_GB2312"/>
          <w:color w:val="000000"/>
          <w:kern w:val="0"/>
          <w:sz w:val="32"/>
          <w:szCs w:val="32"/>
          <w:lang w:eastAsia="zh-CN" w:bidi="ar"/>
          <w:woUserID w:val="1"/>
        </w:rPr>
        <w:t>保证</w:t>
      </w:r>
      <w:r>
        <w:rPr>
          <w:rFonts w:hint="default" w:ascii="仿宋_GB2312" w:hAnsi="Calibri" w:eastAsia="仿宋_GB2312" w:cs="仿宋_GB2312"/>
          <w:color w:val="000000"/>
          <w:kern w:val="0"/>
          <w:sz w:val="32"/>
          <w:szCs w:val="32"/>
          <w:lang w:val="en-US" w:eastAsia="zh-CN" w:bidi="ar"/>
          <w:woUserID w:val="1"/>
        </w:rPr>
        <w:t>预算与实际需要基本相符；</w:t>
      </w:r>
      <w:r>
        <w:rPr>
          <w:rFonts w:hint="eastAsia" w:ascii="仿宋_GB2312" w:hAnsi="仿宋_GB2312" w:eastAsia="仿宋_GB2312" w:cs="仿宋_GB2312"/>
          <w:color w:val="000000"/>
          <w:kern w:val="0"/>
          <w:sz w:val="32"/>
          <w:szCs w:val="32"/>
          <w:woUserID w:val="1"/>
        </w:rPr>
        <w:t>④</w:t>
      </w:r>
      <w:r>
        <w:rPr>
          <w:rFonts w:hint="default" w:ascii="仿宋_GB2312" w:hAnsi="Calibri" w:eastAsia="仿宋_GB2312" w:cs="仿宋_GB2312"/>
          <w:color w:val="000000"/>
          <w:kern w:val="0"/>
          <w:sz w:val="32"/>
          <w:szCs w:val="32"/>
          <w:lang w:val="en-US" w:eastAsia="zh-CN" w:bidi="ar"/>
          <w:woUserID w:val="1"/>
        </w:rPr>
        <w:t>已</w:t>
      </w:r>
      <w:r>
        <w:rPr>
          <w:rFonts w:hint="default" w:ascii="仿宋_GB2312" w:hAnsi="Calibri" w:eastAsia="仿宋_GB2312" w:cs="仿宋_GB2312"/>
          <w:color w:val="000000"/>
          <w:kern w:val="0"/>
          <w:sz w:val="32"/>
          <w:szCs w:val="32"/>
          <w:lang w:eastAsia="zh-CN" w:bidi="ar"/>
          <w:woUserID w:val="1"/>
        </w:rPr>
        <w:t>于8月</w:t>
      </w:r>
      <w:r>
        <w:rPr>
          <w:rFonts w:hint="default" w:ascii="仿宋_GB2312" w:hAnsi="Calibri" w:eastAsia="仿宋_GB2312" w:cs="仿宋_GB2312"/>
          <w:color w:val="000000"/>
          <w:kern w:val="0"/>
          <w:sz w:val="32"/>
          <w:szCs w:val="32"/>
          <w:lang w:val="en-US" w:eastAsia="zh-CN" w:bidi="ar"/>
          <w:woUserID w:val="1"/>
        </w:rPr>
        <w:t>完成与业务银行相关合作合同的签订，通过协定和结构性存款业务等，提升资金利用率</w:t>
      </w:r>
      <w:r>
        <w:rPr>
          <w:rFonts w:hint="eastAsia" w:ascii="仿宋_GB2312" w:hAnsi="Calibri" w:eastAsia="仿宋_GB2312" w:cs="仿宋_GB2312"/>
          <w:color w:val="000000"/>
          <w:kern w:val="0"/>
          <w:sz w:val="32"/>
          <w:szCs w:val="32"/>
          <w:lang w:val="en-US" w:eastAsia="zh-CN" w:bidi="ar"/>
          <w:woUserID w:val="1"/>
        </w:rPr>
        <w:t>，</w:t>
      </w:r>
      <w:r>
        <w:rPr>
          <w:rFonts w:hint="default" w:ascii="仿宋_GB2312" w:hAnsi="Calibri" w:eastAsia="仿宋_GB2312" w:cs="仿宋_GB2312"/>
          <w:color w:val="000000"/>
          <w:kern w:val="0"/>
          <w:sz w:val="32"/>
          <w:szCs w:val="32"/>
          <w:lang w:val="en-US" w:eastAsia="zh-CN" w:bidi="ar"/>
          <w:woUserID w:val="1"/>
        </w:rPr>
        <w:t>优化银行余额管理；</w:t>
      </w:r>
      <w:r>
        <w:rPr>
          <w:rFonts w:hint="eastAsia" w:ascii="仿宋_GB2312" w:hAnsi="仿宋_GB2312" w:eastAsia="仿宋_GB2312" w:cs="仿宋_GB2312"/>
          <w:color w:val="000000"/>
          <w:kern w:val="0"/>
          <w:sz w:val="32"/>
          <w:szCs w:val="32"/>
          <w:woUserID w:val="1"/>
        </w:rPr>
        <w:t>⑤</w:t>
      </w:r>
      <w:r>
        <w:rPr>
          <w:rFonts w:hint="default" w:ascii="仿宋_GB2312" w:hAnsi="Calibri" w:eastAsia="仿宋_GB2312" w:cs="仿宋_GB2312"/>
          <w:color w:val="000000"/>
          <w:kern w:val="0"/>
          <w:sz w:val="32"/>
          <w:szCs w:val="32"/>
          <w:lang w:val="en-US" w:eastAsia="zh-CN" w:bidi="ar"/>
          <w:woUserID w:val="1"/>
        </w:rPr>
        <w:t>已</w:t>
      </w:r>
      <w:r>
        <w:rPr>
          <w:rFonts w:hint="default" w:ascii="仿宋_GB2312" w:hAnsi="Calibri" w:eastAsia="仿宋_GB2312" w:cs="仿宋_GB2312"/>
          <w:color w:val="000000"/>
          <w:kern w:val="0"/>
          <w:sz w:val="32"/>
          <w:szCs w:val="32"/>
          <w:lang w:eastAsia="zh-CN" w:bidi="ar"/>
          <w:woUserID w:val="1"/>
        </w:rPr>
        <w:t>于8月20日</w:t>
      </w:r>
      <w:r>
        <w:rPr>
          <w:rFonts w:hint="default" w:ascii="仿宋_GB2312" w:hAnsi="Calibri" w:eastAsia="仿宋_GB2312" w:cs="仿宋_GB2312"/>
          <w:color w:val="000000"/>
          <w:kern w:val="0"/>
          <w:sz w:val="32"/>
          <w:szCs w:val="32"/>
          <w:lang w:val="en-US" w:eastAsia="zh-CN" w:bidi="ar"/>
          <w:woUserID w:val="1"/>
        </w:rPr>
        <w:t>完成公司债完成发行备案，通过发行公司债PPN等直融产品降低财务成本。</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665FD849">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三</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风险防范不够到位</w:t>
      </w:r>
      <w:r>
        <w:rPr>
          <w:rFonts w:hint="eastAsia" w:ascii="楷体_GB2312" w:hAnsi="楷体_GB2312" w:eastAsia="楷体_GB2312" w:cs="楷体_GB2312"/>
          <w:b/>
          <w:bCs/>
          <w:color w:val="000000"/>
          <w:kern w:val="0"/>
          <w:sz w:val="32"/>
          <w:szCs w:val="32"/>
          <w:highlight w:val="none"/>
          <w:lang w:val="en-US" w:eastAsia="zh-CN"/>
        </w:rPr>
        <w:t>”方面</w:t>
      </w:r>
    </w:p>
    <w:p w14:paraId="0524EF21">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3" w:firstLineChars="200"/>
        <w:jc w:val="both"/>
        <w:textAlignment w:val="auto"/>
        <w:rPr>
          <w:rFonts w:hint="default" w:ascii="仿宋_GB2312" w:eastAsia="仿宋_GB2312" w:cs="仿宋_GB2312"/>
          <w:b/>
          <w:bCs/>
          <w:color w:val="000000"/>
          <w:kern w:val="0"/>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9</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意识形态工作认识不足</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54D49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s="仿宋_GB2312"/>
          <w:kern w:val="2"/>
          <w:sz w:val="32"/>
          <w:szCs w:val="32"/>
          <w:highlight w:val="none"/>
          <w:woUserID w:val="1"/>
        </w:rPr>
      </w:pPr>
      <w:r>
        <w:rPr>
          <w:rFonts w:hint="default" w:ascii="仿宋_GB2312" w:hAnsi="Calibri" w:eastAsia="仿宋_GB2312" w:cs="仿宋_GB2312"/>
          <w:color w:val="000000"/>
          <w:kern w:val="0"/>
          <w:sz w:val="32"/>
          <w:szCs w:val="32"/>
          <w:highlight w:val="none"/>
          <w:lang w:val="en-US" w:eastAsia="zh-CN" w:bidi="ar"/>
          <w:woUserID w:val="1"/>
        </w:rPr>
        <w:t>已于9月15日在余村游客中心及余村电影院增加宣传折页摆放供游客取用，每天由工作人员负责补充，加强宣传引导；同时加强讲解、驾驶员及景区工作人员培训，工作人员应对来访参观者主动介绍景区，并对相关人员约谈批评；景区电影院在保障正常接待情况下半小时一场循环播放，保证进入景区的散客能免费观看纪录片，预估2024年截至目前已有55万人观看习总书记重要讲话学习视频。</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3F4D2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10</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项目风控管理不严</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56A6B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kern w:val="2"/>
          <w:sz w:val="32"/>
          <w:szCs w:val="32"/>
          <w:woUserID w:val="1"/>
        </w:rPr>
      </w:pPr>
      <w:r>
        <w:rPr>
          <w:rFonts w:hint="eastAsia" w:ascii="仿宋_GB2312" w:hAnsi="仿宋_GB2312" w:eastAsia="仿宋_GB2312" w:cs="仿宋_GB2312"/>
          <w:color w:val="000000"/>
          <w:kern w:val="0"/>
          <w:sz w:val="32"/>
          <w:szCs w:val="32"/>
          <w:woUserID w:val="1"/>
        </w:rPr>
        <w:t>①</w:t>
      </w:r>
      <w:r>
        <w:rPr>
          <w:rFonts w:hint="default" w:ascii="仿宋_GB2312" w:hAnsi="Calibri" w:eastAsia="仿宋_GB2312" w:cs="仿宋_GB2312"/>
          <w:color w:val="000000"/>
          <w:kern w:val="0"/>
          <w:sz w:val="32"/>
          <w:szCs w:val="32"/>
          <w:lang w:val="en-US" w:eastAsia="zh-CN" w:bidi="ar"/>
          <w:woUserID w:val="1"/>
        </w:rPr>
        <w:t>由于前期项目入园管理不规范，风控管理不严，2024年8月15日集团经过多方研讨，提交镇党委会研究决定后，完成青年人才社区园区管理办法优化，办法中对招引企业提出明确要求，对考核指标量化条款和违约机制做出了规定；</w:t>
      </w:r>
      <w:r>
        <w:rPr>
          <w:rFonts w:hint="eastAsia" w:ascii="仿宋_GB2312" w:hAnsi="仿宋_GB2312" w:eastAsia="仿宋_GB2312" w:cs="仿宋_GB2312"/>
          <w:color w:val="000000"/>
          <w:kern w:val="0"/>
          <w:sz w:val="32"/>
          <w:szCs w:val="32"/>
          <w:woUserID w:val="1"/>
        </w:rPr>
        <w:t>②对项目量化管理不规范等问题，集团联合运营方多次讨论园区关于水电、物业定价等事宜，优化起草新经济企业入园商务协议，2024年10月多次征求企业意见，陆续启动相应</w:t>
      </w:r>
      <w:r>
        <w:rPr>
          <w:rFonts w:hint="eastAsia" w:ascii="仿宋_GB2312" w:hAnsi="仿宋_GB2312" w:eastAsia="仿宋_GB2312" w:cs="仿宋_GB2312"/>
          <w:color w:val="000000"/>
          <w:kern w:val="0"/>
          <w:sz w:val="32"/>
          <w:szCs w:val="32"/>
          <w:highlight w:val="none"/>
          <w:woUserID w:val="1"/>
        </w:rPr>
        <w:t>程序，截止2024年12月31日已完成签</w:t>
      </w:r>
      <w:r>
        <w:rPr>
          <w:rFonts w:hint="eastAsia" w:ascii="仿宋_GB2312" w:hAnsi="仿宋_GB2312" w:eastAsia="仿宋_GB2312" w:cs="仿宋_GB2312"/>
          <w:color w:val="000000"/>
          <w:kern w:val="0"/>
          <w:sz w:val="32"/>
          <w:szCs w:val="32"/>
          <w:highlight w:val="none"/>
          <w:woUserID w:val="1"/>
        </w:rPr>
        <w:t>约</w:t>
      </w:r>
      <w:r>
        <w:rPr>
          <w:rFonts w:hint="default" w:ascii="仿宋_GB2312" w:hAnsi="Calibri" w:eastAsia="仿宋_GB2312" w:cs="仿宋_GB2312"/>
          <w:color w:val="000000"/>
          <w:kern w:val="0"/>
          <w:sz w:val="32"/>
          <w:szCs w:val="32"/>
          <w:highlight w:val="none"/>
          <w:lang w:val="en-US" w:eastAsia="zh-CN" w:bidi="ar"/>
          <w:woUserID w:val="1"/>
        </w:rPr>
        <w:t>；</w:t>
      </w:r>
      <w:r>
        <w:rPr>
          <w:rFonts w:hint="eastAsia" w:ascii="仿宋_GB2312" w:hAnsi="仿宋_GB2312" w:eastAsia="仿宋_GB2312" w:cs="仿宋_GB2312"/>
          <w:color w:val="auto"/>
          <w:kern w:val="0"/>
          <w:sz w:val="32"/>
          <w:szCs w:val="32"/>
          <w:highlight w:val="none"/>
          <w:woUserID w:val="1"/>
        </w:rPr>
        <w:t>③已于8月5日完成该项目余村夜市项目核对，合同约定需缴纳57.98万元履约保证金，但因原项目负责人盛文军（现已考取县外公务员）</w:t>
      </w:r>
      <w:r>
        <w:rPr>
          <w:rFonts w:hint="eastAsia" w:ascii="仿宋_GB2312" w:hAnsi="仿宋_GB2312" w:eastAsia="仿宋_GB2312" w:cs="仿宋_GB2312"/>
          <w:color w:val="auto"/>
          <w:kern w:val="0"/>
          <w:sz w:val="32"/>
          <w:szCs w:val="32"/>
          <w:highlight w:val="none"/>
          <w:woUserID w:val="1"/>
        </w:rPr>
        <w:t>工作调动，且时间较为急促，移交过程中对于项目管理未能做到详细且充分的移交。后经巡察组提醒时发现该项目已完成验收合格并正常使用，项目结算审计也已完成。8月19日集中学习新发布的《余村集团有限公司工程项目建设管理制度》管理要求，同时对于后期项目负责人由分管领导进行谈话提醒，要求严格按照管理制度、合同约定条款执行履约保证金、质保金等履约程序，避免类似情况再发生。</w:t>
      </w:r>
      <w:r>
        <w:rPr>
          <w:rFonts w:hint="eastAsia" w:ascii="仿宋_GB2312" w:hAnsi="仿宋_GB2312" w:eastAsia="仿宋_GB2312" w:cs="仿宋_GB2312"/>
          <w:color w:val="000000"/>
          <w:kern w:val="0"/>
          <w:sz w:val="32"/>
          <w:szCs w:val="32"/>
          <w:highlight w:val="none"/>
          <w:woUserID w:val="1"/>
        </w:rPr>
        <w:t>④</w:t>
      </w:r>
      <w:r>
        <w:rPr>
          <w:rFonts w:hint="default" w:ascii="仿宋_GB2312" w:hAnsi="Calibri" w:eastAsia="仿宋_GB2312" w:cs="仿宋_GB2312"/>
          <w:color w:val="000000"/>
          <w:kern w:val="0"/>
          <w:sz w:val="32"/>
          <w:szCs w:val="32"/>
          <w:highlight w:val="none"/>
          <w:lang w:val="en-US" w:eastAsia="zh-CN" w:bidi="ar"/>
          <w:woUserID w:val="1"/>
        </w:rPr>
        <w:t>严格保证金的收取，至2024年11月，对已完成招标的6个项目，均落实履约保证金缴纳事宜，共收取项目履约保证金9万元。</w:t>
      </w:r>
      <w:r>
        <w:rPr>
          <w:rFonts w:hint="eastAsia" w:ascii="仿宋_GB2312" w:hAnsi="Calibri" w:eastAsia="仿宋_GB2312" w:cs="仿宋_GB2312"/>
          <w:color w:val="000000"/>
          <w:kern w:val="0"/>
          <w:sz w:val="31"/>
          <w:szCs w:val="31"/>
          <w:lang w:eastAsia="zh-CN"/>
        </w:rPr>
        <w:t>（</w:t>
      </w:r>
      <w:r>
        <w:rPr>
          <w:rFonts w:hint="default" w:ascii="仿宋_GB2312" w:hAnsi="Calibri" w:eastAsia="仿宋_GB2312" w:cs="仿宋_GB2312"/>
          <w:color w:val="000000"/>
          <w:kern w:val="0"/>
          <w:sz w:val="32"/>
          <w:szCs w:val="32"/>
          <w:lang w:val="en-US" w:eastAsia="zh-CN" w:bidi="ar"/>
          <w:woUserID w:val="1"/>
        </w:rPr>
        <w:t>该项任务计划于2024年12月31日前完成</w:t>
      </w:r>
      <w:r>
        <w:rPr>
          <w:rFonts w:hint="eastAsia" w:ascii="仿宋_GB2312" w:hAnsi="Calibri" w:eastAsia="仿宋_GB2312" w:cs="仿宋_GB2312"/>
          <w:color w:val="000000"/>
          <w:kern w:val="0"/>
          <w:sz w:val="31"/>
          <w:szCs w:val="31"/>
          <w:lang w:eastAsia="zh-CN"/>
        </w:rPr>
        <w:t>）</w:t>
      </w:r>
    </w:p>
    <w:p w14:paraId="733DC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11</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抗风险能力偏弱</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330E8F5B">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color w:val="000000"/>
          <w:kern w:val="0"/>
          <w:sz w:val="32"/>
          <w:szCs w:val="32"/>
          <w:lang w:val="en-US" w:eastAsia="zh-CN" w:bidi="ar"/>
          <w:woUserID w:val="1"/>
        </w:rPr>
      </w:pPr>
      <w:r>
        <w:rPr>
          <w:rFonts w:hint="eastAsia" w:ascii="仿宋_GB2312" w:hAnsi="仿宋_GB2312" w:eastAsia="仿宋_GB2312" w:cs="仿宋_GB2312"/>
          <w:color w:val="000000"/>
          <w:kern w:val="0"/>
          <w:sz w:val="32"/>
          <w:szCs w:val="32"/>
          <w:highlight w:val="none"/>
          <w:woUserID w:val="1"/>
        </w:rPr>
        <w:t>①</w:t>
      </w:r>
      <w:r>
        <w:rPr>
          <w:rFonts w:hint="default" w:ascii="仿宋_GB2312" w:hAnsi="Calibri" w:eastAsia="仿宋_GB2312" w:cs="仿宋_GB2312"/>
          <w:color w:val="000000"/>
          <w:kern w:val="0"/>
          <w:sz w:val="32"/>
          <w:szCs w:val="32"/>
          <w:highlight w:val="none"/>
          <w:lang w:val="en-US" w:eastAsia="zh-CN" w:bidi="ar"/>
          <w:woUserID w:val="1"/>
        </w:rPr>
        <w:t>为拓宽渠道，积极与浙江省考试院、浙江省总工会干部学校、浙江大学、上海复骋管理咨询有限公司等合作，其中考试院业务全年达到709.6万元，省总干校业务全年达到32.3万元。截止2024年11月底年年有余全年系统营收914.43万元（含税），同比增长6.55%。</w:t>
      </w:r>
      <w:r>
        <w:rPr>
          <w:rFonts w:hint="eastAsia" w:ascii="仿宋_GB2312" w:hAnsi="仿宋_GB2312" w:eastAsia="仿宋_GB2312" w:cs="仿宋_GB2312"/>
          <w:color w:val="000000"/>
          <w:kern w:val="0"/>
          <w:sz w:val="32"/>
          <w:szCs w:val="32"/>
          <w:highlight w:val="none"/>
          <w:woUserID w:val="1"/>
        </w:rPr>
        <w:t>②</w:t>
      </w:r>
      <w:r>
        <w:rPr>
          <w:rFonts w:hint="default" w:ascii="仿宋_GB2312" w:hAnsi="Calibri" w:eastAsia="仿宋_GB2312" w:cs="仿宋_GB2312"/>
          <w:color w:val="000000"/>
          <w:kern w:val="0"/>
          <w:sz w:val="32"/>
          <w:szCs w:val="32"/>
          <w:highlight w:val="none"/>
          <w:lang w:val="en-US" w:eastAsia="zh-CN" w:bidi="ar"/>
          <w:woUserID w:val="1"/>
        </w:rPr>
        <w:t>已完成</w:t>
      </w:r>
      <w:r>
        <w:rPr>
          <w:rFonts w:hint="default" w:ascii="仿宋_GB2312" w:hAnsi="Calibri" w:eastAsia="仿宋_GB2312" w:cs="仿宋_GB2312"/>
          <w:color w:val="000000"/>
          <w:kern w:val="0"/>
          <w:sz w:val="32"/>
          <w:szCs w:val="32"/>
          <w:lang w:val="en-US" w:eastAsia="zh-CN" w:bidi="ar"/>
          <w:woUserID w:val="1"/>
        </w:rPr>
        <w:t>梳理余村集团及子公司范围内资产资源，通过优化资产配置结构，提高资产回报率；</w:t>
      </w:r>
      <w:r>
        <w:rPr>
          <w:rFonts w:hint="eastAsia" w:ascii="仿宋_GB2312" w:hAnsi="仿宋_GB2312" w:eastAsia="仿宋_GB2312" w:cs="仿宋_GB2312"/>
          <w:color w:val="auto"/>
          <w:kern w:val="0"/>
          <w:sz w:val="32"/>
          <w:szCs w:val="32"/>
          <w:woUserID w:val="1"/>
        </w:rPr>
        <w:t>③</w:t>
      </w:r>
      <w:r>
        <w:rPr>
          <w:rFonts w:hint="default" w:ascii="仿宋_GB2312" w:hAnsi="Calibri" w:eastAsia="仿宋_GB2312" w:cs="仿宋_GB2312"/>
          <w:color w:val="000000"/>
          <w:kern w:val="0"/>
          <w:sz w:val="32"/>
          <w:szCs w:val="32"/>
          <w:lang w:val="en-US" w:eastAsia="zh-CN" w:bidi="ar"/>
          <w:woUserID w:val="1"/>
        </w:rPr>
        <w:t>已完成经营性资产表的梳理，整合资源，通过可研、尽调、评估、收购等方式持续整合优质资产，包括：余村景区观光游览车队：资产价值275.6万元，2024年资产收益预估为140万元，收益率为50.8%，为优质资产。天荒坪镇人大联络站：资产价值为1173.81万元，2024年11月与天荒坪镇政府签订租赁协议，租金收益为50万元，且每两年递增5%，目前收益率4.26%。大余村索道：目前正在建设中，预计2025年5月底前投入试运营，8月全面投入运营。后续将通过索道门票、景交接驳车车票等方式得到收入。年年有余研学中心：首要任务是保障县委县政府、党政机关会议及党校各级培训班接待工作为主，同时紧盯高利润高规格培训班及特殊业务，如：浙江省考试院等业务。</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6198032C">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12</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安全生产管理重视不够</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5B5D8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000000"/>
          <w:kern w:val="0"/>
          <w:sz w:val="32"/>
          <w:szCs w:val="32"/>
          <w:lang w:val="en-US" w:eastAsia="zh-CN" w:bidi="ar"/>
          <w:woUserID w:val="1"/>
        </w:rPr>
      </w:pPr>
      <w:r>
        <w:rPr>
          <w:rFonts w:hint="eastAsia" w:ascii="仿宋_GB2312" w:hAnsi="Calibri" w:eastAsia="仿宋_GB2312" w:cs="仿宋_GB2312"/>
          <w:color w:val="000000"/>
          <w:kern w:val="0"/>
          <w:sz w:val="32"/>
          <w:szCs w:val="32"/>
          <w:lang w:val="en-US" w:eastAsia="zh-CN" w:bidi="ar"/>
          <w:woUserID w:val="1"/>
        </w:rPr>
        <w:t>①由于于电路破损、设备老化以及工作人员检查不到位等原因，造成了观光车刹车灯不亮、消防栓破裂等问题。总经理黄金在被镇领导班子约谈之后，立即对观光车负责人、后勤部负责人进行约谈问责并下达立即整改的要求。景区后勤保障部立刻对存在的观光车刹车灯不亮、消防栓破裂等问题完成整改。8月15日针对两山创旅（余村景区）设施设备零星维修事宜进行公开招标，并于10月10日与中标单位湖州金水建设工程有限公司签署了合同。②目前景区存在巡查力度不足等问题，已加强安全巡查，健全定期巡查整改落实机制，由消防维保单位湖州吉丰安全有限公司每周对景区进行消防维护保养，落实消防台账，对景区各项建筑消防设施逐个排查维保，做到防微杜渐，消除可能存在的安全隐患。③已明确集团安全生产分管领导并落实子公司及部门各自安全生产管理责任，开展定期与不定期安全生产检查；④文旅酒店目前是在县委党校内办公经营，资产属于安吉县城投集团，管理主体是余村集团，存在着多头管理情况，其中物业和维修是由党校和城投集团负责，导致存在一定的管理盲区和处置不及时。目前上述问题已全部整改到位，同时对类似管理混乱有盲区的情况，明确了由余村集团牵头协调，确保不出现安全生产漏洞。⑤未整改完成。年年有余的消防设施水压难以稳定在合格范围之内，室外消防漏水。因年年有余消防历史工程遗留问题，导致消防管网漏水、消防设施水压无法达到合格范围之内、消防外网无水等问题。近几年，年年有余已多次联系专业维修人员对消防管网漏水问题进行开挖排查，维修管道，但始终未能全面排查出所有漏水点，无法根治消防管网漏水问题。2024年9月18日年年有余已向工程中标方发《关于安吉年年有余综合体项目历史遗留工程问题维修的通知函》，要求该单位及时维修，计划于2025年1月30日前完成维修工作；因12月接待省考试院重大保障业务（绝密级），采取全天全封闭模式控场，外来人员无法进场维修，在保障业务期间单位安排专业工程人员24小时全职保障，采取定时手动保压，该保压方式已经得到消防大队认可，在保障业务结束之后及时维修。（酒店已制定《生产安全事故应急预案》）⑥年年有余已完成建章立制，成立安全生产小组，完善安全生产相关台账。两山创旅每月组织一次领导带队进行景区巡查，后勤部严格落实每日巡查要求，对巡查中发现的问题做到即查即改。</w:t>
      </w:r>
      <w:r>
        <w:rPr>
          <w:rFonts w:hint="eastAsia" w:ascii="仿宋_GB2312" w:hAnsi="Calibri" w:eastAsia="仿宋_GB2312" w:cs="仿宋_GB2312"/>
          <w:color w:val="000000"/>
          <w:kern w:val="0"/>
          <w:sz w:val="31"/>
          <w:szCs w:val="31"/>
          <w:lang w:eastAsia="zh-CN"/>
        </w:rPr>
        <w:t>（</w:t>
      </w:r>
      <w:r>
        <w:rPr>
          <w:rFonts w:hint="default" w:ascii="仿宋_GB2312" w:hAnsi="Calibri" w:eastAsia="仿宋_GB2312" w:cs="仿宋_GB2312"/>
          <w:color w:val="000000"/>
          <w:kern w:val="0"/>
          <w:sz w:val="32"/>
          <w:szCs w:val="32"/>
          <w:lang w:val="en-US" w:eastAsia="zh-CN" w:bidi="ar"/>
          <w:woUserID w:val="1"/>
        </w:rPr>
        <w:t>该项任务计划于2025年1月31日前完成整改</w:t>
      </w:r>
      <w:r>
        <w:rPr>
          <w:rFonts w:hint="eastAsia" w:ascii="仿宋_GB2312" w:hAnsi="Calibri" w:eastAsia="仿宋_GB2312" w:cs="仿宋_GB2312"/>
          <w:color w:val="000000"/>
          <w:kern w:val="0"/>
          <w:sz w:val="31"/>
          <w:szCs w:val="31"/>
          <w:lang w:eastAsia="zh-CN"/>
        </w:rPr>
        <w:t>）</w:t>
      </w:r>
    </w:p>
    <w:p w14:paraId="5E8AD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kern w:val="2"/>
          <w:sz w:val="32"/>
          <w:szCs w:val="32"/>
          <w:highlight w:val="none"/>
          <w:woUserID w:val="1"/>
        </w:rPr>
      </w:pPr>
      <w:r>
        <w:rPr>
          <w:rFonts w:hint="eastAsia" w:ascii="黑体" w:hAnsi="黑体" w:eastAsia="黑体" w:cs="黑体"/>
          <w:b w:val="0"/>
          <w:bCs/>
          <w:color w:val="000000"/>
          <w:kern w:val="0"/>
          <w:sz w:val="32"/>
          <w:szCs w:val="32"/>
          <w:highlight w:val="none"/>
          <w:lang w:val="en-US" w:eastAsia="zh-CN" w:bidi="ar"/>
          <w:woUserID w:val="1"/>
        </w:rPr>
        <w:t xml:space="preserve">二、关于“聚焦群众身边腐败和不正之风方面”问题的整改情况 </w:t>
      </w:r>
    </w:p>
    <w:p w14:paraId="49EBD108">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楷体_GB2312" w:hAnsi="楷体_GB2312" w:eastAsia="楷体_GB2312" w:cs="楷体_GB2312"/>
          <w:b/>
          <w:kern w:val="2"/>
          <w:sz w:val="32"/>
          <w:szCs w:val="32"/>
          <w:highlight w:val="none"/>
          <w:woUserID w:val="1"/>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一</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工程管理不严</w:t>
      </w:r>
      <w:r>
        <w:rPr>
          <w:rFonts w:hint="eastAsia" w:ascii="楷体_GB2312" w:hAnsi="楷体_GB2312" w:eastAsia="楷体_GB2312" w:cs="楷体_GB2312"/>
          <w:b/>
          <w:bCs/>
          <w:color w:val="000000"/>
          <w:kern w:val="0"/>
          <w:sz w:val="32"/>
          <w:szCs w:val="32"/>
          <w:highlight w:val="none"/>
          <w:lang w:val="en-US" w:eastAsia="zh-CN"/>
        </w:rPr>
        <w:t>”方面</w:t>
      </w:r>
    </w:p>
    <w:p w14:paraId="17E8E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13</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针对</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应招未招</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30B5CD4D">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color w:val="000000"/>
          <w:kern w:val="0"/>
          <w:sz w:val="32"/>
          <w:szCs w:val="32"/>
          <w:lang w:val="en-US" w:eastAsia="zh-CN" w:bidi="ar"/>
          <w:woUserID w:val="1"/>
        </w:rPr>
      </w:pPr>
      <w:r>
        <w:rPr>
          <w:rFonts w:hint="eastAsia" w:ascii="仿宋_GB2312" w:hAnsi="Calibri" w:eastAsia="仿宋_GB2312" w:cs="仿宋_GB2312"/>
          <w:color w:val="000000"/>
          <w:kern w:val="0"/>
          <w:sz w:val="32"/>
          <w:szCs w:val="32"/>
          <w:highlight w:val="none"/>
          <w:lang w:val="en-US" w:eastAsia="zh-CN" w:bidi="ar"/>
          <w:woUserID w:val="1"/>
        </w:rPr>
        <w:t>①</w:t>
      </w:r>
      <w:r>
        <w:rPr>
          <w:rFonts w:hint="eastAsia" w:ascii="仿宋_GB2312" w:hAnsi="仿宋_GB2312" w:eastAsia="仿宋_GB2312" w:cs="仿宋_GB2312"/>
          <w:color w:val="000000"/>
          <w:kern w:val="0"/>
          <w:sz w:val="32"/>
          <w:szCs w:val="32"/>
          <w:highlight w:val="none"/>
          <w:woUserID w:val="1"/>
        </w:rPr>
        <w:t>在2023年初，排定全年项目推进计划上科学性不足，没有吃透上级精神。在面对“青来集”改造项目时间紧任务重的客观情况下，为了节约时间，按时完成建设任务，对方案设计招投标方式进行了调整，采用竞争性磋商方式。同时，为保障项目按期完成，在春节期间不间断施工。针对巡查发现的问题，已组织相关工作人员，深刻反思，并于10月25日组织镇纪委、生态建设办、余村集团责任科室通过资料核实、实地踏看等方式，对3个项目的招投标资料、项目实施情况进行全面审核；②</w:t>
      </w:r>
      <w:r>
        <w:rPr>
          <w:rFonts w:hint="default" w:ascii="仿宋_GB2312" w:hAnsi="Calibri" w:eastAsia="仿宋_GB2312" w:cs="仿宋_GB2312"/>
          <w:color w:val="000000"/>
          <w:kern w:val="0"/>
          <w:sz w:val="32"/>
          <w:szCs w:val="32"/>
          <w:lang w:val="en-US" w:eastAsia="zh-CN" w:bidi="ar"/>
          <w:woUserID w:val="1"/>
        </w:rPr>
        <w:t>已于8月19日组织项目负责人、具体实施人员就《安吉县国有企业货物服务采购实施办法（试行）</w:t>
      </w:r>
      <w:r>
        <w:rPr>
          <w:rFonts w:hint="eastAsia" w:ascii="仿宋_GB2312" w:hAnsi="Calibri" w:eastAsia="仿宋_GB2312" w:cs="仿宋_GB2312"/>
          <w:color w:val="000000"/>
          <w:kern w:val="0"/>
          <w:sz w:val="32"/>
          <w:szCs w:val="32"/>
          <w:lang w:val="en-US" w:eastAsia="zh-CN" w:bidi="ar"/>
          <w:woUserID w:val="1"/>
        </w:rPr>
        <w:t>》《</w:t>
      </w:r>
      <w:r>
        <w:rPr>
          <w:rFonts w:hint="default" w:ascii="仿宋_GB2312" w:hAnsi="Calibri" w:eastAsia="仿宋_GB2312" w:cs="仿宋_GB2312"/>
          <w:color w:val="000000"/>
          <w:kern w:val="0"/>
          <w:sz w:val="32"/>
          <w:szCs w:val="32"/>
          <w:lang w:val="en-US" w:eastAsia="zh-CN" w:bidi="ar"/>
          <w:woUserID w:val="1"/>
        </w:rPr>
        <w:t>余村集团货物和服务采购交易管理办法》等制度流程文件进行集中学习，进一步提升工作意识，提高专业知识水平，杜绝类似情况再次发生。</w:t>
      </w:r>
      <w:r>
        <w:rPr>
          <w:rFonts w:hint="eastAsia" w:ascii="仿宋_GB2312" w:hAnsi="仿宋_GB2312" w:eastAsia="仿宋_GB2312" w:cs="仿宋_GB2312"/>
          <w:color w:val="auto"/>
          <w:kern w:val="0"/>
          <w:sz w:val="32"/>
          <w:szCs w:val="32"/>
          <w:woUserID w:val="1"/>
        </w:rPr>
        <w:t>③</w:t>
      </w:r>
      <w:r>
        <w:rPr>
          <w:rFonts w:hint="default" w:ascii="仿宋_GB2312" w:hAnsi="Calibri" w:eastAsia="仿宋_GB2312" w:cs="仿宋_GB2312"/>
          <w:color w:val="000000"/>
          <w:kern w:val="0"/>
          <w:sz w:val="32"/>
          <w:szCs w:val="32"/>
          <w:lang w:val="en-US" w:eastAsia="zh-CN" w:bidi="ar"/>
          <w:woUserID w:val="1"/>
        </w:rPr>
        <w:t>切实规范项目招标工作，至2024年11月份进行了6个项目的招采工作，其中分中心小额工程公开招标2项，绿采平台公开招标养护服务和规划编制服务共2项，绿采平台竞争性磋商（50万元以内）电力线路维修和索道业态方案施工图设计服务2项，均按照招投标相关规定执行。</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08AE936D">
      <w:pPr>
        <w:keepNext w:val="0"/>
        <w:keepLines w:val="0"/>
        <w:pageBreakBefore w:val="0"/>
        <w:widowControl/>
        <w:suppressLineNumbers w:val="0"/>
        <w:kinsoku/>
        <w:wordWrap/>
        <w:overflowPunct/>
        <w:topLinePunct w:val="0"/>
        <w:autoSpaceDN/>
        <w:bidi w:val="0"/>
        <w:spacing w:before="0" w:beforeAutospacing="0" w:after="0" w:afterAutospacing="0" w:line="560" w:lineRule="exact"/>
        <w:ind w:left="0" w:right="0" w:firstLine="643" w:firstLineChars="200"/>
        <w:jc w:val="both"/>
        <w:textAlignment w:val="auto"/>
        <w:rPr>
          <w:rFonts w:hint="default" w:ascii="仿宋_GB2312" w:eastAsia="仿宋_GB2312" w:cs="仿宋_GB2312"/>
          <w:b/>
          <w:bCs/>
          <w:kern w:val="2"/>
          <w:sz w:val="32"/>
          <w:szCs w:val="32"/>
          <w:highlight w:val="none"/>
          <w:woUserID w:val="1"/>
        </w:rPr>
      </w:pPr>
      <w:r>
        <w:rPr>
          <w:rFonts w:hint="default" w:ascii="仿宋_GB2312" w:hAnsi="Calibri" w:eastAsia="仿宋_GB2312" w:cs="仿宋_GB2312"/>
          <w:b/>
          <w:bCs/>
          <w:color w:val="000000"/>
          <w:kern w:val="0"/>
          <w:sz w:val="32"/>
          <w:szCs w:val="32"/>
          <w:highlight w:val="none"/>
          <w:lang w:val="en-US" w:eastAsia="zh-CN" w:bidi="ar"/>
          <w:woUserID w:val="1"/>
        </w:rPr>
        <w:t>14</w:t>
      </w:r>
      <w:r>
        <w:rPr>
          <w:rFonts w:hint="eastAsia" w:ascii="仿宋_GB2312" w:hAnsi="Calibri" w:eastAsia="仿宋_GB2312" w:cs="仿宋_GB2312"/>
          <w:b/>
          <w:bCs/>
          <w:color w:val="000000"/>
          <w:kern w:val="0"/>
          <w:sz w:val="32"/>
          <w:szCs w:val="32"/>
          <w:highlight w:val="none"/>
          <w:lang w:val="en-US" w:eastAsia="zh-CN" w:bidi="ar"/>
          <w:woUserID w:val="1"/>
        </w:rPr>
        <w:t>.关于“</w:t>
      </w:r>
      <w:r>
        <w:rPr>
          <w:rFonts w:hint="default" w:ascii="仿宋_GB2312" w:hAnsi="Calibri" w:eastAsia="仿宋_GB2312" w:cs="仿宋_GB2312"/>
          <w:b/>
          <w:bCs/>
          <w:color w:val="000000"/>
          <w:kern w:val="0"/>
          <w:sz w:val="32"/>
          <w:szCs w:val="32"/>
          <w:highlight w:val="none"/>
          <w:lang w:val="en-US" w:eastAsia="zh-CN" w:bidi="ar"/>
          <w:woUserID w:val="1"/>
        </w:rPr>
        <w:t>决策执行不严格</w:t>
      </w:r>
      <w:r>
        <w:rPr>
          <w:rFonts w:hint="eastAsia" w:ascii="仿宋_GB2312" w:hAnsi="Calibri" w:eastAsia="仿宋_GB2312" w:cs="仿宋_GB2312"/>
          <w:b/>
          <w:bCs/>
          <w:color w:val="000000"/>
          <w:kern w:val="0"/>
          <w:sz w:val="32"/>
          <w:szCs w:val="32"/>
          <w:highlight w:val="none"/>
          <w:lang w:val="en-US" w:eastAsia="zh-CN" w:bidi="ar"/>
          <w:woUserID w:val="1"/>
        </w:rPr>
        <w:t>”</w:t>
      </w:r>
      <w:r>
        <w:rPr>
          <w:rFonts w:hint="default" w:ascii="仿宋_GB2312" w:hAnsi="Calibri" w:eastAsia="仿宋_GB2312" w:cs="仿宋_GB2312"/>
          <w:b/>
          <w:bCs/>
          <w:color w:val="000000"/>
          <w:kern w:val="0"/>
          <w:sz w:val="32"/>
          <w:szCs w:val="32"/>
          <w:highlight w:val="none"/>
          <w:lang w:val="en-US" w:eastAsia="zh-CN" w:bidi="ar"/>
          <w:woUserID w:val="1"/>
        </w:rPr>
        <w:t>问题</w:t>
      </w:r>
      <w:r>
        <w:rPr>
          <w:rFonts w:hint="eastAsia" w:ascii="仿宋_GB2312" w:hAnsi="Calibri" w:eastAsia="仿宋_GB2312" w:cs="仿宋_GB2312"/>
          <w:b/>
          <w:bCs/>
          <w:color w:val="000000"/>
          <w:kern w:val="0"/>
          <w:sz w:val="32"/>
          <w:szCs w:val="32"/>
          <w:highlight w:val="none"/>
          <w:lang w:val="en-US" w:eastAsia="zh-CN" w:bidi="ar"/>
          <w:woUserID w:val="1"/>
        </w:rPr>
        <w:t>的整改</w:t>
      </w:r>
      <w:r>
        <w:rPr>
          <w:rFonts w:hint="default" w:ascii="仿宋_GB2312" w:hAnsi="Calibri" w:eastAsia="仿宋_GB2312" w:cs="仿宋_GB2312"/>
          <w:b/>
          <w:bCs/>
          <w:color w:val="000000"/>
          <w:kern w:val="0"/>
          <w:sz w:val="32"/>
          <w:szCs w:val="32"/>
          <w:highlight w:val="none"/>
          <w:lang w:val="en-US" w:eastAsia="zh-CN" w:bidi="ar"/>
          <w:woUserID w:val="1"/>
        </w:rPr>
        <w:t>。</w:t>
      </w:r>
    </w:p>
    <w:p w14:paraId="53071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s="仿宋_GB2312"/>
          <w:color w:val="000000"/>
          <w:kern w:val="0"/>
          <w:sz w:val="32"/>
          <w:szCs w:val="32"/>
          <w:highlight w:val="none"/>
          <w:woUserID w:val="1"/>
        </w:rPr>
      </w:pPr>
      <w:r>
        <w:rPr>
          <w:rFonts w:hint="eastAsia" w:ascii="仿宋_GB2312" w:hAnsi="仿宋_GB2312" w:eastAsia="仿宋_GB2312" w:cs="仿宋_GB2312"/>
          <w:color w:val="000000"/>
          <w:kern w:val="0"/>
          <w:sz w:val="32"/>
          <w:szCs w:val="32"/>
          <w:woUserID w:val="1"/>
        </w:rPr>
        <w:t>①</w:t>
      </w:r>
      <w:r>
        <w:rPr>
          <w:rFonts w:hint="default" w:ascii="仿宋_GB2312" w:hAnsi="Calibri" w:eastAsia="仿宋_GB2312" w:cs="仿宋_GB2312"/>
          <w:color w:val="000000"/>
          <w:kern w:val="0"/>
          <w:sz w:val="32"/>
          <w:szCs w:val="32"/>
          <w:lang w:val="en-US" w:eastAsia="zh-CN" w:bidi="ar"/>
          <w:woUserID w:val="1"/>
        </w:rPr>
        <w:t>已于8月5日完成余村印象碳中和建筑及认证咨询服务项目中标价格核对，该项目“三重一大”决议金额为140万元，因该项目拟争创首例国内与国际近零碳乡村建筑双认证的目标，工作标准需进一步提高，故招标时招标控制价调整为150万元，后续未及时于“三重一大”会议通报，目前该项目服务内容已完成、服务成果已提交；</w:t>
      </w:r>
      <w:r>
        <w:rPr>
          <w:rFonts w:hint="eastAsia" w:ascii="仿宋_GB2312" w:hAnsi="仿宋_GB2312" w:eastAsia="仿宋_GB2312" w:cs="仿宋_GB2312"/>
          <w:color w:val="000000"/>
          <w:kern w:val="0"/>
          <w:sz w:val="32"/>
          <w:szCs w:val="32"/>
          <w:woUserID w:val="1"/>
        </w:rPr>
        <w:t>②</w:t>
      </w:r>
      <w:r>
        <w:rPr>
          <w:rFonts w:hint="default" w:ascii="仿宋_GB2312" w:hAnsi="Calibri" w:eastAsia="仿宋_GB2312" w:cs="仿宋_GB2312"/>
          <w:color w:val="000000"/>
          <w:kern w:val="0"/>
          <w:sz w:val="32"/>
          <w:szCs w:val="32"/>
          <w:lang w:val="en-US" w:eastAsia="zh-CN" w:bidi="ar"/>
          <w:woUserID w:val="1"/>
        </w:rPr>
        <w:t>已于8月5日完成“两山”国际科创中心装饰装修改造提升工程核对，该项目原计划建成后用于总部经济及科创孵化平台，但因入驻主体未确定因此决策采用设计施工一体化形式便于加快项目推进。后期因推动余村全球合伙人计划需要，确定将该场地用于合伙人计划的共创空间并根据其实际使用需求进行方案调整，考虑到实际使用效率，另行安排设计单位进行个性化设计，目前该项目已完工并投入使用；</w:t>
      </w:r>
      <w:r>
        <w:rPr>
          <w:rFonts w:hint="eastAsia" w:ascii="仿宋_GB2312" w:hAnsi="仿宋_GB2312" w:eastAsia="仿宋_GB2312" w:cs="仿宋_GB2312"/>
          <w:color w:val="auto"/>
          <w:kern w:val="0"/>
          <w:sz w:val="32"/>
          <w:szCs w:val="32"/>
          <w:woUserID w:val="1"/>
        </w:rPr>
        <w:t>③</w:t>
      </w:r>
      <w:r>
        <w:rPr>
          <w:rFonts w:hint="default" w:ascii="仿宋_GB2312" w:hAnsi="Calibri" w:eastAsia="仿宋_GB2312" w:cs="仿宋_GB2312"/>
          <w:color w:val="000000"/>
          <w:kern w:val="0"/>
          <w:sz w:val="32"/>
          <w:szCs w:val="32"/>
          <w:lang w:val="en-US" w:eastAsia="zh-CN" w:bidi="ar"/>
          <w:woUserID w:val="1"/>
        </w:rPr>
        <w:t>已于8月19日组织相关项目负责人、工作人员等工程相关人员集中学习《余村集团有限公司工程项目建设管理制度》等文件、制度，今后将严格落实工程招投标、施工过程的管理；</w:t>
      </w:r>
      <w:r>
        <w:rPr>
          <w:rFonts w:hint="eastAsia" w:ascii="仿宋_GB2312" w:hAnsi="仿宋_GB2312" w:eastAsia="仿宋_GB2312" w:cs="仿宋_GB2312"/>
          <w:color w:val="000000"/>
          <w:kern w:val="0"/>
          <w:sz w:val="32"/>
          <w:szCs w:val="32"/>
          <w:woUserID w:val="1"/>
        </w:rPr>
        <w:t>④</w:t>
      </w:r>
      <w:r>
        <w:rPr>
          <w:rFonts w:hint="default" w:ascii="仿宋_GB2312" w:hAnsi="Calibri" w:eastAsia="仿宋_GB2312" w:cs="仿宋_GB2312"/>
          <w:color w:val="000000"/>
          <w:kern w:val="0"/>
          <w:sz w:val="32"/>
          <w:szCs w:val="32"/>
          <w:lang w:val="en-US" w:eastAsia="zh-CN" w:bidi="ar"/>
          <w:woUserID w:val="1"/>
        </w:rPr>
        <w:t>至2024年11月份完成招采项目6个，均严格按照决策会议纪要执行，并按照相关制度要求在项目招采过程进行严格审核。</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3AA923FE">
      <w:pPr>
        <w:keepNext w:val="0"/>
        <w:keepLines w:val="0"/>
        <w:pageBreakBefore w:val="0"/>
        <w:widowControl/>
        <w:kinsoku/>
        <w:wordWrap/>
        <w:overflowPunct/>
        <w:topLinePunct w:val="0"/>
        <w:autoSpaceDE/>
        <w:autoSpaceDN/>
        <w:bidi w:val="0"/>
        <w:adjustRightInd/>
        <w:snapToGrid/>
        <w:spacing w:beforeAutospacing="0"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15</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“项目实施有漏洞”问题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0D3CD28F">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①已于8月3日对存在项目变更随意、程序倒置、重复设计、违规指定等问题的项目进行全面梳理，对相关责任人进行处置。2024年9月19日给予项目负责人王佳文批评教</w:t>
      </w:r>
      <w:r>
        <w:rPr>
          <w:rFonts w:hint="eastAsia" w:ascii="仿宋_GB2312" w:hAnsi="仿宋_GB2312" w:eastAsia="仿宋_GB2312" w:cs="仿宋_GB2312"/>
          <w:color w:val="000000"/>
          <w:kern w:val="0"/>
          <w:sz w:val="32"/>
          <w:szCs w:val="32"/>
          <w:highlight w:val="none"/>
        </w:rPr>
        <w:t>育处理，2024年11月18日给予余村集团员工丁远批评教育处理。</w:t>
      </w:r>
      <w:r>
        <w:rPr>
          <w:rFonts w:hint="eastAsia" w:ascii="仿宋_GB2312" w:hAnsi="仿宋_GB2312" w:eastAsia="仿宋_GB2312" w:cs="仿宋_GB2312"/>
          <w:color w:val="auto"/>
          <w:kern w:val="0"/>
          <w:sz w:val="32"/>
          <w:szCs w:val="32"/>
          <w:highlight w:val="none"/>
        </w:rPr>
        <w:t>②已于8月5日完成余村“两山”游客集散服务中心项目整体情况梳理。经2020年天荒坪镇第十一次三副班子会议（【2020】11号）审议，由原县文旅集团（现为县产投集团）招标产生的设计单位即中国美术学院风景建筑设计研究总院有限公司关于余村游客集散中心项目的相关设计成果、设计费用及合同关系转移至安吉余村城乡建设发展有限公司，并于2020年7月完成设计合同签订，设计费用以估算总投1.2亿元为计费基数结合原设计报价费率3.4%计算为合同价408万元，设计费结算办法为“最终设计费用以通过审批的初步设计概算中的建安费为依据，结合本次费率进行计算”，具体条款详见合同第六条6.2款。本合同设计范围包括“建筑设计地上面积约4000平方米，建筑设计地下面积约14000平方米，景观设计面积约15000平方米，室内设计面积约4000平方米”，设计阶段为“方案、施工图设计”，详见合同第四条。后为加强项目管理水平，根据安吉县余村“两山”示范区建设工作指挥部余指便【2020】7号关于余村游客服务集散中心建设的会议纪要，明确了由县城投集团全程代建本项目。2020年12月，为加快推进项目建设、便于施工过程中各专业和分包单位统一管理，并充分征求代建单位意见后，经</w:t>
      </w:r>
      <w:r>
        <w:rPr>
          <w:rFonts w:hint="eastAsia" w:ascii="仿宋_GB2312" w:hAnsi="仿宋_GB2312" w:eastAsia="仿宋_GB2312" w:cs="仿宋_GB2312"/>
          <w:color w:val="auto"/>
          <w:kern w:val="0"/>
          <w:sz w:val="32"/>
          <w:szCs w:val="32"/>
          <w:highlight w:val="none"/>
          <w:lang w:val="en-US" w:eastAsia="zh-CN"/>
        </w:rPr>
        <w:t>天</w:t>
      </w:r>
      <w:r>
        <w:rPr>
          <w:rFonts w:hint="eastAsia" w:ascii="仿宋_GB2312" w:hAnsi="仿宋_GB2312" w:eastAsia="仿宋_GB2312" w:cs="仿宋_GB2312"/>
          <w:color w:val="auto"/>
          <w:kern w:val="0"/>
          <w:sz w:val="32"/>
          <w:szCs w:val="32"/>
          <w:highlight w:val="none"/>
        </w:rPr>
        <w:t>荒坪镇第十一次三副班子会议（【2020】11号）审议，本项目计划采用EPC模式实施余村游客集散中心建筑和市政工程（以下简称土建标段），内装、软装和信息化工程待方案完善后另行实施。</w:t>
      </w:r>
      <w:r>
        <w:rPr>
          <w:rFonts w:hint="eastAsia" w:ascii="仿宋_GB2312" w:hAnsi="仿宋_GB2312" w:eastAsia="仿宋_GB2312" w:cs="仿宋_GB2312"/>
          <w:color w:val="auto"/>
          <w:kern w:val="0"/>
          <w:sz w:val="32"/>
          <w:szCs w:val="32"/>
          <w:highlight w:val="none"/>
        </w:rPr>
        <w:t>因EPC模式仅需将方案设计至初步设计深度，后续初步设计优化、施工图设计等设计阶段将由EPC中标设计单位承担，因此经与中国美院协商谈判，涉及土建阶段的设计工作深度截止到初步设计阶段即可暂停深化，并于2022年1月达成一致意见如下：以通过审批的初步设计概算中的的建安费为基数结合报价费率3.4%，明确对纳入EPC招标范围内、外涉及的设计费签订了设计费结算单。其中纳入EPC范围内的即土建标段所涉及的建设内容初步设计概算中的建安费为7808.9917万元，设计费为265.51万元，该部分设计工作由中国美院设计至初步设计阶段即中止，按原定设计费的50%予以结算即为132.752859万元。未纳入土建标段的内部装饰、雨水回收系统、智能化、空调新风系统和装修阶段所涉及水电安装等分部分项工程所涉及的设计工作仍按照与中国美院签订的设计合同履行，该部分的概算审核金额为2475.2150万元，设计费按3.4%计取为84.15731万元，具体条款详见余村“两山”游客服务中心项目设计费结算单。根据2021年3月与中国电建集团华东院、上海中锦建设集团签订的余村“两山”游客集散服务中心工程EPC总承包合同第一页3.1款设计范围“完成本项目的初步设计优化、施工图设计和专项施工图设计（不包含深基坑专项设计）</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的条款约定，基坑围护专项设计未包含在EPC合同内，且由于该专项设计所涉专业性、安全性，另行委托上海海洋地质勘察设计有限公司进行设计，该部分设计费用未与EPC合同、中国美院设计费结算单重复。③加强学习，规范管理。已于8月19日，由分管领导牵头，组织项目负责人</w:t>
      </w:r>
      <w:r>
        <w:rPr>
          <w:rFonts w:hint="eastAsia" w:ascii="仿宋_GB2312" w:hAnsi="仿宋_GB2312" w:eastAsia="仿宋_GB2312" w:cs="仿宋_GB2312"/>
          <w:color w:val="auto"/>
          <w:kern w:val="0"/>
          <w:sz w:val="32"/>
          <w:szCs w:val="32"/>
        </w:rPr>
        <w:t>及具体实施人员，对《安吉县国有投资项目审核管理办法（试行）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安吉县人民政府关于对我县国有投资项目管理相关规定进行补充的通知》等文件进行系统学习，严把执行关，不折不扣落实工程管理相关要求。</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45A10572">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16</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“资料归档不完整”问题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2DC1AEA1">
      <w:pPr>
        <w:widowControl/>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前期因“两山”示范区建设、余村大景区建设工作需要，为充分发挥各条线专业优势、多头并进加快工作开展，由各条线领办任务开展项目建设并自行整理归集档案资料，待项目建设完成后进行统一归档，因此未明确专人负责收集、把关项目档案资料，也无建立相关制度。②已于8月8日完成所有项目合同及归档情况的全面梳理，重点是巡察反馈的189个工程项目出现的相关问题，并于9月25日完成无人员签字和无签字时间的补签工作，对巡察涉及缺失工程资料的项目逐一进行查找、补充和完善。③已于8月19日，明确一名工作人员专门负责工程项目档案管理，严格按照管理要求进行档案收集、把关及日常管理；并组织项目负责人、档案管理人员专题学习《余村集团档案管理工作办法（筹备期试行）》，并结合新发布的《余村集团有限公司工程项目建设管理制度》中关于工程档案管理的要求，从项目立项、设计、招标、施工等全过程明确工程档案管理责任。④已于2024年10月15日组建由镇纪委、余村集团监察审计部组成的内审小组，在所有项目资金支付前进行项目内审，确保资料齐全，为后期归档打好基础。</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79913328">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二</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财务管理不规范</w:t>
      </w:r>
      <w:r>
        <w:rPr>
          <w:rFonts w:hint="eastAsia" w:ascii="楷体_GB2312" w:hAnsi="楷体_GB2312" w:eastAsia="楷体_GB2312" w:cs="楷体_GB2312"/>
          <w:b/>
          <w:bCs/>
          <w:color w:val="000000"/>
          <w:kern w:val="0"/>
          <w:sz w:val="32"/>
          <w:szCs w:val="32"/>
          <w:highlight w:val="none"/>
          <w:lang w:val="en-US" w:eastAsia="zh-CN"/>
        </w:rPr>
        <w:t>”方面</w:t>
      </w:r>
    </w:p>
    <w:p w14:paraId="000FE006">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17</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“财务制度不健全”问题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39384CA9">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Calibri" w:eastAsia="仿宋_GB2312" w:cs="仿宋_GB2312"/>
          <w:color w:val="000000"/>
          <w:kern w:val="0"/>
          <w:sz w:val="31"/>
          <w:szCs w:val="31"/>
          <w:lang w:eastAsia="zh-CN"/>
        </w:rPr>
      </w:pPr>
      <w:r>
        <w:rPr>
          <w:rFonts w:hint="eastAsia" w:ascii="仿宋_GB2312" w:hAnsi="仿宋_GB2312" w:eastAsia="仿宋_GB2312" w:cs="仿宋_GB2312"/>
          <w:color w:val="000000"/>
          <w:kern w:val="0"/>
          <w:sz w:val="32"/>
          <w:szCs w:val="32"/>
        </w:rPr>
        <w:t>①已分别于10月12日、10月30日、8月7日完成融资管理、固定资产管理及财务管理等核心制度的印发；②已根据《全面预算管理制度》完成财务预算的全面规划。</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3C265955">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18</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“会计准则未落实”问题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28FCAD8F">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①年年有余因为酒店业务接待方式为先消费后统一结算，资金回收存在时间波动，无法按时向供应商支付相关费用，存在对账时间被迫延后、成本核算未能及时入账的情况。同时年年有余研学培训有限公司在2023年7月起从安吉县产投集团正式划转入余村集团，因会计工作人员不够专业，主观上也存在未按权责发生制入账情况，已对相关人员进行劝退处理（陈清和徐芳娟），目前已经离职。针对此情况，该单位已从8月底开始，对2023年度尚未纳入账目的成本、费用等经济事项进行了全面而系统的调整工作。②2024年8月6日，财务人员及业务经办人员学习了财务知识—长期资产循环财务要点及注意事项。此次培训严格遵循权责发生制原则，进一步规范业务操作流程，确保各项成本支出得到妥善核算。</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38FF5CB4">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19</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“支付审核把关不严”问题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6BD3E419">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①已对发票、合同相关财务资料补充完整；并于2024年6月18日给予经办人鲍怡婕批评教育处理。②后续将严格按照《余村集团财务管理制度（试行）》制度加强审核，杜绝类似情况再次发生。</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668A6611">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20</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“预缴增值税监管不到位”问题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447D9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①已在9月30日前完成相应税款补缴工作；②后续将严格按照《安吉县建筑业税收联合管理工作方案的通知》执行，杜绝类似情况再次发生。</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p>
    <w:p w14:paraId="6BE39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hAnsi="仿宋_GB2312" w:eastAsia="仿宋_GB2312" w:cs="仿宋_GB2312"/>
          <w:b/>
          <w:bCs/>
          <w:sz w:val="32"/>
          <w:szCs w:val="32"/>
          <w:highlight w:val="none"/>
        </w:rPr>
      </w:pPr>
      <w:r>
        <w:rPr>
          <w:rFonts w:hint="eastAsia" w:ascii="黑体" w:hAnsi="黑体" w:eastAsia="黑体" w:cs="黑体"/>
          <w:b w:val="0"/>
          <w:bCs/>
          <w:color w:val="000000"/>
          <w:kern w:val="0"/>
          <w:sz w:val="32"/>
          <w:szCs w:val="32"/>
          <w:highlight w:val="none"/>
          <w:lang w:val="en-US" w:eastAsia="zh-CN" w:bidi="ar"/>
          <w:woUserID w:val="1"/>
        </w:rPr>
        <w:t xml:space="preserve">三、关于“聚焦基层党组织领导班子和干部队伍建设方面”问题的整改情况 </w:t>
      </w:r>
    </w:p>
    <w:p w14:paraId="1B2069AF">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一</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w:t>
      </w:r>
      <w:r>
        <w:rPr>
          <w:rFonts w:hint="eastAsia" w:ascii="楷体_GB2312" w:hAnsi="楷体_GB2312" w:eastAsia="楷体_GB2312" w:cs="楷体_GB2312"/>
          <w:b/>
          <w:bCs/>
          <w:color w:val="000000"/>
          <w:kern w:val="0"/>
          <w:sz w:val="32"/>
          <w:szCs w:val="32"/>
          <w:highlight w:val="none"/>
        </w:rPr>
        <w:t>全面从严治党“两个责任”落实不到位</w:t>
      </w:r>
      <w:r>
        <w:rPr>
          <w:rFonts w:hint="eastAsia" w:ascii="楷体_GB2312" w:hAnsi="楷体_GB2312" w:eastAsia="楷体_GB2312" w:cs="楷体_GB2312"/>
          <w:b/>
          <w:bCs/>
          <w:color w:val="000000"/>
          <w:kern w:val="0"/>
          <w:sz w:val="32"/>
          <w:szCs w:val="32"/>
          <w:highlight w:val="none"/>
          <w:lang w:val="en-US" w:eastAsia="zh-CN"/>
        </w:rPr>
        <w:t>”方面</w:t>
      </w:r>
    </w:p>
    <w:p w14:paraId="5198838B">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21</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“压力传导层层递减”问题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3C638EF6">
      <w:pPr>
        <w:keepNext w:val="0"/>
        <w:keepLines w:val="0"/>
        <w:pageBreakBefore w:val="0"/>
        <w:widowControl/>
        <w:kinsoku/>
        <w:wordWrap/>
        <w:overflowPunct/>
        <w:topLinePunct w:val="0"/>
        <w:autoSpaceDN/>
        <w:bidi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rPr>
        <w:t>①已</w:t>
      </w:r>
      <w:r>
        <w:rPr>
          <w:rFonts w:hint="default" w:ascii="仿宋_GB2312" w:hAnsi="仿宋_GB2312" w:eastAsia="仿宋_GB2312" w:cs="仿宋_GB2312"/>
          <w:color w:val="000000"/>
          <w:kern w:val="0"/>
          <w:sz w:val="32"/>
          <w:szCs w:val="32"/>
          <w:woUserID w:val="1"/>
        </w:rPr>
        <w:t>于9月26日</w:t>
      </w:r>
      <w:r>
        <w:rPr>
          <w:rFonts w:hint="eastAsia" w:ascii="仿宋_GB2312" w:hAnsi="仿宋_GB2312" w:eastAsia="仿宋_GB2312" w:cs="仿宋_GB2312"/>
          <w:color w:val="000000"/>
          <w:kern w:val="0"/>
          <w:sz w:val="32"/>
          <w:szCs w:val="32"/>
        </w:rPr>
        <w:t>明确集团及子公司领导班子分工，根据要求听取分管领域主体责任落实情况汇报，并通过开展廉政谈话、提醒谈话等方式提醒纠正，督促整改落实；②已完成召开专题会议，听取领导班子其他成员落实“一岗双责”情况报告，分析研判工作成效和短板，提出加强和改进措施； ③已于8月6日完成中层干部的全方位全覆盖廉政</w:t>
      </w:r>
      <w:r>
        <w:rPr>
          <w:rFonts w:hint="eastAsia" w:ascii="仿宋_GB2312" w:hAnsi="仿宋_GB2312" w:eastAsia="仿宋_GB2312" w:cs="仿宋_GB2312"/>
          <w:color w:val="000000"/>
          <w:kern w:val="0"/>
          <w:sz w:val="32"/>
          <w:szCs w:val="32"/>
          <w:lang w:val="en-US" w:eastAsia="zh-CN"/>
        </w:rPr>
        <w:t>约谈</w:t>
      </w:r>
      <w:r>
        <w:rPr>
          <w:rFonts w:hint="eastAsia" w:ascii="仿宋_GB2312" w:hAnsi="仿宋_GB2312" w:eastAsia="仿宋_GB2312" w:cs="仿宋_GB2312"/>
          <w:color w:val="000000"/>
          <w:kern w:val="0"/>
          <w:sz w:val="32"/>
          <w:szCs w:val="32"/>
        </w:rPr>
        <w:t>；④已于8月8日完成中层干部与普通员工的廉政约谈；⑤</w:t>
      </w:r>
      <w:r>
        <w:rPr>
          <w:rFonts w:hint="eastAsia" w:ascii="仿宋_GB2312" w:hAnsi="仿宋_GB2312" w:eastAsia="仿宋_GB2312" w:cs="仿宋_GB2312"/>
          <w:color w:val="000000"/>
          <w:kern w:val="0"/>
          <w:sz w:val="32"/>
          <w:szCs w:val="32"/>
          <w:lang w:val="en-US" w:eastAsia="zh-CN"/>
        </w:rPr>
        <w:t>后续将</w:t>
      </w:r>
      <w:r>
        <w:rPr>
          <w:rFonts w:hint="eastAsia" w:ascii="仿宋_GB2312" w:hAnsi="仿宋_GB2312" w:eastAsia="仿宋_GB2312" w:cs="仿宋_GB2312"/>
          <w:color w:val="000000"/>
          <w:kern w:val="0"/>
          <w:sz w:val="32"/>
          <w:szCs w:val="32"/>
        </w:rPr>
        <w:t>常态化开展廉政约谈工作</w:t>
      </w:r>
      <w:r>
        <w:rPr>
          <w:rFonts w:hint="eastAsia" w:ascii="仿宋_GB2312" w:hAnsi="仿宋_GB2312" w:eastAsia="仿宋_GB2312" w:cs="仿宋_GB2312"/>
          <w:color w:val="000000"/>
          <w:kern w:val="0"/>
          <w:sz w:val="32"/>
          <w:szCs w:val="32"/>
          <w:lang w:eastAsia="zh-CN"/>
        </w:rPr>
        <w:t>。</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highlight w:val="none"/>
        </w:rPr>
        <w:t xml:space="preserve">   </w:t>
      </w:r>
    </w:p>
    <w:p w14:paraId="3068E817">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22</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“廉政风险排查走过场”问题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0C078E84">
      <w:pPr>
        <w:keepNext w:val="0"/>
        <w:keepLines w:val="0"/>
        <w:pageBreakBefore w:val="0"/>
        <w:widowControl/>
        <w:kinsoku/>
        <w:wordWrap/>
        <w:overflowPunct/>
        <w:topLinePunct w:val="0"/>
        <w:autoSpaceDN/>
        <w:bidi w:val="0"/>
        <w:spacing w:line="56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rPr>
        <w:t>①已于8月7日组织开展集团各科室及下属子公司廉政风险专项排查工作，并对可能存在的风险问题进行研究分析，通过谈话提醒等方式加强相关人员廉政风险教育等工作。②后续常态化会同天荒坪镇纪委在聚焦“三重一大”重要事项执行，紧扣“关键少数”、重点部门、重要岗位、重点领域以及权力运行的关键点、内部管理的薄弱点等，加强风险防控，力求把岗位廉政风险点查深、查实</w:t>
      </w:r>
      <w:r>
        <w:rPr>
          <w:rFonts w:hint="eastAsia" w:ascii="仿宋_GB2312" w:hAnsi="仿宋_GB2312" w:eastAsia="仿宋_GB2312" w:cs="仿宋_GB2312"/>
          <w:color w:val="000000"/>
          <w:kern w:val="0"/>
          <w:sz w:val="32"/>
          <w:szCs w:val="32"/>
          <w:highlight w:val="none"/>
        </w:rPr>
        <w:t>。</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151C9C75">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23</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“正风肃纪检查缺失”问题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3EFFF1F7">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highlight w:val="none"/>
        </w:rPr>
        <w:t>①已于8月6日同组织部叶部长专题研究汇报；②已于2024年8月7日出台《浙江安吉余村建设控股集团有限公司审计监督管理制度》，余村集团监察审计工作由镇纪委协同履行相关职责。③已由镇纪委牵头，每周对集团及下属子公司的工程采购、财务等重点领域进行履约内控审核检查。</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67302148">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二</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在“党务工作不够扎实”方面</w:t>
      </w:r>
    </w:p>
    <w:p w14:paraId="1AF7DC7B">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24</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“支部书记上党课落实不到位”问题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0B6AA77F">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①已于2024年9月23日完成对支委会成员进行批评教育；②已于6月28日按规定完成支部书记上党课学习；③已按规定落实“三会一课”要求，并做好记录。</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466B4C66">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25</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“支部活动落实不到位”问题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3BFF8A91">
      <w:pPr>
        <w:keepNext w:val="0"/>
        <w:keepLines w:val="0"/>
        <w:pageBreakBefore w:val="0"/>
        <w:kinsoku/>
        <w:wordWrap/>
        <w:overflowPunct/>
        <w:topLinePunct w:val="0"/>
        <w:autoSpaceDN/>
        <w:bidi w:val="0"/>
        <w:spacing w:line="560" w:lineRule="exact"/>
        <w:ind w:firstLine="640" w:firstLineChars="200"/>
        <w:jc w:val="both"/>
        <w:textAlignment w:val="auto"/>
        <w:rPr>
          <w:rFonts w:ascii="仿宋_GB2312" w:hAnsi="仿宋_GB2312" w:eastAsia="仿宋_GB2312" w:cs="仿宋_GB2312"/>
          <w:color w:val="FF0000"/>
          <w:sz w:val="32"/>
          <w:szCs w:val="32"/>
          <w:highlight w:val="none"/>
        </w:rPr>
      </w:pPr>
      <w:r>
        <w:rPr>
          <w:rFonts w:hint="eastAsia" w:ascii="仿宋_GB2312" w:hAnsi="仿宋_GB2312" w:eastAsia="仿宋_GB2312" w:cs="仿宋_GB2312"/>
          <w:color w:val="000000"/>
          <w:kern w:val="0"/>
          <w:sz w:val="32"/>
          <w:szCs w:val="32"/>
        </w:rPr>
        <w:t>①已</w:t>
      </w:r>
      <w:r>
        <w:rPr>
          <w:rFonts w:hint="default" w:ascii="仿宋_GB2312" w:hAnsi="仿宋_GB2312" w:eastAsia="仿宋_GB2312" w:cs="仿宋_GB2312"/>
          <w:color w:val="000000"/>
          <w:kern w:val="0"/>
          <w:sz w:val="32"/>
          <w:szCs w:val="32"/>
          <w:woUserID w:val="1"/>
        </w:rPr>
        <w:t>于2024年9月23日完成</w:t>
      </w:r>
      <w:r>
        <w:rPr>
          <w:rFonts w:hint="eastAsia" w:ascii="仿宋_GB2312" w:hAnsi="仿宋_GB2312" w:eastAsia="仿宋_GB2312" w:cs="仿宋_GB2312"/>
          <w:color w:val="000000"/>
          <w:kern w:val="0"/>
          <w:sz w:val="32"/>
          <w:szCs w:val="32"/>
        </w:rPr>
        <w:t>对支委会成员进行批评教育</w:t>
      </w:r>
      <w:r>
        <w:rPr>
          <w:rFonts w:ascii="仿宋_GB2312" w:hAnsi="Calibri" w:eastAsia="仿宋_GB2312" w:cs="仿宋_GB2312"/>
          <w:color w:val="000000"/>
          <w:kern w:val="0"/>
          <w:sz w:val="32"/>
          <w:szCs w:val="32"/>
        </w:rPr>
        <w:t>；</w:t>
      </w:r>
      <w:r>
        <w:rPr>
          <w:rFonts w:hint="eastAsia" w:ascii="仿宋_GB2312" w:hAnsi="仿宋_GB2312" w:eastAsia="仿宋_GB2312" w:cs="仿宋_GB2312"/>
          <w:color w:val="000000"/>
          <w:kern w:val="0"/>
          <w:sz w:val="32"/>
          <w:szCs w:val="32"/>
        </w:rPr>
        <w:t>②</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完善支委会讨论内容和党支部主题党日活动的内容。采取走出去、请进来的做法，组织党员参观红色文化、参与公益活动、组织党员听讲座或请专家来为党员作学习辅导等形式开展各项活动。9月份讨论内容为如何让党员更好的了解党史文化、深刻认识乡村振兴、生态环境保护的方法。9月</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日带领党员参观“浙北第一党支部”及“零点行动”纪念馆。10月</w:t>
      </w:r>
      <w:r>
        <w:rPr>
          <w:rFonts w:hint="eastAsia" w:ascii="仿宋_GB2312" w:hAnsi="仿宋_GB2312" w:eastAsia="仿宋_GB2312" w:cs="仿宋_GB2312"/>
          <w:color w:val="000000"/>
          <w:kern w:val="0"/>
          <w:sz w:val="32"/>
          <w:szCs w:val="32"/>
          <w:lang w:val="en-US" w:eastAsia="zh-CN"/>
        </w:rPr>
        <w:t>24日</w:t>
      </w:r>
      <w:r>
        <w:rPr>
          <w:rFonts w:hint="eastAsia" w:ascii="仿宋_GB2312" w:hAnsi="仿宋_GB2312" w:eastAsia="仿宋_GB2312" w:cs="仿宋_GB2312"/>
          <w:color w:val="000000"/>
          <w:kern w:val="0"/>
          <w:sz w:val="32"/>
          <w:szCs w:val="32"/>
        </w:rPr>
        <w:t>组织党员参与子公司景区及酒店业务的协助；</w:t>
      </w:r>
      <w:r>
        <w:rPr>
          <w:rFonts w:hint="eastAsia" w:ascii="仿宋_GB2312" w:hAnsi="Calibri" w:eastAsia="仿宋_GB2312" w:cs="仿宋_GB2312"/>
          <w:color w:val="000000"/>
          <w:kern w:val="0"/>
          <w:sz w:val="31"/>
          <w:szCs w:val="31"/>
          <w:lang w:val="en-US" w:eastAsia="zh-CN"/>
        </w:rPr>
        <w:t>③已于9月26日召开组织生活会，领导班子间开展批评与自我批评</w:t>
      </w:r>
      <w:r>
        <w:rPr>
          <w:rFonts w:hint="eastAsia" w:ascii="仿宋_GB2312" w:hAnsi="Calibri" w:eastAsia="仿宋_GB2312" w:cs="仿宋_GB2312"/>
          <w:color w:val="000000"/>
          <w:kern w:val="0"/>
          <w:sz w:val="31"/>
          <w:szCs w:val="31"/>
          <w:highlight w:val="none"/>
          <w:lang w:val="en-US" w:eastAsia="zh-CN"/>
        </w:rPr>
        <w:t>。</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68B1E80C">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三</w:t>
      </w:r>
      <w:r>
        <w:rPr>
          <w:rFonts w:hint="eastAsia" w:ascii="楷体_GB2312" w:hAnsi="楷体_GB2312" w:eastAsia="楷体_GB2312" w:cs="楷体_GB2312"/>
          <w:b/>
          <w:bCs/>
          <w:color w:val="000000"/>
          <w:kern w:val="0"/>
          <w:sz w:val="32"/>
          <w:szCs w:val="32"/>
          <w:highlight w:val="none"/>
          <w:lang w:eastAsia="zh-CN"/>
        </w:rPr>
        <w:t>）</w:t>
      </w:r>
      <w:r>
        <w:rPr>
          <w:rFonts w:hint="eastAsia" w:ascii="楷体_GB2312" w:hAnsi="楷体_GB2312" w:eastAsia="楷体_GB2312" w:cs="楷体_GB2312"/>
          <w:b/>
          <w:bCs/>
          <w:color w:val="000000"/>
          <w:kern w:val="0"/>
          <w:sz w:val="32"/>
          <w:szCs w:val="32"/>
          <w:highlight w:val="none"/>
          <w:lang w:val="en-US" w:eastAsia="zh-CN"/>
        </w:rPr>
        <w:t>在“职工队伍建设科学化水平还有差距”方面</w:t>
      </w:r>
    </w:p>
    <w:p w14:paraId="6875D2F9">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26</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“人才培育不够”问题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3E33BEA0">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kern w:val="0"/>
          <w:sz w:val="32"/>
          <w:szCs w:val="32"/>
        </w:rPr>
        <w:t>①已完成国资委对接，启动集团紧缺人员招募工作；②已</w:t>
      </w:r>
      <w:r>
        <w:rPr>
          <w:rFonts w:hint="eastAsia" w:ascii="仿宋_GB2312" w:hAnsi="仿宋_GB2312" w:eastAsia="仿宋_GB2312" w:cs="仿宋_GB2312"/>
          <w:color w:val="000000"/>
          <w:kern w:val="0"/>
          <w:sz w:val="32"/>
          <w:szCs w:val="32"/>
          <w:lang w:val="en-US" w:eastAsia="zh-CN"/>
        </w:rPr>
        <w:t>于2024年9月26日</w:t>
      </w:r>
      <w:r>
        <w:rPr>
          <w:rFonts w:hint="eastAsia" w:ascii="仿宋_GB2312" w:hAnsi="仿宋_GB2312" w:eastAsia="仿宋_GB2312" w:cs="仿宋_GB2312"/>
          <w:color w:val="000000"/>
          <w:kern w:val="0"/>
          <w:sz w:val="32"/>
          <w:szCs w:val="32"/>
        </w:rPr>
        <w:t>完成</w:t>
      </w:r>
      <w:r>
        <w:rPr>
          <w:rFonts w:hint="eastAsia" w:ascii="仿宋_GB2312" w:hAnsi="仿宋_GB2312" w:eastAsia="仿宋_GB2312" w:cs="仿宋_GB2312"/>
          <w:color w:val="000000"/>
          <w:kern w:val="0"/>
          <w:sz w:val="32"/>
          <w:szCs w:val="32"/>
          <w:lang w:val="en-US" w:eastAsia="zh-CN"/>
        </w:rPr>
        <w:t>余村</w:t>
      </w:r>
      <w:r>
        <w:rPr>
          <w:rFonts w:hint="eastAsia" w:ascii="仿宋_GB2312" w:hAnsi="仿宋_GB2312" w:eastAsia="仿宋_GB2312" w:cs="仿宋_GB2312"/>
          <w:color w:val="000000"/>
          <w:kern w:val="0"/>
          <w:sz w:val="32"/>
          <w:szCs w:val="32"/>
        </w:rPr>
        <w:t>集团班子任命；③已完成</w:t>
      </w:r>
      <w:r>
        <w:rPr>
          <w:rFonts w:hint="eastAsia" w:ascii="仿宋_GB2312" w:hAnsi="仿宋_GB2312" w:eastAsia="仿宋_GB2312" w:cs="仿宋_GB2312"/>
          <w:color w:val="000000"/>
          <w:kern w:val="0"/>
          <w:sz w:val="32"/>
          <w:szCs w:val="32"/>
          <w:lang w:val="en-US" w:eastAsia="zh-CN"/>
        </w:rPr>
        <w:t>余村</w:t>
      </w:r>
      <w:r>
        <w:rPr>
          <w:rFonts w:hint="eastAsia" w:ascii="仿宋_GB2312" w:hAnsi="仿宋_GB2312" w:eastAsia="仿宋_GB2312" w:cs="仿宋_GB2312"/>
          <w:color w:val="000000"/>
          <w:kern w:val="0"/>
          <w:sz w:val="32"/>
          <w:szCs w:val="32"/>
        </w:rPr>
        <w:t>集团内部中层干部管理岗位选拔任用工作</w:t>
      </w:r>
      <w:r>
        <w:rPr>
          <w:rFonts w:hint="eastAsia" w:ascii="仿宋_GB2312" w:hAnsi="仿宋_GB2312" w:eastAsia="仿宋_GB2312" w:cs="仿宋_GB2312"/>
          <w:color w:val="000000"/>
          <w:kern w:val="0"/>
          <w:sz w:val="32"/>
          <w:szCs w:val="32"/>
          <w:highlight w:val="none"/>
          <w:lang w:eastAsia="zh-CN"/>
        </w:rPr>
        <w:t>。</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5FFD27E8">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b/>
          <w:bCs/>
          <w:color w:val="000000"/>
          <w:kern w:val="0"/>
          <w:sz w:val="32"/>
          <w:szCs w:val="32"/>
          <w:highlight w:val="none"/>
        </w:rPr>
        <w:t>27</w:t>
      </w:r>
      <w:r>
        <w:rPr>
          <w:rFonts w:hint="eastAsia" w:ascii="仿宋_GB2312" w:hAnsi="仿宋_GB2312" w:eastAsia="仿宋_GB2312" w:cs="仿宋_GB2312"/>
          <w:b/>
          <w:bCs/>
          <w:color w:val="000000"/>
          <w:kern w:val="0"/>
          <w:sz w:val="32"/>
          <w:szCs w:val="32"/>
          <w:highlight w:val="none"/>
          <w:lang w:val="en-US" w:eastAsia="zh-CN"/>
        </w:rPr>
        <w:t>.关于</w:t>
      </w:r>
      <w:r>
        <w:rPr>
          <w:rFonts w:hint="eastAsia" w:ascii="仿宋_GB2312" w:hAnsi="仿宋_GB2312" w:eastAsia="仿宋_GB2312" w:cs="仿宋_GB2312"/>
          <w:b/>
          <w:bCs/>
          <w:color w:val="000000"/>
          <w:kern w:val="0"/>
          <w:sz w:val="32"/>
          <w:szCs w:val="32"/>
          <w:highlight w:val="none"/>
        </w:rPr>
        <w:t>“日常监管不严”问题</w:t>
      </w:r>
      <w:r>
        <w:rPr>
          <w:rFonts w:hint="eastAsia" w:ascii="仿宋_GB2312" w:hAnsi="仿宋_GB2312" w:eastAsia="仿宋_GB2312" w:cs="仿宋_GB2312"/>
          <w:b/>
          <w:bCs/>
          <w:color w:val="000000"/>
          <w:kern w:val="0"/>
          <w:sz w:val="32"/>
          <w:szCs w:val="32"/>
          <w:highlight w:val="none"/>
          <w:lang w:val="en-US" w:eastAsia="zh-CN"/>
        </w:rPr>
        <w:t>的整改</w:t>
      </w:r>
      <w:r>
        <w:rPr>
          <w:rFonts w:hint="eastAsia" w:ascii="仿宋_GB2312" w:hAnsi="仿宋_GB2312" w:eastAsia="仿宋_GB2312" w:cs="仿宋_GB2312"/>
          <w:b/>
          <w:bCs/>
          <w:color w:val="000000"/>
          <w:kern w:val="0"/>
          <w:sz w:val="32"/>
          <w:szCs w:val="32"/>
          <w:highlight w:val="none"/>
        </w:rPr>
        <w:t>。</w:t>
      </w:r>
    </w:p>
    <w:p w14:paraId="038B231D">
      <w:pPr>
        <w:keepNext w:val="0"/>
        <w:keepLines w:val="0"/>
        <w:pageBreakBefore w:val="0"/>
        <w:widowControl/>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rPr>
        <w:t>①已于2024年9月26日印发《关于进一步规范国企干部因私出国（境）管理监督办法》，明确集团及下属子公司所有在职在编人员列入管理范围；②</w:t>
      </w:r>
      <w:r>
        <w:rPr>
          <w:rFonts w:hint="eastAsia" w:ascii="仿宋_GB2312" w:hAnsi="仿宋_GB2312" w:eastAsia="仿宋_GB2312" w:cs="仿宋_GB2312"/>
          <w:color w:val="000000"/>
          <w:kern w:val="0"/>
          <w:sz w:val="32"/>
          <w:szCs w:val="32"/>
          <w:lang w:val="en-US" w:eastAsia="zh-CN"/>
        </w:rPr>
        <w:t>已完成</w:t>
      </w:r>
      <w:r>
        <w:rPr>
          <w:rFonts w:hint="eastAsia" w:ascii="仿宋_GB2312" w:hAnsi="仿宋_GB2312" w:eastAsia="仿宋_GB2312" w:cs="仿宋_GB2312"/>
          <w:color w:val="000000"/>
          <w:kern w:val="0"/>
          <w:sz w:val="32"/>
          <w:szCs w:val="32"/>
        </w:rPr>
        <w:t>对新入职人员第一时间收取护照，落实登记备案制度、规范干部因私出国（境）审批程序，加强因私出国（境）证件管理；③已由人事条线负责出入境管理，并做好证件登记造册等工作，根据《关于进一步规范国企干部因私出国（境）管理监督办法》建立健全审批制度，规范审批程序，申办出入境证件及人员因私出国（境）都需审批后才能办理</w:t>
      </w:r>
      <w:r>
        <w:rPr>
          <w:rFonts w:hint="eastAsia" w:ascii="仿宋_GB2312" w:hAnsi="仿宋_GB2312" w:eastAsia="仿宋_GB2312" w:cs="仿宋_GB2312"/>
          <w:color w:val="000000"/>
          <w:kern w:val="0"/>
          <w:sz w:val="32"/>
          <w:szCs w:val="32"/>
          <w:highlight w:val="none"/>
        </w:rPr>
        <w:t>。</w:t>
      </w:r>
      <w:r>
        <w:rPr>
          <w:rFonts w:hint="eastAsia" w:ascii="仿宋_GB2312" w:hAnsi="Calibri" w:eastAsia="仿宋_GB2312" w:cs="仿宋_GB2312"/>
          <w:color w:val="000000"/>
          <w:kern w:val="0"/>
          <w:sz w:val="31"/>
          <w:szCs w:val="31"/>
          <w:lang w:eastAsia="zh-CN"/>
        </w:rPr>
        <w:t>（</w:t>
      </w:r>
      <w:r>
        <w:rPr>
          <w:rFonts w:hint="eastAsia" w:ascii="仿宋_GB2312" w:hAnsi="Calibri" w:eastAsia="仿宋_GB2312" w:cs="仿宋_GB2312"/>
          <w:color w:val="000000"/>
          <w:kern w:val="0"/>
          <w:sz w:val="31"/>
          <w:szCs w:val="31"/>
          <w:lang w:val="en-US" w:eastAsia="zh-CN"/>
        </w:rPr>
        <w:t>该项任务已完成</w:t>
      </w:r>
      <w:r>
        <w:rPr>
          <w:rFonts w:hint="eastAsia" w:ascii="仿宋_GB2312" w:hAnsi="Calibri" w:eastAsia="仿宋_GB2312" w:cs="仿宋_GB2312"/>
          <w:color w:val="000000"/>
          <w:kern w:val="0"/>
          <w:sz w:val="31"/>
          <w:szCs w:val="31"/>
          <w:lang w:eastAsia="zh-CN"/>
        </w:rPr>
        <w:t>）</w:t>
      </w:r>
      <w:r>
        <w:rPr>
          <w:rFonts w:hint="eastAsia" w:ascii="仿宋_GB2312" w:hAnsi="仿宋_GB2312" w:eastAsia="仿宋_GB2312" w:cs="仿宋_GB2312"/>
          <w:color w:val="000000"/>
          <w:kern w:val="0"/>
          <w:sz w:val="32"/>
          <w:szCs w:val="32"/>
        </w:rPr>
        <w:t xml:space="preserve">  </w:t>
      </w:r>
    </w:p>
    <w:p w14:paraId="198B58CA">
      <w:pPr>
        <w:keepNext w:val="0"/>
        <w:keepLines w:val="0"/>
        <w:pageBreakBefore w:val="0"/>
        <w:kinsoku/>
        <w:wordWrap/>
        <w:overflowPunct/>
        <w:topLinePunct w:val="0"/>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下一步，</w:t>
      </w:r>
      <w:r>
        <w:rPr>
          <w:rFonts w:hint="eastAsia" w:ascii="仿宋_GB2312" w:hAnsi="仿宋_GB2312" w:eastAsia="仿宋_GB2312" w:cs="仿宋_GB2312"/>
          <w:kern w:val="0"/>
          <w:sz w:val="32"/>
          <w:szCs w:val="32"/>
          <w:highlight w:val="none"/>
          <w:lang w:val="en-US" w:eastAsia="zh-CN"/>
        </w:rPr>
        <w:t>余村集团</w:t>
      </w:r>
      <w:r>
        <w:rPr>
          <w:rFonts w:hint="eastAsia" w:ascii="仿宋_GB2312" w:hAnsi="仿宋_GB2312" w:eastAsia="仿宋_GB2312" w:cs="仿宋_GB2312"/>
          <w:kern w:val="0"/>
          <w:sz w:val="32"/>
          <w:szCs w:val="32"/>
          <w:highlight w:val="none"/>
        </w:rPr>
        <w:t>党</w:t>
      </w:r>
      <w:r>
        <w:rPr>
          <w:rFonts w:hint="eastAsia" w:ascii="仿宋_GB2312" w:hAnsi="仿宋_GB2312" w:eastAsia="仿宋_GB2312" w:cs="仿宋_GB2312"/>
          <w:kern w:val="0"/>
          <w:sz w:val="32"/>
          <w:szCs w:val="32"/>
          <w:highlight w:val="none"/>
          <w:lang w:val="en-US" w:eastAsia="zh-CN"/>
        </w:rPr>
        <w:t>支部</w:t>
      </w:r>
      <w:r>
        <w:rPr>
          <w:rFonts w:hint="eastAsia" w:ascii="仿宋_GB2312" w:hAnsi="仿宋_GB2312" w:eastAsia="仿宋_GB2312" w:cs="仿宋_GB2312"/>
          <w:kern w:val="0"/>
          <w:sz w:val="32"/>
          <w:szCs w:val="32"/>
          <w:highlight w:val="none"/>
        </w:rPr>
        <w:t>将深入贯彻习近平新时代中国特色社会主义思想，持续贯彻落实中央和省市县委关于做好巡视巡察“后半篇文章”的要求，坚持在“常”上不断创新，在“长”上持续发力，切实抓好巡察反馈意见的整改落实，进一步巩固整改成果，以巡察整改成效促进</w:t>
      </w:r>
      <w:r>
        <w:rPr>
          <w:rFonts w:hint="eastAsia" w:ascii="仿宋_GB2312" w:hAnsi="仿宋_GB2312" w:eastAsia="仿宋_GB2312" w:cs="仿宋_GB2312"/>
          <w:kern w:val="0"/>
          <w:sz w:val="32"/>
          <w:szCs w:val="32"/>
          <w:highlight w:val="none"/>
          <w:lang w:val="en-US" w:eastAsia="zh-CN"/>
        </w:rPr>
        <w:t>余村集团</w:t>
      </w:r>
      <w:r>
        <w:rPr>
          <w:rFonts w:hint="eastAsia" w:ascii="仿宋_GB2312" w:hAnsi="仿宋_GB2312" w:eastAsia="仿宋_GB2312" w:cs="仿宋_GB2312"/>
          <w:kern w:val="0"/>
          <w:sz w:val="32"/>
          <w:szCs w:val="32"/>
          <w:highlight w:val="none"/>
        </w:rPr>
        <w:t>事业持续健康发展。</w:t>
      </w:r>
    </w:p>
    <w:p w14:paraId="7428D2D0">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kern w:val="21"/>
          <w:sz w:val="32"/>
          <w:szCs w:val="32"/>
          <w:highlight w:val="none"/>
          <w:lang w:val="en-US" w:eastAsia="zh-CN"/>
        </w:rPr>
        <w:t>一是</w:t>
      </w:r>
      <w:r>
        <w:rPr>
          <w:rFonts w:hint="eastAsia" w:ascii="仿宋_GB2312" w:hAnsi="仿宋_GB2312" w:eastAsia="仿宋_GB2312" w:cs="仿宋_GB2312"/>
          <w:b/>
          <w:kern w:val="21"/>
          <w:sz w:val="32"/>
          <w:szCs w:val="32"/>
          <w:highlight w:val="none"/>
        </w:rPr>
        <w:t>进一步提高政治站位</w:t>
      </w:r>
      <w:r>
        <w:rPr>
          <w:rFonts w:hint="eastAsia" w:ascii="仿宋_GB2312" w:hAnsi="仿宋_GB2312" w:eastAsia="仿宋_GB2312" w:cs="仿宋_GB2312"/>
          <w:kern w:val="21"/>
          <w:sz w:val="32"/>
          <w:szCs w:val="32"/>
          <w:highlight w:val="none"/>
        </w:rPr>
        <w:t>。</w:t>
      </w:r>
      <w:r>
        <w:rPr>
          <w:rFonts w:hint="eastAsia" w:ascii="仿宋_GB2312" w:hAnsi="仿宋_GB2312" w:eastAsia="仿宋_GB2312" w:cs="仿宋_GB2312"/>
          <w:color w:val="000000"/>
          <w:kern w:val="0"/>
          <w:sz w:val="32"/>
          <w:szCs w:val="32"/>
          <w:highlight w:val="none"/>
        </w:rPr>
        <w:t>余村集团领导班子将带头深学细悟习近平新时代中国特色社会主义思想和党的二十大精神，将习近平总书记关于党的自我革命、全面从严治党、正风肃纪反腐重要论述与关于治国理政各个方面重要论述贯通起来学悟，切实提高政治判断力、政治领悟力、政治执行力，进一步用马克思主义中国化时代化最新成果武装头脑、统一思想、指导实践。</w:t>
      </w:r>
    </w:p>
    <w:p w14:paraId="05277B1A">
      <w:pPr>
        <w:keepNext w:val="0"/>
        <w:keepLines w:val="0"/>
        <w:pageBreakBefore w:val="0"/>
        <w:widowControl/>
        <w:kinsoku/>
        <w:wordWrap/>
        <w:overflowPunct/>
        <w:topLinePunct w:val="0"/>
        <w:autoSpaceDN/>
        <w:bidi w:val="0"/>
        <w:spacing w:line="560" w:lineRule="exact"/>
        <w:ind w:firstLine="643" w:firstLineChars="200"/>
        <w:jc w:val="both"/>
        <w:textAlignment w:val="auto"/>
        <w:rPr>
          <w:rFonts w:hint="eastAsia" w:ascii="仿宋_GB2312" w:hAnsi="仿宋_GB2312" w:eastAsia="仿宋_GB2312" w:cs="仿宋_GB2312"/>
          <w:spacing w:val="15"/>
          <w:kern w:val="0"/>
          <w:sz w:val="32"/>
          <w:szCs w:val="32"/>
          <w:highlight w:val="none"/>
        </w:rPr>
      </w:pPr>
      <w:r>
        <w:rPr>
          <w:rFonts w:hint="eastAsia" w:ascii="仿宋_GB2312" w:hAnsi="仿宋_GB2312" w:eastAsia="仿宋_GB2312" w:cs="仿宋_GB2312"/>
          <w:b/>
          <w:kern w:val="21"/>
          <w:sz w:val="32"/>
          <w:szCs w:val="32"/>
          <w:highlight w:val="none"/>
          <w:lang w:val="en-US" w:eastAsia="zh-CN"/>
        </w:rPr>
        <w:t>二是</w:t>
      </w:r>
      <w:r>
        <w:rPr>
          <w:rFonts w:hint="eastAsia" w:ascii="仿宋_GB2312" w:hAnsi="仿宋_GB2312" w:eastAsia="仿宋_GB2312" w:cs="仿宋_GB2312"/>
          <w:b/>
          <w:kern w:val="21"/>
          <w:sz w:val="32"/>
          <w:szCs w:val="32"/>
          <w:highlight w:val="none"/>
        </w:rPr>
        <w:t>进一步巩固整改成效。</w:t>
      </w:r>
      <w:r>
        <w:rPr>
          <w:rFonts w:hint="eastAsia" w:ascii="仿宋_GB2312" w:hAnsi="仿宋_GB2312" w:eastAsia="仿宋_GB2312" w:cs="仿宋_GB2312"/>
          <w:color w:val="000000"/>
          <w:kern w:val="0"/>
          <w:sz w:val="32"/>
          <w:szCs w:val="32"/>
          <w:highlight w:val="none"/>
        </w:rPr>
        <w:t>始终坚持“当下改”与“长久立”相结合的原则，以县委第二巡察组反馈意见整改工作为契机，深入排查和堵塞权力运行的风险点、制度建设的薄弱点、监督管理的空白点，努力从根源上、制度上抓整改、立规矩、建机制，着力补齐巡察反馈的工作短板和制度漏洞，全面加强党的建设、组织建设、制度建设和队伍建设，形成按制度办事、按规矩办事、按程序办事的工作习惯，从源头上预防问题再次发生</w:t>
      </w:r>
      <w:r>
        <w:rPr>
          <w:rFonts w:hint="eastAsia" w:ascii="仿宋_GB2312" w:hAnsi="仿宋_GB2312" w:eastAsia="仿宋_GB2312" w:cs="仿宋_GB2312"/>
          <w:spacing w:val="15"/>
          <w:kern w:val="0"/>
          <w:sz w:val="32"/>
          <w:szCs w:val="32"/>
          <w:highlight w:val="none"/>
        </w:rPr>
        <w:t xml:space="preserve">。    </w:t>
      </w:r>
    </w:p>
    <w:p w14:paraId="3ABE1886">
      <w:pPr>
        <w:keepNext w:val="0"/>
        <w:keepLines w:val="0"/>
        <w:pageBreakBefore w:val="0"/>
        <w:widowControl/>
        <w:kinsoku/>
        <w:wordWrap/>
        <w:overflowPunct/>
        <w:topLinePunct w:val="0"/>
        <w:autoSpaceDN/>
        <w:bidi w:val="0"/>
        <w:spacing w:line="560" w:lineRule="exact"/>
        <w:ind w:firstLine="643" w:firstLineChars="200"/>
        <w:jc w:val="both"/>
        <w:textAlignment w:val="auto"/>
        <w:rPr>
          <w:rFonts w:ascii="仿宋_GB2312" w:hAnsi="微软雅黑" w:eastAsia="仿宋_GB2312"/>
          <w:sz w:val="32"/>
          <w:szCs w:val="32"/>
        </w:rPr>
      </w:pPr>
      <w:r>
        <w:rPr>
          <w:rFonts w:hint="eastAsia" w:ascii="仿宋_GB2312" w:hAnsi="仿宋_GB2312" w:eastAsia="仿宋_GB2312" w:cs="仿宋_GB2312"/>
          <w:b/>
          <w:kern w:val="21"/>
          <w:sz w:val="32"/>
          <w:szCs w:val="32"/>
          <w:highlight w:val="none"/>
          <w:lang w:val="en-US" w:eastAsia="zh-CN"/>
        </w:rPr>
        <w:t>三是</w:t>
      </w:r>
      <w:r>
        <w:rPr>
          <w:rFonts w:hint="eastAsia" w:ascii="仿宋_GB2312" w:hAnsi="仿宋_GB2312" w:eastAsia="仿宋_GB2312" w:cs="仿宋_GB2312"/>
          <w:b/>
          <w:kern w:val="21"/>
          <w:sz w:val="32"/>
          <w:szCs w:val="32"/>
          <w:highlight w:val="none"/>
        </w:rPr>
        <w:t>进一步强化成果运用。</w:t>
      </w:r>
      <w:r>
        <w:rPr>
          <w:rFonts w:hint="eastAsia" w:ascii="仿宋_GB2312" w:hAnsi="仿宋_GB2312" w:eastAsia="仿宋_GB2312" w:cs="仿宋_GB2312"/>
          <w:color w:val="000000"/>
          <w:kern w:val="0"/>
          <w:sz w:val="32"/>
          <w:szCs w:val="32"/>
          <w:highlight w:val="none"/>
        </w:rPr>
        <w:t>全面从严治党永远在路上，巡察整改只有进行时，没有完成时。余村集团将以巡察整改为动力，持续深入学习贯彻落实习近平新时代中国特色社会主义思想，完整、准确、全面贯彻新发展理念，把深化巡察整改成果与当前中心工作、重点工作有机融合，在聚焦具体问题整改销号、补齐短板、强化弱项的同时，坚持巡察整改标本兼治，切实通过巡察整改提升余村集团工作质效。</w:t>
      </w:r>
    </w:p>
    <w:p w14:paraId="355CA197">
      <w:pPr>
        <w:pStyle w:val="6"/>
        <w:keepNext w:val="0"/>
        <w:keepLines w:val="0"/>
        <w:pageBreakBefore w:val="0"/>
        <w:shd w:val="clear" w:color="auto" w:fill="FFFFFF"/>
        <w:kinsoku/>
        <w:wordWrap/>
        <w:overflowPunct/>
        <w:topLinePunct w:val="0"/>
        <w:autoSpaceDN/>
        <w:bidi w:val="0"/>
        <w:spacing w:before="0" w:beforeAutospacing="0" w:after="0" w:afterAutospacing="0" w:line="560" w:lineRule="exact"/>
        <w:jc w:val="both"/>
        <w:textAlignment w:val="auto"/>
        <w:rPr>
          <w:rFonts w:ascii="仿宋_GB2312" w:hAnsi="微软雅黑" w:eastAsia="仿宋_GB2312"/>
          <w:sz w:val="32"/>
          <w:szCs w:val="32"/>
        </w:rPr>
      </w:pPr>
      <w:r>
        <w:rPr>
          <w:rFonts w:hint="eastAsia" w:ascii="仿宋_GB2312" w:hAnsi="微软雅黑" w:eastAsia="仿宋_GB2312"/>
          <w:sz w:val="32"/>
          <w:szCs w:val="32"/>
        </w:rPr>
        <w:t>　　欢迎广大干部群众对巡察整改落实情况进行监督。如有意见建议，请及时向我们反映。联系电话：0572-5112911；邮政信箱：浙江省湖州市安吉县-汪村自然村136号天荒坪镇人民政府大楼 （信封上请注明“巡察整改情况的意见建议”），邮编：313300；电子邮箱：ajthpzrmzf@163.com 。</w:t>
      </w:r>
    </w:p>
    <w:p w14:paraId="2807D108">
      <w:pPr>
        <w:pStyle w:val="6"/>
        <w:shd w:val="clear" w:color="auto" w:fill="FFFFFF"/>
        <w:spacing w:before="0" w:beforeAutospacing="0" w:after="0" w:afterAutospacing="0" w:line="560" w:lineRule="exact"/>
        <w:ind w:firstLine="480"/>
        <w:rPr>
          <w:rFonts w:hint="eastAsia" w:ascii="仿宋_GB2312" w:hAnsi="微软雅黑" w:eastAsia="仿宋_GB2312"/>
          <w:sz w:val="32"/>
          <w:szCs w:val="32"/>
        </w:rPr>
      </w:pPr>
      <w:r>
        <w:rPr>
          <w:rFonts w:hint="eastAsia" w:ascii="仿宋_GB2312" w:hAnsi="微软雅黑" w:eastAsia="仿宋_GB2312"/>
          <w:sz w:val="32"/>
          <w:szCs w:val="32"/>
        </w:rPr>
        <w:t xml:space="preserve">                                                            </w:t>
      </w:r>
    </w:p>
    <w:p w14:paraId="6D4DAD4A">
      <w:pPr>
        <w:pStyle w:val="6"/>
        <w:shd w:val="clear" w:color="auto" w:fill="FFFFFF"/>
        <w:spacing w:before="0" w:beforeAutospacing="0" w:after="0" w:afterAutospacing="0" w:line="560" w:lineRule="exact"/>
        <w:ind w:firstLine="480"/>
        <w:rPr>
          <w:rFonts w:hint="eastAsia" w:ascii="仿宋_GB2312" w:hAnsi="微软雅黑" w:eastAsia="仿宋_GB2312"/>
          <w:sz w:val="32"/>
          <w:szCs w:val="32"/>
        </w:rPr>
      </w:pPr>
    </w:p>
    <w:p w14:paraId="0C3575B4">
      <w:pPr>
        <w:pStyle w:val="6"/>
        <w:shd w:val="clear" w:color="auto" w:fill="FFFFFF"/>
        <w:spacing w:before="0" w:beforeAutospacing="0" w:after="0" w:afterAutospacing="0" w:line="560" w:lineRule="exact"/>
        <w:ind w:firstLine="480"/>
        <w:rPr>
          <w:rFonts w:hint="eastAsia" w:ascii="仿宋_GB2312" w:hAnsi="微软雅黑" w:eastAsia="仿宋_GB2312"/>
          <w:sz w:val="32"/>
          <w:szCs w:val="32"/>
          <w:lang w:eastAsia="zh-CN"/>
        </w:rPr>
      </w:pPr>
      <w:r>
        <w:rPr>
          <w:rFonts w:hint="eastAsia" w:ascii="仿宋_GB2312" w:hAnsi="微软雅黑" w:eastAsia="仿宋_GB2312"/>
          <w:sz w:val="32"/>
          <w:szCs w:val="32"/>
        </w:rPr>
        <w:t xml:space="preserve">                         </w:t>
      </w:r>
      <w:r>
        <w:rPr>
          <w:rFonts w:hint="eastAsia" w:ascii="仿宋_GB2312" w:hAnsi="微软雅黑" w:eastAsia="仿宋_GB2312"/>
          <w:sz w:val="32"/>
          <w:szCs w:val="32"/>
          <w:lang w:val="en-US" w:eastAsia="zh-CN"/>
        </w:rPr>
        <w:t>中共天荒坪镇余村集团党支部</w:t>
      </w:r>
    </w:p>
    <w:p w14:paraId="05408F3A">
      <w:pPr>
        <w:pStyle w:val="6"/>
        <w:shd w:val="clear" w:color="auto" w:fill="FFFFFF"/>
        <w:spacing w:before="0" w:beforeAutospacing="0" w:after="0" w:afterAutospacing="0" w:line="560" w:lineRule="exact"/>
        <w:ind w:firstLine="480"/>
        <w:rPr>
          <w:rFonts w:ascii="仿宋_GB2312" w:hAnsi="微软雅黑" w:eastAsia="仿宋_GB2312"/>
          <w:sz w:val="32"/>
          <w:szCs w:val="32"/>
        </w:rPr>
      </w:pPr>
      <w:r>
        <w:rPr>
          <w:rFonts w:hint="eastAsia" w:ascii="仿宋_GB2312" w:hAnsi="微软雅黑" w:eastAsia="仿宋_GB2312"/>
          <w:sz w:val="32"/>
          <w:szCs w:val="32"/>
        </w:rPr>
        <w:t>   　　　　　    　　  </w:t>
      </w:r>
      <w:r>
        <w:rPr>
          <w:rFonts w:hint="eastAsia" w:ascii="仿宋_GB2312" w:hAnsi="微软雅黑" w:eastAsia="仿宋_GB2312"/>
          <w:sz w:val="32"/>
          <w:szCs w:val="32"/>
          <w:lang w:val="en-US" w:eastAsia="zh-CN"/>
        </w:rPr>
        <w:t xml:space="preserve">    </w:t>
      </w:r>
      <w:r>
        <w:rPr>
          <w:rFonts w:hint="eastAsia" w:ascii="仿宋_GB2312" w:hAnsi="微软雅黑" w:eastAsia="仿宋_GB2312"/>
          <w:sz w:val="32"/>
          <w:szCs w:val="32"/>
        </w:rPr>
        <w:t>20</w:t>
      </w:r>
      <w:r>
        <w:rPr>
          <w:rFonts w:hint="eastAsia" w:ascii="仿宋_GB2312" w:hAnsi="微软雅黑" w:eastAsia="仿宋_GB2312"/>
          <w:sz w:val="32"/>
          <w:szCs w:val="32"/>
          <w:lang w:val="en-US" w:eastAsia="zh-CN"/>
        </w:rPr>
        <w:t>24</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11</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日</w:t>
      </w:r>
    </w:p>
    <w:p w14:paraId="45695088">
      <w:pPr>
        <w:spacing w:line="560" w:lineRule="exact"/>
        <w:rPr>
          <w:rFonts w:hint="eastAsia"/>
        </w:rPr>
      </w:pPr>
    </w:p>
    <w:p w14:paraId="21939123">
      <w:pPr>
        <w:spacing w:line="560" w:lineRule="exact"/>
        <w:rPr>
          <w:rFonts w:hint="eastAsia"/>
        </w:rPr>
      </w:pPr>
    </w:p>
    <w:p w14:paraId="79256798">
      <w:pPr>
        <w:spacing w:line="560" w:lineRule="exac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B3A849-DB13-4F1A-B441-0473E0F811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F98C02-AB73-47BD-8AA8-52670887D508}"/>
  </w:font>
  <w:font w:name="方正小标宋简体">
    <w:panose1 w:val="02010600010101010101"/>
    <w:charset w:val="86"/>
    <w:family w:val="script"/>
    <w:pitch w:val="default"/>
    <w:sig w:usb0="00000001" w:usb1="080E0000" w:usb2="00000000" w:usb3="00000000" w:csb0="00040000" w:csb1="00000000"/>
    <w:embedRegular r:id="rId3" w:fontKey="{B824F011-296C-4B0E-991A-BDAA325557A0}"/>
  </w:font>
  <w:font w:name="微软雅黑">
    <w:panose1 w:val="020B0503020204020204"/>
    <w:charset w:val="86"/>
    <w:family w:val="swiss"/>
    <w:pitch w:val="default"/>
    <w:sig w:usb0="80000287" w:usb1="2ACF3C50" w:usb2="00000016" w:usb3="00000000" w:csb0="0004001F" w:csb1="00000000"/>
    <w:embedRegular r:id="rId4" w:fontKey="{944EC19C-2D01-4A7F-9DB7-589F1EF87F36}"/>
  </w:font>
  <w:font w:name="仿宋_GB2312">
    <w:panose1 w:val="02010609030101010101"/>
    <w:charset w:val="86"/>
    <w:family w:val="modern"/>
    <w:pitch w:val="default"/>
    <w:sig w:usb0="00000001" w:usb1="080E0000" w:usb2="00000000" w:usb3="00000000" w:csb0="00040000" w:csb1="00000000"/>
    <w:embedRegular r:id="rId5" w:fontKey="{6817532E-8CE4-41D9-8C49-59CC7C85531F}"/>
  </w:font>
  <w:font w:name="楷体_GB2312">
    <w:panose1 w:val="02010609030101010101"/>
    <w:charset w:val="86"/>
    <w:family w:val="modern"/>
    <w:pitch w:val="default"/>
    <w:sig w:usb0="00000001" w:usb1="080E0000" w:usb2="00000000" w:usb3="00000000" w:csb0="00040000" w:csb1="00000000"/>
    <w:embedRegular r:id="rId6" w:fontKey="{775FEB3D-5DA0-40F7-8FAA-CAB45D7A74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3A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257D1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F257D1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609"/>
    <w:rsid w:val="00263414"/>
    <w:rsid w:val="00283FC6"/>
    <w:rsid w:val="00701609"/>
    <w:rsid w:val="013F5B13"/>
    <w:rsid w:val="034D79D7"/>
    <w:rsid w:val="06530982"/>
    <w:rsid w:val="0C152235"/>
    <w:rsid w:val="10F845FF"/>
    <w:rsid w:val="12FE503D"/>
    <w:rsid w:val="15E070C3"/>
    <w:rsid w:val="17771FF6"/>
    <w:rsid w:val="189E0AAB"/>
    <w:rsid w:val="1DAC5E21"/>
    <w:rsid w:val="1E805C34"/>
    <w:rsid w:val="2B7F1101"/>
    <w:rsid w:val="2DE25FC3"/>
    <w:rsid w:val="30A752A2"/>
    <w:rsid w:val="335E433E"/>
    <w:rsid w:val="33F16F60"/>
    <w:rsid w:val="380803DD"/>
    <w:rsid w:val="3982713F"/>
    <w:rsid w:val="3FD00372"/>
    <w:rsid w:val="41CA7043"/>
    <w:rsid w:val="4A5D5169"/>
    <w:rsid w:val="4D834C75"/>
    <w:rsid w:val="504361AB"/>
    <w:rsid w:val="50C335DB"/>
    <w:rsid w:val="52FA6158"/>
    <w:rsid w:val="58F740F3"/>
    <w:rsid w:val="5A5F4374"/>
    <w:rsid w:val="5A9B3429"/>
    <w:rsid w:val="60A564C3"/>
    <w:rsid w:val="64B61A2A"/>
    <w:rsid w:val="73A806E2"/>
    <w:rsid w:val="749C3ADE"/>
    <w:rsid w:val="790068CB"/>
    <w:rsid w:val="7B3A14FD"/>
    <w:rsid w:val="7F1244E0"/>
    <w:rsid w:val="7F5D4A77"/>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Body Text"/>
    <w:basedOn w:val="1"/>
    <w:qFormat/>
    <w:uiPriority w:val="0"/>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13395</Words>
  <Characters>14075</Characters>
  <Lines>6</Lines>
  <Paragraphs>1</Paragraphs>
  <TotalTime>6</TotalTime>
  <ScaleCrop>false</ScaleCrop>
  <LinksUpToDate>false</LinksUpToDate>
  <CharactersWithSpaces>14205</CharactersWithSpaces>
  <Application>WPS Office_12.1.0.22215_F1E327BC-269C-435d-A152-05C5408002CA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2019-09-05T09:58:00Z</dcterms:created>
  <dc:creator>lenovo1</dc:creator>
  <lastModifiedBy>Harvey</lastModifiedBy>
  <dcterms:modified xsi:type="dcterms:W3CDTF">2025-08-05T07:56:14Z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eyJoZGlkIjoiMmE2NTZkNGNhNWU1M2ExMjhkODdkMmY3NGNiMzQ0M2IiLCJ1c2VySWQiOiIzMzg3OTg0MzAifQ==</vt:lpwstr>
  </property>
  <property fmtid="{D5CDD505-2E9C-101B-9397-08002B2CF9AE}" pid="4" name="ICV">
    <vt:lpwstr>2F4ADA67B55A471FB042A372BE921254_13</vt:lpwstr>
  </property>
</Properties>
</file>