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C5478">
      <w:pPr>
        <w:tabs>
          <w:tab w:val="left" w:pos="2100"/>
        </w:tabs>
        <w:spacing w:after="100" w:afterAutospacing="1" w:line="360" w:lineRule="auto"/>
        <w:jc w:val="center"/>
        <w:rPr>
          <w:rFonts w:hint="eastAsia" w:ascii="宋体" w:hAnsi="宋体" w:cs="宋体"/>
          <w:sz w:val="36"/>
          <w:szCs w:val="36"/>
          <w:highlight w:val="none"/>
        </w:rPr>
      </w:pPr>
      <w:r>
        <w:rPr>
          <w:rFonts w:hint="eastAsia" w:ascii="宋体" w:hAnsi="宋体" w:cs="宋体"/>
          <w:b/>
          <w:sz w:val="36"/>
          <w:szCs w:val="36"/>
          <w:highlight w:val="none"/>
        </w:rPr>
        <w:t xml:space="preserve"> 德清县学校食堂鲜禽肉采购配送项目</w:t>
      </w:r>
    </w:p>
    <w:p w14:paraId="62ED85BB">
      <w:pPr>
        <w:tabs>
          <w:tab w:val="left" w:pos="2100"/>
          <w:tab w:val="center" w:pos="4933"/>
          <w:tab w:val="left" w:pos="6979"/>
        </w:tabs>
        <w:spacing w:before="240" w:beforeLines="100" w:after="100" w:afterAutospacing="1" w:line="360" w:lineRule="auto"/>
        <w:ind w:right="-108"/>
        <w:jc w:val="center"/>
        <w:rPr>
          <w:rFonts w:hint="eastAsia" w:ascii="宋体" w:hAnsi="宋体" w:cs="宋体"/>
          <w:b/>
          <w:spacing w:val="40"/>
          <w:sz w:val="48"/>
          <w:szCs w:val="48"/>
          <w:highlight w:val="none"/>
        </w:rPr>
      </w:pPr>
    </w:p>
    <w:p w14:paraId="7181335D">
      <w:pPr>
        <w:pStyle w:val="5"/>
        <w:bidi w:val="0"/>
        <w:jc w:val="both"/>
        <w:rPr>
          <w:rFonts w:hint="eastAsia"/>
          <w:sz w:val="48"/>
          <w:szCs w:val="72"/>
          <w:highlight w:val="none"/>
        </w:rPr>
      </w:pPr>
    </w:p>
    <w:p w14:paraId="7C4F4F06">
      <w:pPr>
        <w:pStyle w:val="5"/>
        <w:bidi w:val="0"/>
        <w:jc w:val="center"/>
        <w:rPr>
          <w:rFonts w:hint="eastAsia" w:ascii="黑体" w:hAnsi="黑体" w:eastAsia="黑体" w:cs="黑体"/>
          <w:sz w:val="96"/>
          <w:szCs w:val="200"/>
          <w:highlight w:val="none"/>
        </w:rPr>
      </w:pPr>
      <w:r>
        <w:rPr>
          <w:rFonts w:hint="eastAsia" w:ascii="黑体" w:hAnsi="黑体" w:eastAsia="黑体" w:cs="黑体"/>
          <w:sz w:val="96"/>
          <w:szCs w:val="200"/>
          <w:highlight w:val="none"/>
        </w:rPr>
        <w:t>公开招标文件</w:t>
      </w:r>
    </w:p>
    <w:p w14:paraId="203C4FC4">
      <w:pPr>
        <w:pStyle w:val="9"/>
        <w:numPr>
          <w:ilvl w:val="0"/>
          <w:numId w:val="0"/>
        </w:numPr>
        <w:spacing w:line="360" w:lineRule="auto"/>
        <w:ind w:leftChars="0"/>
        <w:rPr>
          <w:rFonts w:hint="eastAsia" w:ascii="宋体" w:hAnsi="宋体" w:cs="宋体"/>
          <w:sz w:val="24"/>
          <w:szCs w:val="24"/>
          <w:highlight w:val="none"/>
        </w:rPr>
      </w:pPr>
    </w:p>
    <w:p w14:paraId="034AB058">
      <w:pPr>
        <w:pStyle w:val="3"/>
        <w:spacing w:line="360" w:lineRule="auto"/>
        <w:rPr>
          <w:rFonts w:hint="eastAsia" w:ascii="宋体" w:hAnsi="宋体" w:cs="宋体"/>
          <w:b/>
          <w:sz w:val="24"/>
          <w:szCs w:val="24"/>
          <w:highlight w:val="none"/>
        </w:rPr>
      </w:pPr>
    </w:p>
    <w:p w14:paraId="4912FB4D">
      <w:pPr>
        <w:pStyle w:val="3"/>
        <w:spacing w:line="360" w:lineRule="auto"/>
        <w:rPr>
          <w:rFonts w:hint="eastAsia" w:ascii="宋体" w:hAnsi="宋体" w:cs="宋体"/>
          <w:b/>
          <w:sz w:val="24"/>
          <w:szCs w:val="24"/>
          <w:highlight w:val="none"/>
        </w:rPr>
      </w:pPr>
    </w:p>
    <w:p w14:paraId="16F8F868">
      <w:pPr>
        <w:pStyle w:val="3"/>
        <w:spacing w:line="360" w:lineRule="auto"/>
        <w:rPr>
          <w:rFonts w:hint="eastAsia" w:ascii="宋体" w:hAnsi="宋体" w:cs="宋体"/>
          <w:b/>
          <w:sz w:val="24"/>
          <w:szCs w:val="24"/>
          <w:highlight w:val="none"/>
        </w:rPr>
      </w:pPr>
    </w:p>
    <w:p w14:paraId="5A250EEF">
      <w:pPr>
        <w:pStyle w:val="3"/>
        <w:spacing w:line="360" w:lineRule="auto"/>
        <w:rPr>
          <w:rFonts w:hint="eastAsia" w:ascii="宋体" w:hAnsi="宋体" w:eastAsia="宋体" w:cs="宋体"/>
          <w:b/>
          <w:sz w:val="28"/>
          <w:szCs w:val="28"/>
          <w:highlight w:val="none"/>
          <w:lang w:eastAsia="zh-CN"/>
        </w:rPr>
      </w:pPr>
      <w:r>
        <w:rPr>
          <w:rFonts w:hint="eastAsia" w:ascii="宋体" w:hAnsi="宋体" w:cs="宋体"/>
          <w:b/>
          <w:sz w:val="28"/>
          <w:szCs w:val="28"/>
          <w:highlight w:val="none"/>
        </w:rPr>
        <w:t>项目编号：ZJJYDQ-202</w:t>
      </w:r>
      <w:r>
        <w:rPr>
          <w:rFonts w:hint="eastAsia" w:ascii="宋体" w:hAnsi="宋体" w:cs="宋体"/>
          <w:b/>
          <w:sz w:val="28"/>
          <w:szCs w:val="28"/>
          <w:highlight w:val="none"/>
          <w:lang w:val="en-US" w:eastAsia="zh-CN"/>
        </w:rPr>
        <w:t>5</w:t>
      </w:r>
      <w:r>
        <w:rPr>
          <w:rFonts w:hint="eastAsia" w:ascii="宋体" w:hAnsi="宋体" w:cs="宋体"/>
          <w:b/>
          <w:sz w:val="28"/>
          <w:szCs w:val="28"/>
          <w:highlight w:val="none"/>
        </w:rPr>
        <w:t>-FC0</w:t>
      </w:r>
      <w:r>
        <w:rPr>
          <w:rFonts w:hint="eastAsia" w:ascii="宋体" w:hAnsi="宋体" w:cs="宋体"/>
          <w:b/>
          <w:sz w:val="28"/>
          <w:szCs w:val="28"/>
          <w:highlight w:val="none"/>
          <w:lang w:val="en-US" w:eastAsia="zh-CN"/>
        </w:rPr>
        <w:t>5</w:t>
      </w:r>
    </w:p>
    <w:p w14:paraId="15802303">
      <w:pPr>
        <w:pStyle w:val="3"/>
        <w:spacing w:line="360" w:lineRule="auto"/>
        <w:rPr>
          <w:rFonts w:hint="eastAsia" w:ascii="宋体" w:hAnsi="宋体" w:cs="宋体"/>
          <w:b/>
          <w:sz w:val="28"/>
          <w:szCs w:val="28"/>
          <w:highlight w:val="none"/>
        </w:rPr>
      </w:pPr>
      <w:r>
        <w:rPr>
          <w:rFonts w:hint="eastAsia" w:ascii="宋体" w:hAnsi="宋体" w:cs="宋体"/>
          <w:b/>
          <w:sz w:val="28"/>
          <w:szCs w:val="28"/>
          <w:highlight w:val="none"/>
        </w:rPr>
        <w:t>项目名称：德清县学校食堂鲜禽肉采购配送项目</w:t>
      </w:r>
    </w:p>
    <w:p w14:paraId="7B24A795">
      <w:pPr>
        <w:pStyle w:val="3"/>
        <w:spacing w:line="360" w:lineRule="auto"/>
        <w:rPr>
          <w:rFonts w:hint="eastAsia" w:ascii="宋体" w:hAnsi="宋体" w:cs="宋体"/>
          <w:b/>
          <w:sz w:val="28"/>
          <w:szCs w:val="28"/>
          <w:highlight w:val="none"/>
        </w:rPr>
      </w:pPr>
      <w:r>
        <w:rPr>
          <w:rFonts w:hint="eastAsia" w:ascii="宋体" w:hAnsi="宋体" w:cs="宋体"/>
          <w:b/>
          <w:sz w:val="28"/>
          <w:szCs w:val="28"/>
          <w:highlight w:val="none"/>
        </w:rPr>
        <w:t>采购单位：德清县教育保障中心</w:t>
      </w:r>
    </w:p>
    <w:p w14:paraId="0B7FC2CA">
      <w:pPr>
        <w:pStyle w:val="3"/>
        <w:spacing w:line="360" w:lineRule="auto"/>
        <w:rPr>
          <w:rFonts w:hint="eastAsia" w:ascii="宋体" w:hAnsi="宋体" w:cs="宋体"/>
          <w:b/>
          <w:sz w:val="28"/>
          <w:szCs w:val="28"/>
          <w:highlight w:val="none"/>
        </w:rPr>
      </w:pPr>
      <w:r>
        <w:rPr>
          <w:rFonts w:hint="eastAsia" w:ascii="宋体" w:hAnsi="宋体" w:cs="宋体"/>
          <w:b/>
          <w:sz w:val="28"/>
          <w:szCs w:val="28"/>
          <w:highlight w:val="none"/>
        </w:rPr>
        <w:t>采购代理机构：浙江金业管理咨询有限公司</w:t>
      </w:r>
    </w:p>
    <w:p w14:paraId="36A7CC37">
      <w:pPr>
        <w:pStyle w:val="3"/>
        <w:spacing w:line="360" w:lineRule="auto"/>
        <w:rPr>
          <w:rFonts w:hint="eastAsia" w:ascii="宋体" w:hAnsi="宋体" w:cs="宋体"/>
          <w:b/>
          <w:sz w:val="28"/>
          <w:szCs w:val="28"/>
          <w:highlight w:val="none"/>
        </w:rPr>
      </w:pPr>
      <w:r>
        <w:rPr>
          <w:rFonts w:hint="eastAsia" w:ascii="宋体" w:hAnsi="宋体" w:cs="宋体"/>
          <w:b/>
          <w:sz w:val="28"/>
          <w:szCs w:val="28"/>
          <w:highlight w:val="none"/>
        </w:rPr>
        <w:t>监管单位：德清县教育局</w:t>
      </w:r>
    </w:p>
    <w:p w14:paraId="0FF13D57">
      <w:pPr>
        <w:spacing w:line="360" w:lineRule="auto"/>
        <w:jc w:val="center"/>
        <w:rPr>
          <w:rFonts w:hint="eastAsia" w:ascii="宋体" w:hAnsi="宋体" w:cs="宋体"/>
          <w:sz w:val="28"/>
          <w:szCs w:val="28"/>
          <w:highlight w:val="none"/>
          <w:lang w:val="en-US" w:eastAsia="zh-CN"/>
        </w:rPr>
      </w:pPr>
    </w:p>
    <w:p w14:paraId="7C4209F8">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lang w:val="en-US" w:eastAsia="zh-CN"/>
        </w:rPr>
        <w:t>2025</w:t>
      </w:r>
      <w:r>
        <w:rPr>
          <w:rFonts w:hint="eastAsia" w:ascii="宋体" w:hAnsi="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p>
    <w:p w14:paraId="40FF5B65">
      <w:pPr>
        <w:pStyle w:val="13"/>
        <w:spacing w:before="120" w:beforeLines="0" w:after="0" w:afterLines="0" w:line="360" w:lineRule="auto"/>
        <w:rPr>
          <w:rFonts w:hint="eastAsia" w:hAnsi="宋体" w:cs="宋体"/>
          <w:b/>
          <w:bCs/>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588" w:right="1133" w:bottom="1588" w:left="1134" w:header="340" w:footer="454" w:gutter="0"/>
          <w:pgNumType w:start="1"/>
          <w:cols w:space="720" w:num="1"/>
          <w:titlePg/>
          <w:docGrid w:linePitch="312" w:charSpace="0"/>
        </w:sectPr>
      </w:pPr>
    </w:p>
    <w:p w14:paraId="3E1FF0FF">
      <w:pPr>
        <w:spacing w:line="360" w:lineRule="auto"/>
        <w:jc w:val="center"/>
        <w:rPr>
          <w:b/>
          <w:bCs/>
          <w:sz w:val="36"/>
          <w:szCs w:val="40"/>
          <w:highlight w:val="none"/>
        </w:rPr>
      </w:pPr>
      <w:r>
        <w:rPr>
          <w:rFonts w:ascii="宋体" w:hAnsi="宋体"/>
          <w:b/>
          <w:bCs/>
          <w:sz w:val="36"/>
          <w:szCs w:val="40"/>
          <w:highlight w:val="none"/>
        </w:rPr>
        <w:t>目录</w:t>
      </w:r>
    </w:p>
    <w:p w14:paraId="29F4CF76">
      <w:pPr>
        <w:pStyle w:val="34"/>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TOC \o "1-1" \h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_Toc28263 </w:instrText>
      </w:r>
      <w:r>
        <w:rPr>
          <w:sz w:val="24"/>
          <w:szCs w:val="24"/>
          <w:highlight w:val="none"/>
        </w:rPr>
        <w:fldChar w:fldCharType="separate"/>
      </w:r>
      <w:r>
        <w:rPr>
          <w:rFonts w:hint="eastAsia" w:ascii="宋体" w:hAnsi="宋体" w:cs="宋体"/>
          <w:sz w:val="24"/>
          <w:szCs w:val="40"/>
          <w:highlight w:val="none"/>
        </w:rPr>
        <w:t>第一章  招标公告</w:t>
      </w:r>
      <w:r>
        <w:rPr>
          <w:sz w:val="24"/>
          <w:szCs w:val="24"/>
          <w:highlight w:val="none"/>
        </w:rPr>
        <w:tab/>
      </w:r>
      <w:r>
        <w:rPr>
          <w:sz w:val="24"/>
          <w:szCs w:val="24"/>
          <w:highlight w:val="none"/>
        </w:rPr>
        <w:fldChar w:fldCharType="begin"/>
      </w:r>
      <w:r>
        <w:rPr>
          <w:sz w:val="24"/>
          <w:szCs w:val="24"/>
          <w:highlight w:val="none"/>
        </w:rPr>
        <w:instrText xml:space="preserve"> PAGEREF _Toc28263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1BB64615">
      <w:pPr>
        <w:pStyle w:val="34"/>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_Toc176 </w:instrText>
      </w:r>
      <w:r>
        <w:rPr>
          <w:sz w:val="24"/>
          <w:szCs w:val="24"/>
          <w:highlight w:val="none"/>
        </w:rPr>
        <w:fldChar w:fldCharType="separate"/>
      </w:r>
      <w:r>
        <w:rPr>
          <w:rFonts w:hint="eastAsia" w:ascii="宋体" w:hAnsi="宋体" w:cs="宋体"/>
          <w:sz w:val="24"/>
          <w:szCs w:val="40"/>
          <w:highlight w:val="none"/>
        </w:rPr>
        <w:t>第二章  招标需求</w:t>
      </w:r>
      <w:r>
        <w:rPr>
          <w:sz w:val="24"/>
          <w:szCs w:val="24"/>
          <w:highlight w:val="none"/>
        </w:rPr>
        <w:tab/>
      </w:r>
      <w:r>
        <w:rPr>
          <w:sz w:val="24"/>
          <w:szCs w:val="24"/>
          <w:highlight w:val="none"/>
        </w:rPr>
        <w:fldChar w:fldCharType="begin"/>
      </w:r>
      <w:r>
        <w:rPr>
          <w:sz w:val="24"/>
          <w:szCs w:val="24"/>
          <w:highlight w:val="none"/>
        </w:rPr>
        <w:instrText xml:space="preserve"> PAGEREF _Toc176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14:paraId="2C654E8D">
      <w:pPr>
        <w:pStyle w:val="34"/>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_Toc3278 </w:instrText>
      </w:r>
      <w:r>
        <w:rPr>
          <w:sz w:val="24"/>
          <w:szCs w:val="24"/>
          <w:highlight w:val="none"/>
        </w:rPr>
        <w:fldChar w:fldCharType="separate"/>
      </w:r>
      <w:r>
        <w:rPr>
          <w:rFonts w:hint="eastAsia" w:ascii="宋体" w:hAnsi="宋体" w:cs="宋体"/>
          <w:sz w:val="24"/>
          <w:szCs w:val="44"/>
          <w:highlight w:val="none"/>
        </w:rPr>
        <w:t>第三章  投标人须知</w:t>
      </w:r>
      <w:r>
        <w:rPr>
          <w:sz w:val="24"/>
          <w:szCs w:val="24"/>
          <w:highlight w:val="none"/>
        </w:rPr>
        <w:tab/>
      </w:r>
      <w:r>
        <w:rPr>
          <w:sz w:val="24"/>
          <w:szCs w:val="24"/>
          <w:highlight w:val="none"/>
        </w:rPr>
        <w:fldChar w:fldCharType="begin"/>
      </w:r>
      <w:r>
        <w:rPr>
          <w:sz w:val="24"/>
          <w:szCs w:val="24"/>
          <w:highlight w:val="none"/>
        </w:rPr>
        <w:instrText xml:space="preserve"> PAGEREF _Toc3278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14:paraId="15F46E02">
      <w:pPr>
        <w:pStyle w:val="34"/>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_Toc25327 </w:instrText>
      </w:r>
      <w:r>
        <w:rPr>
          <w:sz w:val="24"/>
          <w:szCs w:val="24"/>
          <w:highlight w:val="none"/>
        </w:rPr>
        <w:fldChar w:fldCharType="separate"/>
      </w:r>
      <w:r>
        <w:rPr>
          <w:rFonts w:hint="eastAsia" w:ascii="宋体" w:hAnsi="宋体" w:cs="宋体"/>
          <w:sz w:val="24"/>
          <w:szCs w:val="44"/>
          <w:highlight w:val="none"/>
        </w:rPr>
        <w:t>第四章  评标办法及评分标准</w:t>
      </w:r>
      <w:r>
        <w:rPr>
          <w:sz w:val="24"/>
          <w:szCs w:val="24"/>
          <w:highlight w:val="none"/>
        </w:rPr>
        <w:tab/>
      </w:r>
      <w:r>
        <w:rPr>
          <w:sz w:val="24"/>
          <w:szCs w:val="24"/>
          <w:highlight w:val="none"/>
        </w:rPr>
        <w:fldChar w:fldCharType="begin"/>
      </w:r>
      <w:r>
        <w:rPr>
          <w:sz w:val="24"/>
          <w:szCs w:val="24"/>
          <w:highlight w:val="none"/>
        </w:rPr>
        <w:instrText xml:space="preserve"> PAGEREF _Toc25327 \h </w:instrText>
      </w:r>
      <w:r>
        <w:rPr>
          <w:sz w:val="24"/>
          <w:szCs w:val="24"/>
          <w:highlight w:val="none"/>
        </w:rPr>
        <w:fldChar w:fldCharType="separate"/>
      </w:r>
      <w:r>
        <w:rPr>
          <w:sz w:val="24"/>
          <w:szCs w:val="24"/>
          <w:highlight w:val="none"/>
        </w:rPr>
        <w:t>26</w:t>
      </w:r>
      <w:r>
        <w:rPr>
          <w:sz w:val="24"/>
          <w:szCs w:val="24"/>
          <w:highlight w:val="none"/>
        </w:rPr>
        <w:fldChar w:fldCharType="end"/>
      </w:r>
      <w:r>
        <w:rPr>
          <w:sz w:val="24"/>
          <w:szCs w:val="24"/>
          <w:highlight w:val="none"/>
        </w:rPr>
        <w:fldChar w:fldCharType="end"/>
      </w:r>
    </w:p>
    <w:p w14:paraId="26D90AB6">
      <w:pPr>
        <w:pStyle w:val="34"/>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_Toc5172 </w:instrText>
      </w:r>
      <w:r>
        <w:rPr>
          <w:sz w:val="24"/>
          <w:szCs w:val="24"/>
          <w:highlight w:val="none"/>
        </w:rPr>
        <w:fldChar w:fldCharType="separate"/>
      </w:r>
      <w:r>
        <w:rPr>
          <w:rFonts w:hint="eastAsia" w:ascii="宋体" w:hAnsi="宋体" w:cs="宋体"/>
          <w:bCs/>
          <w:sz w:val="24"/>
          <w:szCs w:val="44"/>
          <w:highlight w:val="none"/>
        </w:rPr>
        <w:t>第五章合同主要条款(仅供参考)</w:t>
      </w:r>
      <w:r>
        <w:rPr>
          <w:sz w:val="24"/>
          <w:szCs w:val="24"/>
          <w:highlight w:val="none"/>
        </w:rPr>
        <w:tab/>
      </w:r>
      <w:r>
        <w:rPr>
          <w:sz w:val="24"/>
          <w:szCs w:val="24"/>
          <w:highlight w:val="none"/>
        </w:rPr>
        <w:fldChar w:fldCharType="begin"/>
      </w:r>
      <w:r>
        <w:rPr>
          <w:sz w:val="24"/>
          <w:szCs w:val="24"/>
          <w:highlight w:val="none"/>
        </w:rPr>
        <w:instrText xml:space="preserve"> PAGEREF _Toc5172 \h </w:instrText>
      </w:r>
      <w:r>
        <w:rPr>
          <w:sz w:val="24"/>
          <w:szCs w:val="24"/>
          <w:highlight w:val="none"/>
        </w:rPr>
        <w:fldChar w:fldCharType="separate"/>
      </w:r>
      <w:r>
        <w:rPr>
          <w:sz w:val="24"/>
          <w:szCs w:val="24"/>
          <w:highlight w:val="none"/>
        </w:rPr>
        <w:t>32</w:t>
      </w:r>
      <w:r>
        <w:rPr>
          <w:sz w:val="24"/>
          <w:szCs w:val="24"/>
          <w:highlight w:val="none"/>
        </w:rPr>
        <w:fldChar w:fldCharType="end"/>
      </w:r>
      <w:r>
        <w:rPr>
          <w:sz w:val="24"/>
          <w:szCs w:val="24"/>
          <w:highlight w:val="none"/>
        </w:rPr>
        <w:fldChar w:fldCharType="end"/>
      </w:r>
    </w:p>
    <w:p w14:paraId="411BC17C">
      <w:pPr>
        <w:pStyle w:val="34"/>
        <w:tabs>
          <w:tab w:val="right" w:leader="dot" w:pos="9070"/>
        </w:tabs>
        <w:spacing w:line="360" w:lineRule="auto"/>
        <w:rPr>
          <w:sz w:val="24"/>
          <w:szCs w:val="24"/>
          <w:highlight w:val="none"/>
        </w:rPr>
      </w:pPr>
      <w:r>
        <w:rPr>
          <w:sz w:val="24"/>
          <w:szCs w:val="24"/>
          <w:highlight w:val="none"/>
        </w:rPr>
        <w:fldChar w:fldCharType="begin"/>
      </w:r>
      <w:r>
        <w:rPr>
          <w:sz w:val="24"/>
          <w:szCs w:val="24"/>
          <w:highlight w:val="none"/>
        </w:rPr>
        <w:instrText xml:space="preserve"> HYPERLINK \l _Toc20578 </w:instrText>
      </w:r>
      <w:r>
        <w:rPr>
          <w:sz w:val="24"/>
          <w:szCs w:val="24"/>
          <w:highlight w:val="none"/>
        </w:rPr>
        <w:fldChar w:fldCharType="separate"/>
      </w:r>
      <w:r>
        <w:rPr>
          <w:rFonts w:hint="eastAsia" w:ascii="宋体" w:hAnsi="宋体" w:cs="宋体"/>
          <w:sz w:val="24"/>
          <w:szCs w:val="4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_Toc20578 \h </w:instrText>
      </w:r>
      <w:r>
        <w:rPr>
          <w:sz w:val="24"/>
          <w:szCs w:val="24"/>
          <w:highlight w:val="none"/>
        </w:rPr>
        <w:fldChar w:fldCharType="separate"/>
      </w:r>
      <w:r>
        <w:rPr>
          <w:sz w:val="24"/>
          <w:szCs w:val="24"/>
          <w:highlight w:val="none"/>
        </w:rPr>
        <w:t>32</w:t>
      </w:r>
      <w:r>
        <w:rPr>
          <w:sz w:val="24"/>
          <w:szCs w:val="24"/>
          <w:highlight w:val="none"/>
        </w:rPr>
        <w:fldChar w:fldCharType="end"/>
      </w:r>
      <w:r>
        <w:rPr>
          <w:sz w:val="24"/>
          <w:szCs w:val="24"/>
          <w:highlight w:val="none"/>
        </w:rPr>
        <w:fldChar w:fldCharType="end"/>
      </w:r>
    </w:p>
    <w:p w14:paraId="3B42B583">
      <w:pPr>
        <w:pStyle w:val="34"/>
        <w:tabs>
          <w:tab w:val="right" w:leader="dot" w:pos="9070"/>
        </w:tabs>
        <w:spacing w:line="360" w:lineRule="auto"/>
        <w:rPr>
          <w:sz w:val="24"/>
          <w:szCs w:val="24"/>
          <w:highlight w:val="none"/>
        </w:rPr>
      </w:pPr>
    </w:p>
    <w:p w14:paraId="7244FC52">
      <w:pPr>
        <w:spacing w:line="360" w:lineRule="auto"/>
        <w:rPr>
          <w:sz w:val="24"/>
          <w:szCs w:val="24"/>
          <w:highlight w:val="none"/>
        </w:rPr>
      </w:pPr>
      <w:r>
        <w:rPr>
          <w:sz w:val="24"/>
          <w:szCs w:val="24"/>
          <w:highlight w:val="none"/>
        </w:rPr>
        <w:fldChar w:fldCharType="end"/>
      </w:r>
    </w:p>
    <w:p w14:paraId="15FEA15E">
      <w:pPr>
        <w:snapToGrid w:val="0"/>
        <w:spacing w:line="360" w:lineRule="auto"/>
        <w:jc w:val="center"/>
        <w:outlineLvl w:val="0"/>
        <w:rPr>
          <w:rFonts w:hint="eastAsia" w:ascii="宋体" w:hAnsi="宋体" w:cs="宋体"/>
          <w:b/>
          <w:sz w:val="24"/>
          <w:szCs w:val="24"/>
          <w:highlight w:val="none"/>
        </w:rPr>
      </w:pPr>
      <w:r>
        <w:rPr>
          <w:rFonts w:hint="eastAsia" w:ascii="宋体" w:hAnsi="宋体" w:cs="宋体"/>
          <w:sz w:val="24"/>
          <w:szCs w:val="24"/>
          <w:highlight w:val="none"/>
        </w:rPr>
        <w:br w:type="page"/>
      </w:r>
      <w:bookmarkStart w:id="0" w:name="_Toc28263"/>
      <w:r>
        <w:rPr>
          <w:rFonts w:hint="eastAsia" w:ascii="宋体" w:hAnsi="宋体" w:cs="宋体"/>
          <w:b/>
          <w:sz w:val="30"/>
          <w:szCs w:val="30"/>
          <w:highlight w:val="none"/>
        </w:rPr>
        <w:t>第一章  招标公告</w:t>
      </w:r>
      <w:bookmarkEnd w:id="0"/>
    </w:p>
    <w:p w14:paraId="061C00BD">
      <w:pPr>
        <w:pStyle w:val="35"/>
        <w:widowControl w:val="0"/>
        <w:spacing w:after="0" w:afterLines="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根据招标人主管部门批准，现就德清县学校食堂鲜禽肉采购配送项目进行公开招标采购，欢迎符合资格要求，能提供优质服务的国内供应商前来投标。</w:t>
      </w:r>
    </w:p>
    <w:p w14:paraId="5D8F9A21">
      <w:pPr>
        <w:pStyle w:val="35"/>
        <w:widowControl w:val="0"/>
        <w:spacing w:after="0" w:afterLines="0"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
          <w:sz w:val="24"/>
          <w:szCs w:val="24"/>
          <w:highlight w:val="none"/>
        </w:rPr>
        <w:t>一、项目编号：</w:t>
      </w:r>
      <w:r>
        <w:rPr>
          <w:rFonts w:hint="eastAsia" w:ascii="宋体" w:hAnsi="宋体" w:eastAsia="宋体" w:cs="宋体"/>
          <w:bCs/>
          <w:sz w:val="24"/>
          <w:szCs w:val="24"/>
          <w:highlight w:val="none"/>
        </w:rPr>
        <w:t>ZJJYDQ-2025-FC05</w:t>
      </w:r>
    </w:p>
    <w:p w14:paraId="7415D75E">
      <w:pPr>
        <w:widowControl/>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二、采购组织类型：</w:t>
      </w:r>
      <w:r>
        <w:rPr>
          <w:rFonts w:hint="eastAsia" w:ascii="宋体" w:hAnsi="宋体" w:eastAsia="宋体" w:cs="宋体"/>
          <w:sz w:val="24"/>
          <w:szCs w:val="24"/>
          <w:highlight w:val="none"/>
        </w:rPr>
        <w:t>非政府采购</w:t>
      </w:r>
    </w:p>
    <w:p w14:paraId="78CD67E1">
      <w:pPr>
        <w:widowControl/>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三、采购方式：</w:t>
      </w:r>
      <w:r>
        <w:rPr>
          <w:rFonts w:hint="eastAsia" w:ascii="宋体" w:hAnsi="宋体" w:eastAsia="宋体" w:cs="宋体"/>
          <w:sz w:val="24"/>
          <w:szCs w:val="24"/>
          <w:highlight w:val="none"/>
        </w:rPr>
        <w:t>公开招标</w:t>
      </w:r>
    </w:p>
    <w:p w14:paraId="385B39A7">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四、采购内容及数量：</w:t>
      </w:r>
    </w:p>
    <w:tbl>
      <w:tblPr>
        <w:tblStyle w:val="19"/>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4394"/>
        <w:gridCol w:w="2041"/>
      </w:tblGrid>
      <w:tr w14:paraId="0BA8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18" w:type="pct"/>
            <w:noWrap w:val="0"/>
            <w:vAlign w:val="center"/>
          </w:tcPr>
          <w:p w14:paraId="5181859B">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采购内容</w:t>
            </w:r>
          </w:p>
        </w:tc>
        <w:tc>
          <w:tcPr>
            <w:tcW w:w="2377" w:type="pct"/>
            <w:noWrap w:val="0"/>
            <w:vAlign w:val="center"/>
          </w:tcPr>
          <w:p w14:paraId="37328C8E">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服务期限</w:t>
            </w:r>
          </w:p>
        </w:tc>
        <w:tc>
          <w:tcPr>
            <w:tcW w:w="1104" w:type="pct"/>
            <w:noWrap w:val="0"/>
            <w:vAlign w:val="center"/>
          </w:tcPr>
          <w:p w14:paraId="77FE1118">
            <w:pPr>
              <w:widowControl/>
              <w:spacing w:line="360" w:lineRule="auto"/>
              <w:ind w:firstLine="241" w:firstLineChars="100"/>
              <w:jc w:val="center"/>
              <w:rPr>
                <w:rFonts w:hint="eastAsia" w:ascii="宋体" w:hAnsi="宋体" w:eastAsia="宋体" w:cs="宋体"/>
                <w:b/>
                <w:sz w:val="24"/>
                <w:szCs w:val="24"/>
                <w:highlight w:val="none"/>
              </w:rPr>
            </w:pPr>
          </w:p>
          <w:p w14:paraId="0B9C8F08">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预算数量</w:t>
            </w:r>
          </w:p>
        </w:tc>
      </w:tr>
      <w:tr w14:paraId="4D3B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18" w:type="pct"/>
            <w:shd w:val="clear" w:color="auto" w:fill="auto"/>
            <w:noWrap w:val="0"/>
            <w:vAlign w:val="center"/>
          </w:tcPr>
          <w:p w14:paraId="11E18C7D">
            <w:pPr>
              <w:widowControl/>
              <w:spacing w:before="75" w:after="75" w:line="360" w:lineRule="atLeast"/>
              <w:jc w:val="center"/>
              <w:rPr>
                <w:rFonts w:hint="eastAsia" w:ascii="宋体" w:hAnsi="宋体" w:cs="宋体"/>
                <w:kern w:val="0"/>
                <w:sz w:val="24"/>
                <w:highlight w:val="none"/>
              </w:rPr>
            </w:pPr>
            <w:r>
              <w:rPr>
                <w:rFonts w:hint="eastAsia" w:ascii="宋体" w:hAnsi="宋体" w:cs="宋体"/>
                <w:kern w:val="0"/>
                <w:sz w:val="24"/>
                <w:highlight w:val="none"/>
              </w:rPr>
              <w:t>德清县学校食堂食用鲜禽肉采购配送服务</w:t>
            </w:r>
          </w:p>
          <w:p w14:paraId="799052D7">
            <w:pPr>
              <w:spacing w:line="440" w:lineRule="exact"/>
              <w:jc w:val="center"/>
              <w:rPr>
                <w:rFonts w:hint="eastAsia" w:ascii="宋体" w:hAnsi="宋体" w:eastAsia="宋体" w:cs="宋体"/>
                <w:b/>
                <w:kern w:val="2"/>
                <w:sz w:val="24"/>
                <w:szCs w:val="22"/>
                <w:highlight w:val="none"/>
                <w:lang w:val="en-US" w:eastAsia="zh-CN" w:bidi="ar-SA"/>
              </w:rPr>
            </w:pPr>
          </w:p>
        </w:tc>
        <w:tc>
          <w:tcPr>
            <w:tcW w:w="2377" w:type="pct"/>
            <w:shd w:val="clear" w:color="auto" w:fill="auto"/>
            <w:noWrap w:val="0"/>
            <w:vAlign w:val="center"/>
          </w:tcPr>
          <w:p w14:paraId="2ECFC285">
            <w:pPr>
              <w:spacing w:line="440" w:lineRule="exact"/>
              <w:jc w:val="center"/>
              <w:rPr>
                <w:rFonts w:hint="eastAsia" w:ascii="宋体" w:hAnsi="宋体" w:cs="宋体"/>
                <w:sz w:val="24"/>
                <w:highlight w:val="none"/>
              </w:rPr>
            </w:pPr>
            <w:r>
              <w:rPr>
                <w:rFonts w:hint="eastAsia" w:ascii="宋体" w:hAnsi="宋体" w:cs="宋体"/>
                <w:sz w:val="24"/>
                <w:highlight w:val="none"/>
              </w:rPr>
              <w:t>3年</w:t>
            </w:r>
          </w:p>
          <w:p w14:paraId="400545BA">
            <w:pPr>
              <w:spacing w:line="440" w:lineRule="exact"/>
              <w:jc w:val="center"/>
              <w:rPr>
                <w:rFonts w:hint="eastAsia" w:ascii="宋体" w:hAnsi="宋体" w:eastAsia="宋体" w:cs="宋体"/>
                <w:b/>
                <w:color w:val="000000"/>
                <w:kern w:val="2"/>
                <w:sz w:val="24"/>
                <w:szCs w:val="22"/>
                <w:highlight w:val="none"/>
                <w:lang w:val="en-US" w:eastAsia="zh-CN" w:bidi="ar-SA"/>
              </w:rPr>
            </w:pPr>
            <w:r>
              <w:rPr>
                <w:rFonts w:hint="eastAsia" w:ascii="宋体" w:hAnsi="宋体" w:cs="宋体"/>
                <w:color w:val="000000"/>
                <w:sz w:val="24"/>
                <w:highlight w:val="none"/>
              </w:rPr>
              <w:t>（2025年8月至2028年7月）</w:t>
            </w:r>
          </w:p>
        </w:tc>
        <w:tc>
          <w:tcPr>
            <w:tcW w:w="1104" w:type="pct"/>
            <w:shd w:val="clear" w:color="auto" w:fill="auto"/>
            <w:noWrap w:val="0"/>
            <w:vAlign w:val="center"/>
          </w:tcPr>
          <w:p w14:paraId="49A4C037">
            <w:pPr>
              <w:spacing w:line="440" w:lineRule="exact"/>
              <w:jc w:val="center"/>
              <w:rPr>
                <w:rFonts w:hint="eastAsia" w:ascii="宋体" w:hAnsi="宋体" w:eastAsia="宋体" w:cs="宋体"/>
                <w:b/>
                <w:kern w:val="2"/>
                <w:sz w:val="24"/>
                <w:szCs w:val="22"/>
                <w:highlight w:val="none"/>
                <w:lang w:val="en-US" w:eastAsia="zh-CN" w:bidi="ar-SA"/>
              </w:rPr>
            </w:pPr>
            <w:r>
              <w:rPr>
                <w:rFonts w:hint="eastAsia" w:ascii="宋体" w:hAnsi="宋体" w:cs="宋体"/>
                <w:sz w:val="24"/>
                <w:highlight w:val="none"/>
              </w:rPr>
              <w:t>每年采购约90万斤</w:t>
            </w:r>
          </w:p>
        </w:tc>
      </w:tr>
    </w:tbl>
    <w:p w14:paraId="39C6C2BB">
      <w:pPr>
        <w:widowControl/>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五．投标供应商资格要求: </w:t>
      </w:r>
    </w:p>
    <w:p w14:paraId="34D5714C">
      <w:pPr>
        <w:widowControl/>
        <w:snapToGrid w:val="0"/>
        <w:spacing w:line="360" w:lineRule="auto"/>
        <w:jc w:val="left"/>
        <w:rPr>
          <w:rFonts w:hint="eastAsia" w:ascii="宋体" w:hAnsi="宋体" w:eastAsia="宋体" w:cs="Arial"/>
          <w:color w:val="000000"/>
          <w:sz w:val="24"/>
          <w:highlight w:val="none"/>
          <w:lang w:val="en-US" w:eastAsia="zh-CN"/>
        </w:rPr>
      </w:pPr>
      <w:r>
        <w:rPr>
          <w:rFonts w:hint="eastAsia" w:ascii="宋体" w:hAnsi="宋体" w:cs="Arial"/>
          <w:color w:val="000000"/>
          <w:sz w:val="24"/>
          <w:highlight w:val="none"/>
        </w:rPr>
        <w:t>（一）符合《中华人民共和国政府采购法》第二十二条规定的投标人资格条件</w:t>
      </w:r>
      <w:r>
        <w:rPr>
          <w:rFonts w:hint="eastAsia" w:ascii="宋体" w:hAnsi="宋体" w:cs="Arial"/>
          <w:color w:val="000000"/>
          <w:sz w:val="24"/>
          <w:highlight w:val="none"/>
          <w:lang w:eastAsia="zh-CN"/>
        </w:rPr>
        <w:t>；</w:t>
      </w:r>
    </w:p>
    <w:p w14:paraId="65A38E2F">
      <w:pPr>
        <w:widowControl/>
        <w:snapToGrid w:val="0"/>
        <w:spacing w:line="360" w:lineRule="auto"/>
        <w:jc w:val="left"/>
        <w:rPr>
          <w:rFonts w:hint="eastAsia" w:ascii="宋体" w:hAnsi="宋体" w:cs="宋体"/>
          <w:sz w:val="24"/>
          <w:highlight w:val="none"/>
        </w:rPr>
      </w:pPr>
      <w:r>
        <w:rPr>
          <w:rFonts w:hint="eastAsia" w:ascii="宋体" w:hAnsi="宋体" w:cs="Arial"/>
          <w:sz w:val="24"/>
          <w:highlight w:val="none"/>
        </w:rPr>
        <w:t>（二）</w:t>
      </w:r>
      <w:r>
        <w:rPr>
          <w:rFonts w:hint="eastAsia" w:ascii="宋体" w:hAnsi="宋体" w:cs="宋体"/>
          <w:sz w:val="24"/>
          <w:highlight w:val="none"/>
        </w:rPr>
        <w:t>投标人必须禽肉定点屠宰企业，具有独立承担民事责任的能力；</w:t>
      </w:r>
    </w:p>
    <w:p w14:paraId="1198A2D1">
      <w:pPr>
        <w:widowControl/>
        <w:snapToGrid w:val="0"/>
        <w:spacing w:line="360" w:lineRule="auto"/>
        <w:jc w:val="left"/>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（三）投标供应商具有合法有效的《食品经营许可证》；</w:t>
      </w:r>
    </w:p>
    <w:p w14:paraId="786C6B47">
      <w:pPr>
        <w:widowControl/>
        <w:spacing w:line="360" w:lineRule="auto"/>
        <w:jc w:val="left"/>
        <w:rPr>
          <w:rFonts w:hint="eastAsia" w:ascii="宋体" w:hAnsi="宋体" w:cs="Arial"/>
          <w:color w:val="000000"/>
          <w:sz w:val="24"/>
          <w:highlight w:val="none"/>
        </w:rPr>
      </w:pPr>
      <w:r>
        <w:rPr>
          <w:rFonts w:hint="eastAsia" w:ascii="宋体" w:hAnsi="宋体" w:cs="Arial"/>
          <w:color w:val="000000"/>
          <w:sz w:val="24"/>
          <w:highlight w:val="none"/>
        </w:rPr>
        <w:t>（四）本项目不接受联合体投标。</w:t>
      </w:r>
    </w:p>
    <w:p w14:paraId="4B1062A8">
      <w:pPr>
        <w:widowControl/>
        <w:spacing w:line="360" w:lineRule="auto"/>
        <w:jc w:val="left"/>
        <w:rPr>
          <w:rFonts w:hint="default" w:eastAsia="宋体"/>
          <w:highlight w:val="none"/>
          <w:lang w:val="en-US" w:eastAsia="zh-CN"/>
        </w:rPr>
      </w:pPr>
      <w:r>
        <w:rPr>
          <w:rFonts w:hint="eastAsia" w:ascii="宋体" w:hAnsi="宋体" w:cs="Arial"/>
          <w:color w:val="000000"/>
          <w:sz w:val="24"/>
          <w:highlight w:val="none"/>
          <w:lang w:eastAsia="zh-CN"/>
        </w:rPr>
        <w:t>（</w:t>
      </w:r>
      <w:r>
        <w:rPr>
          <w:rFonts w:hint="eastAsia" w:ascii="宋体" w:hAnsi="宋体" w:cs="Arial"/>
          <w:color w:val="000000"/>
          <w:sz w:val="24"/>
          <w:highlight w:val="none"/>
          <w:lang w:val="en-US" w:eastAsia="zh-CN"/>
        </w:rPr>
        <w:t>五</w:t>
      </w:r>
      <w:r>
        <w:rPr>
          <w:rFonts w:hint="eastAsia" w:ascii="宋体" w:hAnsi="宋体" w:cs="Arial"/>
          <w:color w:val="000000"/>
          <w:sz w:val="24"/>
          <w:highlight w:val="none"/>
          <w:lang w:eastAsia="zh-CN"/>
        </w:rPr>
        <w:t>）</w:t>
      </w:r>
      <w:r>
        <w:rPr>
          <w:rFonts w:hint="eastAsia" w:ascii="宋体" w:hAnsi="宋体" w:cs="Arial"/>
          <w:color w:val="000000"/>
          <w:sz w:val="24"/>
          <w:highlight w:val="none"/>
          <w:lang w:val="en-US" w:eastAsia="zh-CN"/>
        </w:rPr>
        <w:t>投标人具有独立法人资格，具有有效的营业执照。</w:t>
      </w:r>
    </w:p>
    <w:p w14:paraId="0ECE28EA">
      <w:pPr>
        <w:widowControl/>
        <w:spacing w:line="360" w:lineRule="auto"/>
        <w:jc w:val="left"/>
        <w:rPr>
          <w:rFonts w:hint="eastAsia"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．项目报名方式，采购文件公告期限，采购文件依法获取方式及时间:</w:t>
      </w:r>
    </w:p>
    <w:p w14:paraId="21761947">
      <w:pPr>
        <w:widowControl/>
        <w:spacing w:line="360" w:lineRule="auto"/>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1．本项目报名方式不接受供应商现场报名，供应商在德清县公共资源交易中心网站“其他采购”栏中自行下载即为报名；</w:t>
      </w:r>
    </w:p>
    <w:p w14:paraId="273F1E85">
      <w:pPr>
        <w:widowControl/>
        <w:spacing w:line="360" w:lineRule="auto"/>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2.本项目采购文件公告期限：</w:t>
      </w:r>
      <w:r>
        <w:rPr>
          <w:rFonts w:hint="eastAsia" w:ascii="宋体" w:hAnsi="宋体" w:cs="宋体"/>
          <w:color w:val="333333"/>
          <w:sz w:val="24"/>
          <w:szCs w:val="24"/>
          <w:highlight w:val="none"/>
          <w:shd w:val="clear" w:color="auto" w:fill="FFFFFF"/>
          <w:lang w:val="en-US" w:eastAsia="zh-CN"/>
        </w:rPr>
        <w:t>2025</w:t>
      </w:r>
      <w:r>
        <w:rPr>
          <w:rFonts w:hint="eastAsia" w:ascii="宋体" w:hAnsi="宋体" w:eastAsia="宋体" w:cs="宋体"/>
          <w:color w:val="333333"/>
          <w:sz w:val="24"/>
          <w:szCs w:val="24"/>
          <w:highlight w:val="none"/>
          <w:shd w:val="clear" w:color="auto" w:fill="FFFFFF"/>
        </w:rPr>
        <w:t>年</w:t>
      </w:r>
      <w:r>
        <w:rPr>
          <w:rFonts w:hint="eastAsia" w:ascii="宋体" w:hAnsi="宋体" w:cs="宋体"/>
          <w:color w:val="333333"/>
          <w:sz w:val="24"/>
          <w:szCs w:val="24"/>
          <w:highlight w:val="none"/>
          <w:shd w:val="clear" w:color="auto" w:fill="FFFFFF"/>
          <w:lang w:val="en-US" w:eastAsia="zh-CN"/>
        </w:rPr>
        <w:t>6</w:t>
      </w:r>
      <w:r>
        <w:rPr>
          <w:rFonts w:hint="eastAsia" w:ascii="宋体" w:hAnsi="宋体" w:eastAsia="宋体" w:cs="宋体"/>
          <w:color w:val="333333"/>
          <w:sz w:val="24"/>
          <w:szCs w:val="24"/>
          <w:highlight w:val="none"/>
          <w:shd w:val="clear" w:color="auto" w:fill="FFFFFF"/>
        </w:rPr>
        <w:t>月</w:t>
      </w:r>
      <w:r>
        <w:rPr>
          <w:rFonts w:hint="eastAsia" w:ascii="宋体" w:hAnsi="宋体" w:cs="宋体"/>
          <w:color w:val="333333"/>
          <w:sz w:val="24"/>
          <w:szCs w:val="24"/>
          <w:highlight w:val="none"/>
          <w:shd w:val="clear" w:color="auto" w:fill="FFFFFF"/>
          <w:lang w:val="en-US" w:eastAsia="zh-CN"/>
        </w:rPr>
        <w:t>10</w:t>
      </w:r>
      <w:r>
        <w:rPr>
          <w:rFonts w:hint="eastAsia" w:ascii="宋体" w:hAnsi="宋体" w:eastAsia="宋体" w:cs="宋体"/>
          <w:color w:val="333333"/>
          <w:sz w:val="24"/>
          <w:szCs w:val="24"/>
          <w:highlight w:val="none"/>
          <w:shd w:val="clear" w:color="auto" w:fill="FFFFFF"/>
        </w:rPr>
        <w:t>日至202</w:t>
      </w:r>
      <w:r>
        <w:rPr>
          <w:rFonts w:hint="eastAsia" w:ascii="宋体" w:hAnsi="宋体" w:cs="宋体"/>
          <w:color w:val="333333"/>
          <w:sz w:val="24"/>
          <w:szCs w:val="24"/>
          <w:highlight w:val="none"/>
          <w:shd w:val="clear" w:color="auto" w:fill="FFFFFF"/>
          <w:lang w:val="en-US" w:eastAsia="zh-CN"/>
        </w:rPr>
        <w:t>5</w:t>
      </w:r>
      <w:r>
        <w:rPr>
          <w:rFonts w:hint="eastAsia" w:ascii="宋体" w:hAnsi="宋体" w:eastAsia="宋体" w:cs="宋体"/>
          <w:color w:val="333333"/>
          <w:sz w:val="24"/>
          <w:szCs w:val="24"/>
          <w:highlight w:val="none"/>
          <w:shd w:val="clear" w:color="auto" w:fill="FFFFFF"/>
        </w:rPr>
        <w:t>年</w:t>
      </w:r>
      <w:r>
        <w:rPr>
          <w:rFonts w:hint="eastAsia" w:ascii="宋体" w:hAnsi="宋体" w:cs="宋体"/>
          <w:color w:val="333333"/>
          <w:sz w:val="24"/>
          <w:szCs w:val="24"/>
          <w:highlight w:val="none"/>
          <w:shd w:val="clear" w:color="auto" w:fill="FFFFFF"/>
          <w:lang w:val="en-US" w:eastAsia="zh-CN"/>
        </w:rPr>
        <w:t>6</w:t>
      </w:r>
      <w:r>
        <w:rPr>
          <w:rFonts w:hint="eastAsia" w:ascii="宋体" w:hAnsi="宋体" w:eastAsia="宋体" w:cs="宋体"/>
          <w:color w:val="333333"/>
          <w:sz w:val="24"/>
          <w:szCs w:val="24"/>
          <w:highlight w:val="none"/>
          <w:shd w:val="clear" w:color="auto" w:fill="FFFFFF"/>
        </w:rPr>
        <w:t>月</w:t>
      </w:r>
      <w:r>
        <w:rPr>
          <w:rFonts w:hint="eastAsia" w:ascii="宋体" w:hAnsi="宋体" w:cs="宋体"/>
          <w:color w:val="333333"/>
          <w:sz w:val="24"/>
          <w:szCs w:val="24"/>
          <w:highlight w:val="none"/>
          <w:shd w:val="clear" w:color="auto" w:fill="FFFFFF"/>
          <w:lang w:val="en-US" w:eastAsia="zh-CN"/>
        </w:rPr>
        <w:t>17</w:t>
      </w:r>
      <w:r>
        <w:rPr>
          <w:rFonts w:hint="eastAsia" w:ascii="宋体" w:hAnsi="宋体" w:eastAsia="宋体" w:cs="宋体"/>
          <w:color w:val="333333"/>
          <w:sz w:val="24"/>
          <w:szCs w:val="24"/>
          <w:highlight w:val="none"/>
          <w:shd w:val="clear" w:color="auto" w:fill="FFFFFF"/>
        </w:rPr>
        <w:t>日 (采购文件公告期限届满后允许潜在投标人网上获取采购文件, 供应商未按规定时间要求提出质疑的，则视同认可采购文件，但法律法规及规范性文件有明确规定的除外)</w:t>
      </w:r>
      <w:bookmarkStart w:id="23" w:name="_GoBack"/>
      <w:bookmarkEnd w:id="23"/>
    </w:p>
    <w:p w14:paraId="5A2A9282">
      <w:pPr>
        <w:widowControl/>
        <w:spacing w:line="360" w:lineRule="auto"/>
        <w:jc w:val="left"/>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3．采购公告附件中的采购文件由供应商自行下载。</w:t>
      </w:r>
    </w:p>
    <w:p w14:paraId="17954CD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七．投标截止时间：</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下午14</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止。</w:t>
      </w:r>
    </w:p>
    <w:p w14:paraId="428C7276">
      <w:pPr>
        <w:widowControl/>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b/>
          <w:sz w:val="24"/>
          <w:szCs w:val="24"/>
          <w:highlight w:val="none"/>
        </w:rPr>
        <w:t>八．投标地址：</w:t>
      </w:r>
      <w:r>
        <w:rPr>
          <w:rFonts w:hint="eastAsia" w:ascii="宋体" w:hAnsi="宋体" w:eastAsia="宋体" w:cs="宋体"/>
          <w:sz w:val="24"/>
          <w:szCs w:val="24"/>
          <w:highlight w:val="none"/>
        </w:rPr>
        <w:t>德清县武康街道永安街169号德清县公共资源交易中心二楼开标室</w:t>
      </w:r>
      <w:r>
        <w:rPr>
          <w:rFonts w:hint="eastAsia" w:ascii="宋体" w:hAnsi="宋体" w:cs="宋体"/>
          <w:sz w:val="24"/>
          <w:szCs w:val="24"/>
          <w:highlight w:val="none"/>
          <w:lang w:val="en-US" w:eastAsia="zh-CN"/>
        </w:rPr>
        <w:t>201</w:t>
      </w:r>
    </w:p>
    <w:p w14:paraId="4BD0F44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九．开标时间：</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下午14</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w:t>
      </w:r>
    </w:p>
    <w:p w14:paraId="25FA331D">
      <w:pPr>
        <w:widowControl/>
        <w:spacing w:line="360" w:lineRule="auto"/>
        <w:jc w:val="left"/>
        <w:rPr>
          <w:rFonts w:hint="default" w:ascii="宋体" w:hAnsi="宋体" w:eastAsia="宋体" w:cs="宋体"/>
          <w:sz w:val="24"/>
          <w:szCs w:val="24"/>
          <w:highlight w:val="none"/>
          <w:lang w:val="en-US"/>
        </w:rPr>
      </w:pPr>
      <w:r>
        <w:rPr>
          <w:rFonts w:hint="eastAsia" w:ascii="宋体" w:hAnsi="宋体" w:eastAsia="宋体" w:cs="宋体"/>
          <w:b/>
          <w:sz w:val="24"/>
          <w:szCs w:val="24"/>
          <w:highlight w:val="none"/>
        </w:rPr>
        <w:t>十．开标地址：</w:t>
      </w:r>
      <w:r>
        <w:rPr>
          <w:rFonts w:hint="eastAsia" w:ascii="宋体" w:hAnsi="宋体" w:eastAsia="宋体" w:cs="宋体"/>
          <w:color w:val="auto"/>
          <w:sz w:val="24"/>
          <w:highlight w:val="none"/>
          <w:shd w:val="clear" w:color="auto" w:fill="FFFFFF"/>
        </w:rPr>
        <w:t>德清县武康街道永安街169号德清县公共资源交易中心二楼开标室</w:t>
      </w:r>
      <w:r>
        <w:rPr>
          <w:rFonts w:hint="eastAsia" w:ascii="宋体" w:hAnsi="宋体" w:cs="宋体"/>
          <w:color w:val="auto"/>
          <w:sz w:val="24"/>
          <w:highlight w:val="none"/>
          <w:shd w:val="clear" w:color="auto" w:fill="FFFFFF"/>
          <w:lang w:val="en-US" w:eastAsia="zh-CN"/>
        </w:rPr>
        <w:t>201</w:t>
      </w:r>
    </w:p>
    <w:p w14:paraId="06398679">
      <w:pPr>
        <w:widowControl/>
        <w:spacing w:line="360" w:lineRule="auto"/>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十一．投标保证金：10000元</w:t>
      </w:r>
      <w:r>
        <w:rPr>
          <w:rFonts w:hint="eastAsia" w:ascii="宋体" w:hAnsi="宋体" w:eastAsia="宋体" w:cs="宋体"/>
          <w:b/>
          <w:sz w:val="24"/>
          <w:szCs w:val="24"/>
          <w:highlight w:val="none"/>
          <w:lang w:eastAsia="zh-CN"/>
        </w:rPr>
        <w:t>。</w:t>
      </w:r>
    </w:p>
    <w:p w14:paraId="6F61D051">
      <w:pPr>
        <w:widowControl/>
        <w:spacing w:line="360" w:lineRule="auto"/>
        <w:ind w:left="239" w:leftChars="114" w:firstLine="480" w:firstLine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投标保证金缴纳</w:t>
      </w:r>
      <w:r>
        <w:rPr>
          <w:rFonts w:hint="eastAsia" w:ascii="宋体" w:hAnsi="宋体" w:eastAsia="宋体" w:cs="宋体"/>
          <w:b w:val="0"/>
          <w:bCs/>
          <w:sz w:val="24"/>
          <w:szCs w:val="24"/>
          <w:highlight w:val="none"/>
          <w:lang w:val="en-US" w:eastAsia="zh-CN"/>
        </w:rPr>
        <w:t>方式及退还时间</w:t>
      </w:r>
      <w:r>
        <w:rPr>
          <w:rFonts w:hint="eastAsia" w:ascii="宋体" w:hAnsi="宋体" w:eastAsia="宋体" w:cs="宋体"/>
          <w:b w:val="0"/>
          <w:bCs/>
          <w:sz w:val="24"/>
          <w:szCs w:val="24"/>
          <w:highlight w:val="none"/>
        </w:rPr>
        <w:t>：投标保证金必须以现金形式单独密封(包装封面上应注明项目名称及投标人名称)并随投标文件一起递交。现场收取投标保证金后，保证金密封袋不拆封，招标结束后在中标通知书发出后五日内，向未中标投标人退还投标保证金。中标单位签订合同后，由代理机构按保证金代退程序要求退还中标人的投标保证金。</w:t>
      </w:r>
    </w:p>
    <w:p w14:paraId="1E7AFC91">
      <w:pPr>
        <w:widowControl/>
        <w:spacing w:line="360" w:lineRule="auto"/>
        <w:jc w:val="left"/>
        <w:rPr>
          <w:rFonts w:hint="eastAsia" w:ascii="宋体" w:hAnsi="宋体" w:cs="宋体"/>
          <w:sz w:val="24"/>
          <w:highlight w:val="none"/>
        </w:rPr>
      </w:pPr>
      <w:r>
        <w:rPr>
          <w:rFonts w:hint="eastAsia" w:ascii="宋体" w:hAnsi="宋体" w:eastAsia="宋体" w:cs="宋体"/>
          <w:b/>
          <w:sz w:val="24"/>
          <w:szCs w:val="24"/>
          <w:highlight w:val="none"/>
        </w:rPr>
        <w:t>十二．其他事项：</w:t>
      </w:r>
    </w:p>
    <w:p w14:paraId="36D244EF">
      <w:pPr>
        <w:snapToGrid w:val="0"/>
        <w:spacing w:line="360" w:lineRule="auto"/>
        <w:ind w:firstLine="537" w:firstLineChars="224"/>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 xml:space="preserve">. 投标截止时资格审查应提供以下资料：【供应商是否具有投标资格在开标结束后进行审查确认。】 </w:t>
      </w:r>
    </w:p>
    <w:p w14:paraId="074DAA4C">
      <w:pPr>
        <w:widowControl/>
        <w:spacing w:line="360" w:lineRule="auto"/>
        <w:ind w:firstLine="542" w:firstLineChars="225"/>
        <w:jc w:val="left"/>
        <w:rPr>
          <w:rFonts w:hint="eastAsia" w:ascii="宋体" w:hAnsi="宋体" w:cs="宋体"/>
          <w:b/>
          <w:bCs w:val="0"/>
          <w:sz w:val="24"/>
          <w:szCs w:val="24"/>
          <w:highlight w:val="none"/>
        </w:rPr>
      </w:pPr>
      <w:r>
        <w:rPr>
          <w:rFonts w:hint="eastAsia" w:ascii="宋体" w:hAnsi="宋体" w:cs="宋体"/>
          <w:b/>
          <w:bCs w:val="0"/>
          <w:sz w:val="24"/>
          <w:szCs w:val="24"/>
          <w:highlight w:val="none"/>
        </w:rPr>
        <w:t xml:space="preserve">a.投标单位的有效工商营业执照或法人证书复印件加盖公章； </w:t>
      </w:r>
    </w:p>
    <w:p w14:paraId="1C44CEA9">
      <w:pPr>
        <w:widowControl/>
        <w:spacing w:line="360" w:lineRule="auto"/>
        <w:ind w:firstLine="540" w:firstLineChars="224"/>
        <w:jc w:val="left"/>
        <w:rPr>
          <w:rFonts w:hint="eastAsia" w:ascii="宋体" w:hAnsi="宋体" w:cs="宋体"/>
          <w:b/>
          <w:bCs w:val="0"/>
          <w:sz w:val="24"/>
          <w:szCs w:val="24"/>
          <w:highlight w:val="none"/>
        </w:rPr>
      </w:pPr>
      <w:r>
        <w:rPr>
          <w:rFonts w:hint="eastAsia" w:ascii="宋体" w:hAnsi="宋体" w:cs="宋体"/>
          <w:b/>
          <w:bCs w:val="0"/>
          <w:sz w:val="24"/>
          <w:szCs w:val="24"/>
          <w:highlight w:val="none"/>
        </w:rPr>
        <w:t>b.投标单位提供投标企业承诺函</w:t>
      </w:r>
    </w:p>
    <w:p w14:paraId="4C0A3B09">
      <w:pPr>
        <w:widowControl/>
        <w:spacing w:line="360" w:lineRule="auto"/>
        <w:ind w:firstLine="540" w:firstLineChars="224"/>
        <w:jc w:val="left"/>
        <w:rPr>
          <w:rFonts w:hint="eastAsia" w:ascii="宋体" w:hAnsi="宋体" w:cs="宋体"/>
          <w:b/>
          <w:bCs w:val="0"/>
          <w:sz w:val="24"/>
          <w:szCs w:val="24"/>
          <w:highlight w:val="none"/>
        </w:rPr>
      </w:pPr>
      <w:r>
        <w:rPr>
          <w:rFonts w:hint="eastAsia" w:ascii="宋体" w:hAnsi="宋体" w:cs="宋体"/>
          <w:b/>
          <w:bCs w:val="0"/>
          <w:sz w:val="24"/>
          <w:szCs w:val="24"/>
          <w:highlight w:val="none"/>
          <w:lang w:val="en-US" w:eastAsia="zh-CN"/>
        </w:rPr>
        <w:t>c</w:t>
      </w:r>
      <w:r>
        <w:rPr>
          <w:rFonts w:hint="eastAsia" w:ascii="宋体" w:hAnsi="宋体" w:cs="宋体"/>
          <w:b/>
          <w:bCs w:val="0"/>
          <w:sz w:val="24"/>
          <w:szCs w:val="24"/>
          <w:highlight w:val="none"/>
        </w:rPr>
        <w:t>.法定代表人授权书原件、被授权人身份证（原件查看）复印件一份；</w:t>
      </w:r>
    </w:p>
    <w:p w14:paraId="057407E1">
      <w:pPr>
        <w:widowControl/>
        <w:spacing w:line="360" w:lineRule="auto"/>
        <w:ind w:firstLine="540" w:firstLineChars="224"/>
        <w:jc w:val="left"/>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d.</w:t>
      </w:r>
      <w:r>
        <w:rPr>
          <w:rFonts w:hint="eastAsia" w:ascii="宋体" w:hAnsi="宋体" w:cs="宋体"/>
          <w:b/>
          <w:bCs/>
          <w:sz w:val="24"/>
          <w:highlight w:val="none"/>
        </w:rPr>
        <w:t>禽肉定点屠宰企业</w:t>
      </w:r>
      <w:r>
        <w:rPr>
          <w:rFonts w:hint="eastAsia" w:ascii="宋体" w:hAnsi="宋体" w:cs="宋体"/>
          <w:b/>
          <w:bCs/>
          <w:sz w:val="24"/>
          <w:highlight w:val="none"/>
          <w:lang w:val="en-US" w:eastAsia="zh-CN"/>
        </w:rPr>
        <w:t>相关证明材料</w:t>
      </w:r>
    </w:p>
    <w:p w14:paraId="36A45E43">
      <w:pPr>
        <w:widowControl/>
        <w:spacing w:line="360" w:lineRule="auto"/>
        <w:ind w:firstLine="540" w:firstLineChars="224"/>
        <w:jc w:val="left"/>
        <w:rPr>
          <w:rFonts w:hint="default"/>
          <w:b/>
          <w:bCs/>
          <w:color w:val="auto"/>
          <w:highlight w:val="none"/>
          <w:lang w:val="en-US" w:eastAsia="zh-CN"/>
        </w:rPr>
      </w:pPr>
      <w:r>
        <w:rPr>
          <w:rFonts w:hint="eastAsia" w:ascii="宋体" w:hAnsi="宋体" w:cs="Arial"/>
          <w:b/>
          <w:bCs/>
          <w:color w:val="auto"/>
          <w:sz w:val="24"/>
          <w:highlight w:val="none"/>
          <w:lang w:val="en-US" w:eastAsia="zh-CN"/>
        </w:rPr>
        <w:t>e.投标供应商合法有效的《食品经营许可证》复印件加盖公章（原件备查）；</w:t>
      </w:r>
    </w:p>
    <w:p w14:paraId="0B88D333">
      <w:pPr>
        <w:widowControl/>
        <w:snapToGrid w:val="0"/>
        <w:spacing w:line="360" w:lineRule="auto"/>
        <w:ind w:firstLine="540" w:firstLineChars="224"/>
        <w:jc w:val="left"/>
        <w:rPr>
          <w:rFonts w:hint="eastAsia" w:ascii="宋体" w:hAnsi="宋体" w:cs="宋体"/>
          <w:b/>
          <w:bCs w:val="0"/>
          <w:sz w:val="24"/>
          <w:szCs w:val="24"/>
          <w:highlight w:val="none"/>
        </w:rPr>
      </w:pPr>
      <w:r>
        <w:rPr>
          <w:rFonts w:hint="eastAsia" w:ascii="宋体" w:hAnsi="宋体" w:cs="宋体"/>
          <w:b/>
          <w:bCs w:val="0"/>
          <w:sz w:val="24"/>
          <w:szCs w:val="24"/>
          <w:highlight w:val="none"/>
          <w:lang w:val="en-US" w:eastAsia="zh-CN"/>
        </w:rPr>
        <w:t>f.</w:t>
      </w:r>
      <w:r>
        <w:rPr>
          <w:rFonts w:hint="eastAsia" w:ascii="宋体" w:hAnsi="宋体" w:cs="宋体"/>
          <w:b/>
          <w:bCs w:val="0"/>
          <w:sz w:val="24"/>
          <w:szCs w:val="24"/>
          <w:highlight w:val="none"/>
        </w:rPr>
        <w:t>投标单位的其他投标资格证明文件复印件加盖公章。</w:t>
      </w:r>
    </w:p>
    <w:p w14:paraId="1C04EC02">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十三.采购人、采购代理机构的名称、地址和联系方式：</w:t>
      </w:r>
    </w:p>
    <w:p w14:paraId="204B63B5">
      <w:pPr>
        <w:widowControl/>
        <w:snapToGrid w:val="0"/>
        <w:spacing w:line="360" w:lineRule="auto"/>
        <w:ind w:firstLine="540" w:firstLineChars="22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1.采购人：德清县教育保障中心</w:t>
      </w:r>
    </w:p>
    <w:p w14:paraId="2F282204">
      <w:pPr>
        <w:widowControl/>
        <w:snapToGrid w:val="0"/>
        <w:spacing w:line="360" w:lineRule="auto"/>
        <w:ind w:firstLine="600" w:firstLineChars="2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r>
        <w:rPr>
          <w:rFonts w:hint="eastAsia"/>
          <w:sz w:val="24"/>
          <w:szCs w:val="24"/>
          <w:highlight w:val="none"/>
        </w:rPr>
        <w:t xml:space="preserve">李红 </w:t>
      </w:r>
    </w:p>
    <w:p w14:paraId="6E7C398F">
      <w:pPr>
        <w:widowControl/>
        <w:snapToGrid w:val="0"/>
        <w:spacing w:line="360" w:lineRule="auto"/>
        <w:ind w:firstLine="600" w:firstLineChars="250"/>
        <w:jc w:val="left"/>
        <w:rPr>
          <w:rFonts w:hint="eastAsia"/>
          <w:sz w:val="24"/>
          <w:szCs w:val="24"/>
          <w:highlight w:val="none"/>
        </w:rPr>
      </w:pPr>
      <w:r>
        <w:rPr>
          <w:rFonts w:hint="eastAsia"/>
          <w:sz w:val="24"/>
          <w:szCs w:val="24"/>
          <w:highlight w:val="none"/>
        </w:rPr>
        <w:t xml:space="preserve">联系方式：0572-8360210 </w:t>
      </w:r>
    </w:p>
    <w:p w14:paraId="492D2D85">
      <w:pPr>
        <w:pStyle w:val="18"/>
        <w:spacing w:line="360" w:lineRule="auto"/>
        <w:rPr>
          <w:rFonts w:hint="eastAsia"/>
          <w:sz w:val="24"/>
          <w:szCs w:val="24"/>
          <w:highlight w:val="none"/>
        </w:rPr>
      </w:pPr>
      <w:r>
        <w:rPr>
          <w:rFonts w:hint="eastAsia"/>
          <w:sz w:val="24"/>
          <w:szCs w:val="24"/>
          <w:highlight w:val="none"/>
          <w:lang w:val="en-US" w:eastAsia="zh-CN"/>
        </w:rPr>
        <w:t xml:space="preserve"> 地址：德清县武康街道舞阳街1235号 </w:t>
      </w:r>
    </w:p>
    <w:p w14:paraId="3EF689E4">
      <w:pPr>
        <w:widowControl/>
        <w:snapToGrid w:val="0"/>
        <w:spacing w:line="360" w:lineRule="auto"/>
        <w:ind w:firstLine="540" w:firstLineChars="22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2.采购代理机构名称：浙江金业管理咨询有限公司</w:t>
      </w:r>
    </w:p>
    <w:p w14:paraId="7CA5F0DB">
      <w:pPr>
        <w:widowControl/>
        <w:snapToGrid w:val="0"/>
        <w:spacing w:line="360" w:lineRule="auto"/>
        <w:ind w:firstLine="540" w:firstLineChars="22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联系人：宣女士</w:t>
      </w:r>
    </w:p>
    <w:p w14:paraId="63E9CF3F">
      <w:pPr>
        <w:widowControl/>
        <w:snapToGrid w:val="0"/>
        <w:spacing w:line="360" w:lineRule="auto"/>
        <w:ind w:firstLine="540" w:firstLineChars="225"/>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联系电话（传真）：0572-8223578</w:t>
      </w:r>
    </w:p>
    <w:p w14:paraId="1BD41FCE">
      <w:pPr>
        <w:widowControl/>
        <w:snapToGrid w:val="0"/>
        <w:spacing w:line="360" w:lineRule="auto"/>
        <w:ind w:firstLine="600" w:firstLineChars="250"/>
        <w:jc w:val="left"/>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地址：</w:t>
      </w:r>
      <w:r>
        <w:rPr>
          <w:rFonts w:hint="eastAsia" w:ascii="宋体" w:hAnsi="宋体" w:eastAsia="宋体" w:cs="宋体"/>
          <w:bCs/>
          <w:sz w:val="24"/>
          <w:szCs w:val="24"/>
          <w:highlight w:val="none"/>
        </w:rPr>
        <w:t>德清县武康街道东城时代商业中心2幢5楼</w:t>
      </w:r>
    </w:p>
    <w:p w14:paraId="18D12556">
      <w:pPr>
        <w:widowControl/>
        <w:numPr>
          <w:ilvl w:val="0"/>
          <w:numId w:val="6"/>
        </w:numPr>
        <w:snapToGrid w:val="0"/>
        <w:spacing w:line="360" w:lineRule="auto"/>
        <w:ind w:firstLine="600" w:firstLineChars="250"/>
        <w:jc w:val="left"/>
        <w:rPr>
          <w:rFonts w:hint="eastAsia" w:ascii="宋体" w:hAnsi="宋体" w:eastAsia="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监管</w:t>
      </w:r>
      <w:r>
        <w:rPr>
          <w:rFonts w:hint="eastAsia" w:ascii="宋体" w:hAnsi="宋体" w:eastAsia="宋体" w:cs="宋体"/>
          <w:color w:val="333333"/>
          <w:sz w:val="24"/>
          <w:szCs w:val="24"/>
          <w:highlight w:val="none"/>
          <w:shd w:val="clear" w:color="auto" w:fill="FFFFFF"/>
        </w:rPr>
        <w:t>单位: 德清县教育局</w:t>
      </w:r>
    </w:p>
    <w:p w14:paraId="1C2963B2">
      <w:pPr>
        <w:widowControl/>
        <w:numPr>
          <w:ilvl w:val="0"/>
          <w:numId w:val="0"/>
        </w:numPr>
        <w:snapToGrid w:val="0"/>
        <w:spacing w:line="360" w:lineRule="auto"/>
        <w:ind w:firstLine="720" w:firstLineChars="300"/>
        <w:jc w:val="left"/>
        <w:rPr>
          <w:color w:val="333333"/>
          <w:sz w:val="21"/>
          <w:szCs w:val="21"/>
          <w:highlight w:val="none"/>
        </w:rPr>
      </w:pPr>
      <w:r>
        <w:rPr>
          <w:rFonts w:hint="eastAsia" w:ascii="宋体" w:hAnsi="宋体" w:eastAsia="宋体" w:cs="宋体"/>
          <w:color w:val="333333"/>
          <w:sz w:val="24"/>
          <w:szCs w:val="24"/>
          <w:highlight w:val="none"/>
          <w:shd w:val="clear" w:color="auto" w:fill="FFFFFF"/>
        </w:rPr>
        <w:t>联系人：</w:t>
      </w:r>
      <w:r>
        <w:rPr>
          <w:rFonts w:hint="eastAsia" w:ascii="宋体" w:hAnsi="宋体" w:cs="宋体"/>
          <w:color w:val="333333"/>
          <w:sz w:val="24"/>
          <w:szCs w:val="24"/>
          <w:highlight w:val="none"/>
          <w:shd w:val="clear" w:color="auto" w:fill="FFFFFF"/>
          <w:lang w:val="en-US" w:eastAsia="zh-CN"/>
        </w:rPr>
        <w:t>陈</w:t>
      </w:r>
      <w:r>
        <w:rPr>
          <w:rFonts w:hint="eastAsia" w:ascii="宋体" w:hAnsi="宋体" w:eastAsia="宋体" w:cs="宋体"/>
          <w:color w:val="333333"/>
          <w:sz w:val="24"/>
          <w:szCs w:val="24"/>
          <w:highlight w:val="none"/>
          <w:shd w:val="clear" w:color="auto" w:fill="FFFFFF"/>
        </w:rPr>
        <w:t>女士</w:t>
      </w:r>
    </w:p>
    <w:p w14:paraId="21330B23">
      <w:pPr>
        <w:pStyle w:val="16"/>
        <w:keepNext w:val="0"/>
        <w:keepLines w:val="0"/>
        <w:widowControl/>
        <w:suppressLineNumbers w:val="0"/>
        <w:spacing w:before="0" w:beforeAutospacing="0" w:after="150" w:afterAutospacing="0" w:line="360" w:lineRule="atLeast"/>
        <w:ind w:left="0" w:right="0" w:firstLine="787" w:firstLineChars="328"/>
        <w:jc w:val="left"/>
        <w:rPr>
          <w:rFonts w:hint="eastAsia"/>
          <w:highlight w:val="none"/>
        </w:rPr>
      </w:pPr>
      <w:r>
        <w:rPr>
          <w:rFonts w:hint="eastAsia" w:ascii="宋体" w:hAnsi="宋体" w:eastAsia="宋体" w:cs="宋体"/>
          <w:color w:val="333333"/>
          <w:sz w:val="24"/>
          <w:szCs w:val="24"/>
          <w:highlight w:val="none"/>
          <w:shd w:val="clear" w:color="auto" w:fill="FFFFFF"/>
        </w:rPr>
        <w:t>联系电话：</w:t>
      </w:r>
      <w:r>
        <w:rPr>
          <w:rFonts w:hint="eastAsia" w:ascii="宋体" w:hAnsi="宋体" w:cs="宋体"/>
          <w:color w:val="333333"/>
          <w:sz w:val="24"/>
          <w:szCs w:val="24"/>
          <w:highlight w:val="none"/>
          <w:shd w:val="clear" w:color="auto" w:fill="FFFFFF"/>
          <w:lang w:val="en-US" w:eastAsia="zh-CN"/>
        </w:rPr>
        <w:t>0572-8356553</w:t>
      </w:r>
    </w:p>
    <w:p w14:paraId="51676F9E">
      <w:pPr>
        <w:widowControl/>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十四.本次采购项目相关信息发布媒体：</w:t>
      </w:r>
    </w:p>
    <w:p w14:paraId="0C21C607">
      <w:pPr>
        <w:widowControl/>
        <w:snapToGrid w:val="0"/>
        <w:spacing w:line="360" w:lineRule="auto"/>
        <w:ind w:left="420"/>
        <w:jc w:val="lef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1.浙江省政府采购网：</w:t>
      </w:r>
      <w:r>
        <w:rPr>
          <w:rFonts w:hint="eastAsia" w:ascii="宋体" w:hAnsi="宋体" w:eastAsia="宋体" w:cs="宋体"/>
          <w:sz w:val="24"/>
          <w:szCs w:val="24"/>
          <w:highlight w:val="none"/>
        </w:rPr>
        <w:t>https://zfcg.czt.zj.gov.cn/</w:t>
      </w:r>
    </w:p>
    <w:p w14:paraId="70A374E7">
      <w:pPr>
        <w:widowControl/>
        <w:snapToGrid w:val="0"/>
        <w:spacing w:line="360" w:lineRule="auto"/>
        <w:ind w:left="42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2.德清县公共资源交易网：</w:t>
      </w:r>
      <w:r>
        <w:rPr>
          <w:rFonts w:hint="eastAsia" w:ascii="宋体" w:hAnsi="宋体" w:eastAsia="宋体" w:cs="宋体"/>
          <w:sz w:val="24"/>
          <w:szCs w:val="24"/>
          <w:highlight w:val="none"/>
        </w:rPr>
        <w:t>http://www.deqing.gov.cn/col/col1229656839/</w:t>
      </w:r>
    </w:p>
    <w:p w14:paraId="6BEAB640">
      <w:pPr>
        <w:widowControl/>
        <w:snapToGrid w:val="0"/>
        <w:spacing w:line="36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十五.</w:t>
      </w:r>
      <w:r>
        <w:rPr>
          <w:rFonts w:hint="eastAsia" w:ascii="宋体" w:hAnsi="宋体" w:eastAsia="宋体" w:cs="宋体"/>
          <w:b/>
          <w:bCs/>
          <w:sz w:val="24"/>
          <w:szCs w:val="24"/>
          <w:highlight w:val="none"/>
          <w:lang w:val="en-US" w:eastAsia="zh-CN"/>
        </w:rPr>
        <w:t>本次采购项目不属于政府采购项目，仅为部分参考相关政府采购法律法规的非政府采购项目，本招标文件</w:t>
      </w:r>
      <w:r>
        <w:rPr>
          <w:rFonts w:hint="eastAsia" w:ascii="宋体" w:hAnsi="宋体" w:eastAsia="宋体" w:cs="宋体"/>
          <w:b/>
          <w:bCs/>
          <w:sz w:val="24"/>
          <w:szCs w:val="24"/>
          <w:highlight w:val="none"/>
        </w:rPr>
        <w:t>的解释权归本</w:t>
      </w:r>
      <w:r>
        <w:rPr>
          <w:rFonts w:hint="eastAsia" w:ascii="宋体" w:hAnsi="宋体" w:eastAsia="宋体" w:cs="宋体"/>
          <w:b/>
          <w:bCs/>
          <w:sz w:val="24"/>
          <w:szCs w:val="24"/>
          <w:highlight w:val="none"/>
          <w:lang w:val="en-US" w:eastAsia="zh-CN"/>
        </w:rPr>
        <w:t>采购人和</w:t>
      </w:r>
      <w:r>
        <w:rPr>
          <w:rFonts w:hint="eastAsia" w:ascii="宋体" w:hAnsi="宋体" w:eastAsia="宋体" w:cs="宋体"/>
          <w:b/>
          <w:bCs/>
          <w:sz w:val="24"/>
          <w:szCs w:val="24"/>
          <w:highlight w:val="none"/>
        </w:rPr>
        <w:t>采购代理机构所有。</w:t>
      </w:r>
    </w:p>
    <w:p w14:paraId="0057B13A">
      <w:pPr>
        <w:pStyle w:val="13"/>
        <w:snapToGrid w:val="0"/>
        <w:spacing w:before="120" w:beforeLines="0" w:after="120" w:afterLines="0"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bookmarkStart w:id="1" w:name="_Toc176"/>
    </w:p>
    <w:p w14:paraId="0BB46029">
      <w:pPr>
        <w:pStyle w:val="13"/>
        <w:snapToGrid w:val="0"/>
        <w:spacing w:before="120" w:beforeLines="0" w:after="120" w:afterLines="0" w:line="360" w:lineRule="auto"/>
        <w:jc w:val="right"/>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202</w:t>
      </w:r>
      <w:r>
        <w:rPr>
          <w:rFonts w:hint="eastAsia" w:hAnsi="宋体" w:cs="宋体"/>
          <w:b/>
          <w:sz w:val="24"/>
          <w:szCs w:val="24"/>
          <w:highlight w:val="none"/>
          <w:lang w:val="en-US" w:eastAsia="zh-CN"/>
        </w:rPr>
        <w:t>5</w:t>
      </w:r>
      <w:r>
        <w:rPr>
          <w:rFonts w:hint="eastAsia" w:ascii="宋体" w:hAnsi="宋体" w:eastAsia="宋体" w:cs="宋体"/>
          <w:b/>
          <w:sz w:val="24"/>
          <w:szCs w:val="24"/>
          <w:highlight w:val="none"/>
        </w:rPr>
        <w:t>年</w:t>
      </w:r>
      <w:r>
        <w:rPr>
          <w:rFonts w:hint="eastAsia" w:hAnsi="宋体" w:cs="宋体"/>
          <w:b/>
          <w:sz w:val="24"/>
          <w:szCs w:val="24"/>
          <w:highlight w:val="none"/>
          <w:lang w:val="en-US" w:eastAsia="zh-CN"/>
        </w:rPr>
        <w:t>6</w:t>
      </w:r>
      <w:r>
        <w:rPr>
          <w:rFonts w:hint="eastAsia" w:ascii="宋体" w:hAnsi="宋体" w:eastAsia="宋体" w:cs="宋体"/>
          <w:b/>
          <w:sz w:val="24"/>
          <w:szCs w:val="24"/>
          <w:highlight w:val="none"/>
        </w:rPr>
        <w:t>月</w:t>
      </w:r>
      <w:r>
        <w:rPr>
          <w:rFonts w:hint="eastAsia" w:hAnsi="宋体" w:cs="宋体"/>
          <w:b/>
          <w:sz w:val="24"/>
          <w:szCs w:val="24"/>
          <w:highlight w:val="none"/>
          <w:lang w:val="en-US" w:eastAsia="zh-CN"/>
        </w:rPr>
        <w:t>10</w:t>
      </w:r>
      <w:r>
        <w:rPr>
          <w:rFonts w:hint="eastAsia" w:ascii="宋体" w:hAnsi="宋体" w:eastAsia="宋体" w:cs="宋体"/>
          <w:b/>
          <w:sz w:val="24"/>
          <w:szCs w:val="24"/>
          <w:highlight w:val="none"/>
        </w:rPr>
        <w:t>日</w:t>
      </w:r>
    </w:p>
    <w:p w14:paraId="04F79A78">
      <w:pPr>
        <w:pStyle w:val="13"/>
        <w:snapToGrid w:val="0"/>
        <w:spacing w:before="120" w:beforeLines="0" w:after="120" w:afterLines="0" w:line="360" w:lineRule="auto"/>
        <w:jc w:val="center"/>
        <w:outlineLvl w:val="0"/>
        <w:rPr>
          <w:rFonts w:hint="eastAsia" w:hAnsi="宋体" w:cs="宋体"/>
          <w:b/>
          <w:sz w:val="30"/>
          <w:szCs w:val="30"/>
          <w:highlight w:val="none"/>
        </w:rPr>
      </w:pPr>
      <w:r>
        <w:rPr>
          <w:rFonts w:hint="eastAsia" w:hAnsi="宋体" w:cs="宋体"/>
          <w:b/>
          <w:sz w:val="30"/>
          <w:szCs w:val="30"/>
          <w:highlight w:val="none"/>
        </w:rPr>
        <w:br w:type="page"/>
      </w:r>
      <w:r>
        <w:rPr>
          <w:rFonts w:hint="eastAsia" w:hAnsi="宋体" w:cs="宋体"/>
          <w:b/>
          <w:sz w:val="30"/>
          <w:szCs w:val="30"/>
          <w:highlight w:val="none"/>
        </w:rPr>
        <w:t>第二章  招标需求</w:t>
      </w:r>
      <w:bookmarkEnd w:id="1"/>
    </w:p>
    <w:p w14:paraId="48342B3C">
      <w:pPr>
        <w:snapToGrid w:val="0"/>
        <w:spacing w:before="120" w:beforeLines="50" w:after="120" w:afterLines="50" w:line="360" w:lineRule="auto"/>
        <w:jc w:val="center"/>
        <w:rPr>
          <w:rFonts w:hint="eastAsia" w:ascii="宋体" w:hAnsi="宋体" w:eastAsia="宋体" w:cs="宋体"/>
          <w:b/>
          <w:color w:val="000000"/>
          <w:sz w:val="24"/>
          <w:szCs w:val="24"/>
          <w:highlight w:val="none"/>
        </w:rPr>
      </w:pPr>
      <w:bookmarkStart w:id="2" w:name="_Toc524211307"/>
      <w:bookmarkStart w:id="3" w:name="_Toc447271487"/>
      <w:r>
        <w:rPr>
          <w:rFonts w:hint="eastAsia" w:ascii="宋体" w:hAnsi="宋体" w:eastAsia="宋体" w:cs="宋体"/>
          <w:b/>
          <w:color w:val="000000"/>
          <w:sz w:val="24"/>
          <w:szCs w:val="24"/>
          <w:highlight w:val="none"/>
        </w:rPr>
        <w:t>（加▲号项需实质性响应）</w:t>
      </w:r>
    </w:p>
    <w:p w14:paraId="2C548BAA">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一、说明</w:t>
      </w:r>
    </w:p>
    <w:p w14:paraId="0507F24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采购文件所提出的货物和服务技术标准是基本的技术标准和使用功能，并未规定所有的技术要求和适用标准，供应商应提供一套满足所列标准要求的高质量的相应货物和服务。本技术要求使用的标准如与供应商所执行标准发生矛盾时，按较高标准执行。</w:t>
      </w:r>
    </w:p>
    <w:p w14:paraId="4D85282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2．本招标货物应按国际标准、国标、部标或专业标准提供，非标准货物按采购人提供的要求提供，货物标准按照国家有关规定及合同约定进行验收。</w:t>
      </w:r>
    </w:p>
    <w:p w14:paraId="3A6AF266">
      <w:pPr>
        <w:spacing w:line="360" w:lineRule="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二、项目内容：</w:t>
      </w:r>
      <w:bookmarkEnd w:id="2"/>
      <w:bookmarkEnd w:id="3"/>
    </w:p>
    <w:tbl>
      <w:tblPr>
        <w:tblStyle w:val="19"/>
        <w:tblW w:w="93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047"/>
        <w:gridCol w:w="1545"/>
        <w:gridCol w:w="3130"/>
      </w:tblGrid>
      <w:tr w14:paraId="0D1A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74" w:type="dxa"/>
            <w:noWrap w:val="0"/>
            <w:vAlign w:val="center"/>
          </w:tcPr>
          <w:p w14:paraId="54C226DB">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2047" w:type="dxa"/>
            <w:noWrap w:val="0"/>
            <w:vAlign w:val="center"/>
          </w:tcPr>
          <w:p w14:paraId="12DA1ACE">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服务期限</w:t>
            </w:r>
          </w:p>
        </w:tc>
        <w:tc>
          <w:tcPr>
            <w:tcW w:w="1545" w:type="dxa"/>
            <w:noWrap w:val="0"/>
            <w:vAlign w:val="center"/>
          </w:tcPr>
          <w:p w14:paraId="6C74AD7B">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采购数量</w:t>
            </w:r>
          </w:p>
        </w:tc>
        <w:tc>
          <w:tcPr>
            <w:tcW w:w="3130" w:type="dxa"/>
            <w:noWrap w:val="0"/>
            <w:vAlign w:val="center"/>
          </w:tcPr>
          <w:p w14:paraId="508C33E2">
            <w:pPr>
              <w:adjustRightInd w:val="0"/>
              <w:snapToGrid w:val="0"/>
              <w:spacing w:line="400" w:lineRule="exact"/>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配送对象</w:t>
            </w:r>
          </w:p>
        </w:tc>
      </w:tr>
      <w:tr w14:paraId="2BC0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2674" w:type="dxa"/>
            <w:noWrap w:val="0"/>
            <w:vAlign w:val="center"/>
          </w:tcPr>
          <w:p w14:paraId="544A5B93">
            <w:pPr>
              <w:widowControl/>
              <w:spacing w:before="75" w:after="75" w:line="360" w:lineRule="atLeast"/>
              <w:jc w:val="left"/>
              <w:rPr>
                <w:rFonts w:hint="eastAsia" w:ascii="宋体" w:hAnsi="宋体" w:cs="宋体"/>
                <w:kern w:val="0"/>
                <w:sz w:val="24"/>
                <w:highlight w:val="none"/>
              </w:rPr>
            </w:pPr>
            <w:r>
              <w:rPr>
                <w:rFonts w:hint="eastAsia" w:ascii="宋体" w:hAnsi="宋体" w:cs="宋体"/>
                <w:kern w:val="0"/>
                <w:sz w:val="24"/>
                <w:highlight w:val="none"/>
              </w:rPr>
              <w:t>德清县学校食堂食用鲜禽肉采购配送服务</w:t>
            </w:r>
          </w:p>
          <w:p w14:paraId="1CF9C17B">
            <w:pPr>
              <w:spacing w:line="440" w:lineRule="exact"/>
              <w:jc w:val="center"/>
              <w:rPr>
                <w:rFonts w:hint="eastAsia" w:ascii="宋体" w:hAnsi="宋体" w:eastAsia="宋体" w:cs="宋体"/>
                <w:b/>
                <w:sz w:val="24"/>
                <w:szCs w:val="24"/>
                <w:highlight w:val="none"/>
              </w:rPr>
            </w:pPr>
          </w:p>
        </w:tc>
        <w:tc>
          <w:tcPr>
            <w:tcW w:w="2047" w:type="dxa"/>
            <w:noWrap w:val="0"/>
            <w:vAlign w:val="center"/>
          </w:tcPr>
          <w:p w14:paraId="0FA1B126">
            <w:pPr>
              <w:spacing w:line="440" w:lineRule="exact"/>
              <w:jc w:val="center"/>
              <w:rPr>
                <w:rFonts w:hint="eastAsia" w:ascii="宋体" w:hAnsi="宋体" w:cs="宋体"/>
                <w:sz w:val="24"/>
                <w:highlight w:val="none"/>
              </w:rPr>
            </w:pPr>
            <w:r>
              <w:rPr>
                <w:rFonts w:hint="eastAsia" w:ascii="宋体" w:hAnsi="宋体" w:cs="宋体"/>
                <w:sz w:val="24"/>
                <w:highlight w:val="none"/>
              </w:rPr>
              <w:t>3年</w:t>
            </w:r>
          </w:p>
          <w:p w14:paraId="02A15BE7">
            <w:pPr>
              <w:spacing w:line="440" w:lineRule="exact"/>
              <w:jc w:val="center"/>
              <w:rPr>
                <w:rFonts w:hint="eastAsia" w:ascii="宋体" w:hAnsi="宋体" w:eastAsia="宋体" w:cs="宋体"/>
                <w:b/>
                <w:color w:val="000000"/>
                <w:sz w:val="24"/>
                <w:szCs w:val="24"/>
                <w:highlight w:val="none"/>
              </w:rPr>
            </w:pPr>
            <w:r>
              <w:rPr>
                <w:rFonts w:hint="eastAsia" w:ascii="宋体" w:hAnsi="宋体" w:cs="宋体"/>
                <w:color w:val="000000"/>
                <w:sz w:val="24"/>
                <w:highlight w:val="none"/>
              </w:rPr>
              <w:t>（2025年8月至2028年7月）</w:t>
            </w:r>
          </w:p>
        </w:tc>
        <w:tc>
          <w:tcPr>
            <w:tcW w:w="1545" w:type="dxa"/>
            <w:noWrap w:val="0"/>
            <w:vAlign w:val="center"/>
          </w:tcPr>
          <w:p w14:paraId="08214B14">
            <w:pPr>
              <w:spacing w:line="440" w:lineRule="exact"/>
              <w:jc w:val="center"/>
              <w:rPr>
                <w:rFonts w:hint="eastAsia" w:ascii="宋体" w:hAnsi="宋体" w:eastAsia="宋体" w:cs="宋体"/>
                <w:b/>
                <w:sz w:val="24"/>
                <w:szCs w:val="24"/>
                <w:highlight w:val="none"/>
              </w:rPr>
            </w:pPr>
            <w:r>
              <w:rPr>
                <w:rFonts w:hint="eastAsia" w:ascii="宋体" w:hAnsi="宋体" w:cs="宋体"/>
                <w:sz w:val="24"/>
                <w:highlight w:val="none"/>
              </w:rPr>
              <w:t>每年采购约90万斤</w:t>
            </w:r>
          </w:p>
        </w:tc>
        <w:tc>
          <w:tcPr>
            <w:tcW w:w="3130" w:type="dxa"/>
            <w:noWrap w:val="0"/>
            <w:vAlign w:val="center"/>
          </w:tcPr>
          <w:p w14:paraId="00DA96CA">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德清县教育系统所属学校食堂，分布</w:t>
            </w:r>
            <w:r>
              <w:rPr>
                <w:rFonts w:hint="eastAsia" w:ascii="宋体" w:hAnsi="宋体" w:cs="宋体"/>
                <w:sz w:val="24"/>
                <w:szCs w:val="24"/>
                <w:highlight w:val="none"/>
                <w:lang w:val="en-US" w:eastAsia="zh-CN"/>
              </w:rPr>
              <w:t>德清</w:t>
            </w:r>
            <w:r>
              <w:rPr>
                <w:rFonts w:hint="eastAsia" w:ascii="宋体" w:hAnsi="宋体" w:eastAsia="宋体" w:cs="宋体"/>
                <w:sz w:val="24"/>
                <w:szCs w:val="24"/>
                <w:highlight w:val="none"/>
              </w:rPr>
              <w:t>县各镇、街道，如有新增学校配送的必须响应</w:t>
            </w:r>
          </w:p>
        </w:tc>
      </w:tr>
    </w:tbl>
    <w:p w14:paraId="3970F845">
      <w:pPr>
        <w:numPr>
          <w:ilvl w:val="0"/>
          <w:numId w:val="0"/>
        </w:numPr>
        <w:adjustRightInd w:val="0"/>
        <w:snapToGrid w:val="0"/>
        <w:spacing w:line="360" w:lineRule="auto"/>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三、</w:t>
      </w:r>
      <w:r>
        <w:rPr>
          <w:rFonts w:hint="eastAsia" w:ascii="宋体" w:hAnsi="宋体" w:eastAsia="宋体" w:cs="宋体"/>
          <w:b/>
          <w:sz w:val="24"/>
          <w:szCs w:val="24"/>
          <w:highlight w:val="none"/>
        </w:rPr>
        <w:t>项目要求</w:t>
      </w:r>
    </w:p>
    <w:p w14:paraId="17C7E951">
      <w:pPr>
        <w:numPr>
          <w:ilvl w:val="0"/>
          <w:numId w:val="0"/>
        </w:numPr>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一）</w:t>
      </w:r>
      <w:r>
        <w:rPr>
          <w:rFonts w:hint="eastAsia" w:ascii="宋体" w:hAnsi="宋体" w:eastAsia="宋体" w:cs="宋体"/>
          <w:sz w:val="24"/>
          <w:szCs w:val="24"/>
          <w:highlight w:val="none"/>
        </w:rPr>
        <w:t>质量要求</w:t>
      </w:r>
    </w:p>
    <w:p w14:paraId="31828CCD">
      <w:pPr>
        <w:snapToGrid w:val="0"/>
        <w:spacing w:line="540" w:lineRule="exact"/>
        <w:ind w:firstLine="480" w:firstLineChars="200"/>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w:t>
      </w:r>
      <w:r>
        <w:rPr>
          <w:rFonts w:hint="eastAsia" w:ascii="宋体" w:hAnsi="宋体" w:cs="宋体"/>
          <w:b w:val="0"/>
          <w:bCs/>
          <w:color w:val="000000"/>
          <w:sz w:val="24"/>
          <w:szCs w:val="24"/>
          <w:highlight w:val="none"/>
          <w:lang w:eastAsia="zh-CN"/>
        </w:rPr>
        <w:t>产品必须为中标人当天自行新鲜宰杀且质量符合法律法规及政府部门相关规定的合格新鲜产品。每批次必须提供动物检疫合格证明、家禽产品检疫合格标识</w:t>
      </w:r>
      <w:r>
        <w:rPr>
          <w:rFonts w:hint="eastAsia" w:ascii="宋体" w:hAnsi="宋体" w:cs="宋体"/>
          <w:b/>
          <w:bCs w:val="0"/>
          <w:color w:val="auto"/>
          <w:sz w:val="24"/>
          <w:szCs w:val="24"/>
          <w:highlight w:val="none"/>
          <w:lang w:eastAsia="zh-CN"/>
        </w:rPr>
        <w:t>、</w:t>
      </w:r>
      <w:r>
        <w:rPr>
          <w:rFonts w:hint="eastAsia" w:ascii="宋体" w:hAnsi="宋体" w:cs="宋体"/>
          <w:b w:val="0"/>
          <w:bCs/>
          <w:color w:val="000000"/>
          <w:sz w:val="24"/>
          <w:szCs w:val="24"/>
          <w:highlight w:val="none"/>
          <w:lang w:eastAsia="zh-CN"/>
        </w:rPr>
        <w:t>销售凭证等随货送达学校</w:t>
      </w:r>
      <w:r>
        <w:rPr>
          <w:rFonts w:hint="eastAsia" w:ascii="宋体" w:hAnsi="宋体" w:cs="宋体"/>
          <w:b w:val="0"/>
          <w:bCs/>
          <w:color w:val="000000"/>
          <w:sz w:val="24"/>
          <w:szCs w:val="24"/>
          <w:highlight w:val="none"/>
          <w:lang w:val="en-US" w:eastAsia="zh-CN"/>
        </w:rPr>
        <w:t>。</w:t>
      </w:r>
    </w:p>
    <w:p w14:paraId="1A6034FC">
      <w:pPr>
        <w:snapToGrid w:val="0"/>
        <w:spacing w:line="5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2、中标人</w:t>
      </w:r>
      <w:r>
        <w:rPr>
          <w:rFonts w:hint="eastAsia" w:ascii="宋体" w:hAnsi="宋体" w:cs="宋体"/>
          <w:sz w:val="24"/>
          <w:szCs w:val="24"/>
          <w:highlight w:val="none"/>
        </w:rPr>
        <w:t>确保“浙食链”的应用，从供应商到学校全过程追溯链条；</w:t>
      </w:r>
    </w:p>
    <w:p w14:paraId="4DD119F8">
      <w:pPr>
        <w:pStyle w:val="2"/>
        <w:rPr>
          <w:rFonts w:hint="default"/>
          <w:highlight w:val="none"/>
          <w:lang w:val="en-US" w:eastAsia="zh-CN"/>
        </w:rPr>
      </w:pPr>
    </w:p>
    <w:p w14:paraId="04F5DFEB">
      <w:pPr>
        <w:numPr>
          <w:ilvl w:val="0"/>
          <w:numId w:val="0"/>
        </w:numPr>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二）</w:t>
      </w:r>
      <w:r>
        <w:rPr>
          <w:rFonts w:hint="eastAsia" w:ascii="宋体" w:hAnsi="宋体" w:eastAsia="宋体" w:cs="宋体"/>
          <w:sz w:val="24"/>
          <w:szCs w:val="24"/>
          <w:highlight w:val="none"/>
        </w:rPr>
        <w:t>配送要求：</w:t>
      </w:r>
    </w:p>
    <w:p w14:paraId="661DDE16">
      <w:pPr>
        <w:numPr>
          <w:ilvl w:val="0"/>
          <w:numId w:val="0"/>
        </w:numPr>
        <w:bidi w:val="0"/>
        <w:spacing w:line="360" w:lineRule="auto"/>
        <w:ind w:firstLine="480" w:firstLineChars="200"/>
        <w:rPr>
          <w:rFonts w:hint="eastAsia"/>
          <w:sz w:val="24"/>
          <w:szCs w:val="28"/>
          <w:highlight w:val="none"/>
        </w:rPr>
      </w:pPr>
      <w:r>
        <w:rPr>
          <w:rFonts w:hint="eastAsia"/>
          <w:sz w:val="24"/>
          <w:szCs w:val="28"/>
          <w:highlight w:val="none"/>
          <w:lang w:val="en-US" w:eastAsia="zh-CN"/>
        </w:rPr>
        <w:t>1、中标人应按照学校在“天下良仓”线上平台中报货清单需求准备足够合格的产品按学校要求时间送达指定地点</w:t>
      </w:r>
      <w:r>
        <w:rPr>
          <w:rFonts w:hint="eastAsia"/>
          <w:sz w:val="24"/>
          <w:szCs w:val="28"/>
          <w:highlight w:val="none"/>
        </w:rPr>
        <w:t>；</w:t>
      </w:r>
    </w:p>
    <w:p w14:paraId="339F4F54">
      <w:pPr>
        <w:numPr>
          <w:ilvl w:val="0"/>
          <w:numId w:val="0"/>
        </w:numPr>
        <w:bidi w:val="0"/>
        <w:spacing w:line="360" w:lineRule="auto"/>
        <w:ind w:firstLine="480" w:firstLineChars="200"/>
        <w:rPr>
          <w:rFonts w:hint="eastAsia"/>
          <w:sz w:val="24"/>
          <w:szCs w:val="28"/>
          <w:highlight w:val="none"/>
        </w:rPr>
      </w:pPr>
      <w:r>
        <w:rPr>
          <w:rFonts w:hint="eastAsia"/>
          <w:sz w:val="24"/>
          <w:szCs w:val="28"/>
          <w:highlight w:val="none"/>
          <w:lang w:val="en-US" w:eastAsia="zh-CN"/>
        </w:rPr>
        <w:t>2、</w:t>
      </w:r>
      <w:r>
        <w:rPr>
          <w:rFonts w:hint="eastAsia"/>
          <w:sz w:val="24"/>
          <w:szCs w:val="28"/>
          <w:highlight w:val="none"/>
        </w:rPr>
        <w:t>中标人对学校的临时补货、换货时间必须在</w:t>
      </w:r>
      <w:r>
        <w:rPr>
          <w:rFonts w:hint="eastAsia"/>
          <w:sz w:val="24"/>
          <w:szCs w:val="28"/>
          <w:highlight w:val="none"/>
          <w:lang w:val="en-US" w:eastAsia="zh-CN"/>
        </w:rPr>
        <w:t>接到学校通知后</w:t>
      </w:r>
      <w:r>
        <w:rPr>
          <w:rFonts w:hint="eastAsia"/>
          <w:sz w:val="24"/>
          <w:szCs w:val="28"/>
          <w:highlight w:val="none"/>
        </w:rPr>
        <w:t>1小时内完成，满足学校需求。</w:t>
      </w:r>
    </w:p>
    <w:p w14:paraId="6AA19781">
      <w:pPr>
        <w:numPr>
          <w:ilvl w:val="0"/>
          <w:numId w:val="0"/>
        </w:numPr>
        <w:bidi w:val="0"/>
        <w:spacing w:line="360" w:lineRule="auto"/>
        <w:ind w:firstLine="480" w:firstLineChars="200"/>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货物质量安全与配送过程中的一切安全由中标人负责；</w:t>
      </w:r>
    </w:p>
    <w:p w14:paraId="6B49E9DE">
      <w:pPr>
        <w:numPr>
          <w:ilvl w:val="0"/>
          <w:numId w:val="0"/>
        </w:numPr>
        <w:bidi w:val="0"/>
        <w:spacing w:line="360" w:lineRule="auto"/>
        <w:ind w:firstLine="480" w:firstLineChars="200"/>
        <w:rPr>
          <w:rFonts w:hint="eastAsia"/>
          <w:sz w:val="24"/>
          <w:szCs w:val="28"/>
          <w:highlight w:val="none"/>
        </w:rPr>
      </w:pPr>
      <w:r>
        <w:rPr>
          <w:rFonts w:hint="eastAsia"/>
          <w:sz w:val="24"/>
          <w:szCs w:val="28"/>
          <w:highlight w:val="none"/>
          <w:lang w:val="en-US" w:eastAsia="zh-CN"/>
        </w:rPr>
        <w:t>4、</w:t>
      </w:r>
      <w:r>
        <w:rPr>
          <w:rFonts w:hint="eastAsia"/>
          <w:sz w:val="24"/>
          <w:szCs w:val="28"/>
          <w:highlight w:val="none"/>
        </w:rPr>
        <w:t>中标人</w:t>
      </w:r>
      <w:r>
        <w:rPr>
          <w:rFonts w:hint="eastAsia"/>
          <w:sz w:val="24"/>
          <w:szCs w:val="28"/>
          <w:highlight w:val="none"/>
          <w:lang w:val="en-US" w:eastAsia="zh-CN"/>
        </w:rPr>
        <w:t>必须具备</w:t>
      </w:r>
      <w:r>
        <w:rPr>
          <w:rFonts w:hint="eastAsia"/>
          <w:sz w:val="24"/>
          <w:szCs w:val="28"/>
          <w:highlight w:val="none"/>
        </w:rPr>
        <w:t>冷藏厢式货车</w:t>
      </w:r>
      <w:r>
        <w:rPr>
          <w:rFonts w:hint="eastAsia"/>
          <w:sz w:val="24"/>
          <w:szCs w:val="28"/>
          <w:highlight w:val="none"/>
          <w:lang w:val="en-US" w:eastAsia="zh-CN"/>
        </w:rPr>
        <w:t>5辆及以上服务与本项目</w:t>
      </w:r>
      <w:r>
        <w:rPr>
          <w:rFonts w:hint="eastAsia"/>
          <w:sz w:val="24"/>
          <w:szCs w:val="28"/>
          <w:highlight w:val="none"/>
        </w:rPr>
        <w:t>，冷藏厢式货车</w:t>
      </w:r>
      <w:r>
        <w:rPr>
          <w:rFonts w:hint="eastAsia"/>
          <w:sz w:val="24"/>
          <w:szCs w:val="28"/>
          <w:highlight w:val="none"/>
          <w:lang w:val="en-US" w:eastAsia="zh-CN"/>
        </w:rPr>
        <w:t>须</w:t>
      </w:r>
      <w:r>
        <w:rPr>
          <w:rFonts w:hint="eastAsia"/>
          <w:sz w:val="24"/>
          <w:szCs w:val="28"/>
          <w:highlight w:val="none"/>
        </w:rPr>
        <w:t>安装冷链车定位和物联感应系统，安装率达100%。</w:t>
      </w:r>
    </w:p>
    <w:p w14:paraId="6D439646">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须指派专车、专人负责食材配送工作。其中食品接触人员须取得食品健康证，配送车辆须每日进行防疫消毒。质检报告、送货单必须随货物一同送到，否则视为当天食材存在安全问题，当天费用不予结算支付。</w:t>
      </w:r>
    </w:p>
    <w:p w14:paraId="544C7504">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中标后须购买保额不低于2000万</w:t>
      </w:r>
      <w:r>
        <w:rPr>
          <w:rFonts w:hint="eastAsia" w:ascii="宋体" w:hAnsi="宋体" w:cs="宋体"/>
          <w:sz w:val="24"/>
          <w:szCs w:val="24"/>
          <w:highlight w:val="none"/>
          <w:lang w:val="en-US" w:eastAsia="zh-CN"/>
        </w:rPr>
        <w:t>元的</w:t>
      </w:r>
      <w:r>
        <w:rPr>
          <w:rFonts w:hint="eastAsia" w:ascii="宋体" w:hAnsi="宋体" w:eastAsia="宋体" w:cs="宋体"/>
          <w:sz w:val="24"/>
          <w:szCs w:val="24"/>
          <w:highlight w:val="none"/>
        </w:rPr>
        <w:t>食品安全责任险，保险费用由</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承担，每学年第一次送货前</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将保单复印件送到各校（园）及</w:t>
      </w:r>
      <w:r>
        <w:rPr>
          <w:rFonts w:hint="eastAsia" w:ascii="宋体" w:hAnsi="宋体" w:cs="宋体"/>
          <w:sz w:val="24"/>
          <w:szCs w:val="24"/>
          <w:highlight w:val="none"/>
          <w:lang w:val="en-US" w:eastAsia="zh-CN"/>
        </w:rPr>
        <w:t>采购人处</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供应商在投标时须在</w:t>
      </w:r>
      <w:r>
        <w:rPr>
          <w:rFonts w:hint="eastAsia" w:ascii="宋体" w:hAnsi="宋体" w:eastAsia="宋体" w:cs="宋体"/>
          <w:sz w:val="24"/>
          <w:szCs w:val="24"/>
          <w:highlight w:val="none"/>
        </w:rPr>
        <w:t>投标文件中作出相应承诺；</w:t>
      </w:r>
    </w:p>
    <w:p w14:paraId="745704D2">
      <w:pPr>
        <w:spacing w:line="360" w:lineRule="auto"/>
        <w:ind w:firstLine="480" w:firstLineChars="200"/>
        <w:rPr>
          <w:rFonts w:hint="eastAsia" w:ascii="宋体" w:hAnsi="宋体" w:eastAsia="宋体" w:cs="宋体"/>
          <w:strike w:val="0"/>
          <w:dstrike w:val="0"/>
          <w:color w:val="auto"/>
          <w:sz w:val="24"/>
          <w:highlight w:val="none"/>
          <w:lang w:val="en-US" w:eastAsia="zh-CN"/>
        </w:rPr>
      </w:pP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四）投标人</w:t>
      </w:r>
      <w:r>
        <w:rPr>
          <w:rFonts w:hint="eastAsia" w:ascii="宋体" w:hAnsi="宋体" w:cs="宋体"/>
          <w:sz w:val="24"/>
          <w:szCs w:val="24"/>
          <w:highlight w:val="none"/>
          <w:lang w:eastAsia="zh-CN"/>
        </w:rPr>
        <w:t>承诺中标后建设政府部门</w:t>
      </w:r>
      <w:r>
        <w:rPr>
          <w:rFonts w:hint="eastAsia" w:ascii="宋体" w:hAnsi="宋体" w:cs="宋体"/>
          <w:sz w:val="24"/>
          <w:szCs w:val="24"/>
          <w:highlight w:val="none"/>
          <w:lang w:val="en-US" w:eastAsia="zh-CN"/>
        </w:rPr>
        <w:t>及</w:t>
      </w:r>
      <w:r>
        <w:rPr>
          <w:rFonts w:hint="eastAsia" w:ascii="宋体" w:hAnsi="宋体" w:cs="宋体"/>
          <w:sz w:val="24"/>
          <w:szCs w:val="24"/>
          <w:highlight w:val="none"/>
          <w:lang w:eastAsia="zh-CN"/>
        </w:rPr>
        <w:t>阳光集配</w:t>
      </w:r>
      <w:r>
        <w:rPr>
          <w:rFonts w:hint="eastAsia" w:ascii="宋体" w:hAnsi="宋体" w:cs="宋体"/>
          <w:sz w:val="24"/>
          <w:szCs w:val="24"/>
          <w:highlight w:val="none"/>
          <w:lang w:val="en-US" w:eastAsia="zh-CN"/>
        </w:rPr>
        <w:t>要求的相关设施设备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其中</w:t>
      </w:r>
      <w:r>
        <w:rPr>
          <w:rFonts w:hint="eastAsia" w:ascii="宋体" w:hAnsi="宋体" w:cs="宋体"/>
          <w:sz w:val="24"/>
          <w:szCs w:val="24"/>
          <w:highlight w:val="none"/>
          <w:lang w:eastAsia="zh-CN"/>
        </w:rPr>
        <w:t>检测数据及现场监控</w:t>
      </w:r>
      <w:r>
        <w:rPr>
          <w:rFonts w:hint="eastAsia" w:ascii="宋体" w:hAnsi="宋体" w:cs="宋体"/>
          <w:sz w:val="24"/>
          <w:szCs w:val="24"/>
          <w:highlight w:val="none"/>
          <w:lang w:val="en-US" w:eastAsia="zh-CN"/>
        </w:rPr>
        <w:t>记录按相关要求保存</w:t>
      </w:r>
      <w:r>
        <w:rPr>
          <w:rFonts w:hint="eastAsia" w:ascii="宋体" w:hAnsi="宋体" w:cs="宋体"/>
          <w:sz w:val="24"/>
          <w:szCs w:val="24"/>
          <w:highlight w:val="none"/>
          <w:lang w:eastAsia="zh-CN"/>
        </w:rPr>
        <w:t>（其中监控存储保存</w:t>
      </w:r>
      <w:r>
        <w:rPr>
          <w:rFonts w:hint="eastAsia" w:ascii="宋体" w:hAnsi="宋体" w:cs="宋体"/>
          <w:sz w:val="24"/>
          <w:szCs w:val="24"/>
          <w:highlight w:val="none"/>
          <w:lang w:val="en-US" w:eastAsia="zh-CN"/>
        </w:rPr>
        <w:t>不少于</w:t>
      </w:r>
      <w:r>
        <w:rPr>
          <w:rFonts w:hint="eastAsia" w:ascii="宋体" w:hAnsi="宋体" w:cs="宋体"/>
          <w:sz w:val="24"/>
          <w:szCs w:val="24"/>
          <w:highlight w:val="none"/>
          <w:lang w:eastAsia="zh-CN"/>
        </w:rPr>
        <w:t>30天）</w:t>
      </w:r>
      <w:r>
        <w:rPr>
          <w:rFonts w:hint="eastAsia" w:ascii="宋体" w:hAnsi="宋体" w:cs="宋体"/>
          <w:sz w:val="24"/>
          <w:szCs w:val="24"/>
          <w:highlight w:val="none"/>
          <w:lang w:val="en-US" w:eastAsia="zh-CN"/>
        </w:rPr>
        <w:t>，并</w:t>
      </w:r>
      <w:r>
        <w:rPr>
          <w:rFonts w:hint="eastAsia" w:ascii="宋体" w:hAnsi="宋体" w:cs="宋体"/>
          <w:sz w:val="24"/>
          <w:szCs w:val="24"/>
          <w:highlight w:val="none"/>
          <w:lang w:eastAsia="zh-CN"/>
        </w:rPr>
        <w:t>无条件接受相关政府部门的监督及管理</w:t>
      </w:r>
      <w:r>
        <w:rPr>
          <w:rFonts w:hint="eastAsia" w:ascii="宋体" w:hAnsi="宋体" w:cs="宋体"/>
          <w:strike w:val="0"/>
          <w:dstrike w:val="0"/>
          <w:color w:val="auto"/>
          <w:sz w:val="24"/>
          <w:highlight w:val="none"/>
          <w:lang w:val="en-US" w:eastAsia="zh-CN"/>
        </w:rPr>
        <w:t>。</w:t>
      </w:r>
    </w:p>
    <w:p w14:paraId="59CE581C">
      <w:pPr>
        <w:spacing w:before="120" w:beforeLines="50" w:line="360" w:lineRule="auto"/>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四、</w:t>
      </w:r>
      <w:r>
        <w:rPr>
          <w:rFonts w:hint="eastAsia" w:ascii="宋体" w:hAnsi="宋体" w:eastAsia="宋体" w:cs="宋体"/>
          <w:b/>
          <w:sz w:val="24"/>
          <w:szCs w:val="24"/>
          <w:highlight w:val="none"/>
        </w:rPr>
        <w:t>商务条款</w:t>
      </w:r>
    </w:p>
    <w:p w14:paraId="07459A13">
      <w:pPr>
        <w:adjustRightInd w:val="0"/>
        <w:snapToGrid w:val="0"/>
        <w:spacing w:line="400" w:lineRule="exact"/>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rPr>
        <w:t>配送对象：</w:t>
      </w:r>
    </w:p>
    <w:p w14:paraId="78CE2E3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德清县教育系统所属学校食堂，分布</w:t>
      </w:r>
      <w:r>
        <w:rPr>
          <w:rFonts w:hint="eastAsia" w:ascii="宋体" w:hAnsi="宋体" w:cs="宋体"/>
          <w:sz w:val="24"/>
          <w:szCs w:val="24"/>
          <w:highlight w:val="none"/>
          <w:lang w:val="en-US" w:eastAsia="zh-CN"/>
        </w:rPr>
        <w:t>德清</w:t>
      </w:r>
      <w:r>
        <w:rPr>
          <w:rFonts w:hint="eastAsia" w:ascii="宋体" w:hAnsi="宋体" w:eastAsia="宋体" w:cs="宋体"/>
          <w:sz w:val="24"/>
          <w:szCs w:val="24"/>
          <w:highlight w:val="none"/>
        </w:rPr>
        <w:t>县各镇、街道，如有新增学校配送的必须响应。</w:t>
      </w:r>
    </w:p>
    <w:p w14:paraId="113DC119">
      <w:pPr>
        <w:numPr>
          <w:ilvl w:val="0"/>
          <w:numId w:val="0"/>
        </w:numPr>
        <w:spacing w:line="500" w:lineRule="exact"/>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rPr>
        <w:t>配送地点:</w:t>
      </w:r>
      <w:r>
        <w:rPr>
          <w:rFonts w:hint="eastAsia" w:ascii="宋体" w:hAnsi="宋体" w:eastAsia="宋体" w:cs="宋体"/>
          <w:sz w:val="24"/>
          <w:szCs w:val="24"/>
          <w:highlight w:val="none"/>
        </w:rPr>
        <w:t>各相应学校</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各镇、街道幼儿园送到中心本部</w:t>
      </w:r>
      <w:r>
        <w:rPr>
          <w:rFonts w:hint="eastAsia" w:ascii="宋体" w:hAnsi="宋体" w:eastAsia="宋体" w:cs="宋体"/>
          <w:b/>
          <w:bCs/>
          <w:sz w:val="24"/>
          <w:szCs w:val="24"/>
          <w:highlight w:val="none"/>
        </w:rPr>
        <w:t>。</w:t>
      </w:r>
    </w:p>
    <w:p w14:paraId="4CC72545">
      <w:pPr>
        <w:spacing w:line="460" w:lineRule="exact"/>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三）</w:t>
      </w:r>
      <w:r>
        <w:rPr>
          <w:rFonts w:hint="eastAsia" w:ascii="宋体" w:hAnsi="宋体" w:eastAsia="宋体" w:cs="宋体"/>
          <w:b/>
          <w:sz w:val="24"/>
          <w:szCs w:val="24"/>
          <w:highlight w:val="none"/>
        </w:rPr>
        <w:t>服务期限及合同的签订：</w:t>
      </w:r>
    </w:p>
    <w:p w14:paraId="26EB03E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本项目招标服务期为3年，中标</w:t>
      </w:r>
      <w:r>
        <w:rPr>
          <w:rFonts w:hint="eastAsia" w:ascii="宋体" w:hAnsi="宋体" w:cs="宋体"/>
          <w:sz w:val="24"/>
          <w:szCs w:val="24"/>
          <w:highlight w:val="none"/>
          <w:lang w:val="en-US" w:eastAsia="zh-CN"/>
        </w:rPr>
        <w:t>人</w:t>
      </w:r>
      <w:r>
        <w:rPr>
          <w:rFonts w:hint="eastAsia" w:ascii="宋体" w:hAnsi="宋体" w:eastAsia="宋体" w:cs="宋体"/>
          <w:sz w:val="24"/>
          <w:szCs w:val="24"/>
          <w:highlight w:val="none"/>
        </w:rPr>
        <w:t>分别与学校、采购人签订三方合同。本项目由采购人、学校共同负责鲜禽肉配送的监督和管理，由采购人组织每学期向学校进行一次满意度测评。如中标人在质量、信誉、服务等方面的满意率未达到90%的，则合同终止。</w:t>
      </w:r>
    </w:p>
    <w:p w14:paraId="1CAF8DDC">
      <w:pPr>
        <w:tabs>
          <w:tab w:val="left" w:pos="0"/>
        </w:tabs>
        <w:spacing w:line="440" w:lineRule="exact"/>
        <w:ind w:firstLine="482" w:firstLineChars="200"/>
        <w:rPr>
          <w:rFonts w:hint="eastAsia" w:hAnsi="宋体" w:cs="宋体"/>
          <w:sz w:val="24"/>
          <w:szCs w:val="24"/>
          <w:highlight w:val="none"/>
          <w:lang w:eastAsia="zh-CN"/>
        </w:rPr>
      </w:pPr>
      <w:r>
        <w:rPr>
          <w:rFonts w:hint="eastAsia" w:ascii="宋体" w:hAnsi="宋体" w:cs="宋体"/>
          <w:b/>
          <w:sz w:val="24"/>
          <w:szCs w:val="24"/>
          <w:highlight w:val="none"/>
          <w:lang w:val="en-US" w:eastAsia="zh-CN"/>
        </w:rPr>
        <w:t>（四）</w:t>
      </w:r>
      <w:r>
        <w:rPr>
          <w:rFonts w:hint="eastAsia" w:ascii="宋体" w:hAnsi="宋体" w:eastAsia="宋体" w:cs="宋体"/>
          <w:b/>
          <w:sz w:val="24"/>
          <w:szCs w:val="24"/>
          <w:highlight w:val="none"/>
        </w:rPr>
        <w:t>定价</w:t>
      </w:r>
      <w:r>
        <w:rPr>
          <w:rFonts w:hint="eastAsia" w:ascii="宋体" w:hAnsi="宋体" w:cs="宋体"/>
          <w:b/>
          <w:sz w:val="24"/>
          <w:szCs w:val="24"/>
          <w:highlight w:val="none"/>
          <w:lang w:val="en-US" w:eastAsia="zh-CN"/>
        </w:rPr>
        <w:t>及结算</w:t>
      </w:r>
      <w:r>
        <w:rPr>
          <w:rFonts w:hint="eastAsia" w:ascii="宋体" w:hAnsi="宋体" w:eastAsia="宋体" w:cs="宋体"/>
          <w:b/>
          <w:sz w:val="24"/>
          <w:szCs w:val="24"/>
          <w:highlight w:val="none"/>
        </w:rPr>
        <w:t>：</w:t>
      </w:r>
    </w:p>
    <w:p w14:paraId="357EB122">
      <w:pPr>
        <w:spacing w:line="360" w:lineRule="auto"/>
        <w:ind w:firstLine="720" w:firstLineChars="300"/>
        <w:rPr>
          <w:rFonts w:hint="eastAsia" w:hAnsi="宋体" w:cs="宋体"/>
          <w:sz w:val="24"/>
          <w:szCs w:val="24"/>
          <w:highlight w:val="none"/>
          <w:lang w:eastAsia="zh-CN"/>
        </w:rPr>
      </w:pPr>
      <w:r>
        <w:rPr>
          <w:rFonts w:hint="eastAsia" w:hAnsi="宋体" w:cs="宋体"/>
          <w:sz w:val="24"/>
          <w:szCs w:val="24"/>
          <w:highlight w:val="none"/>
          <w:lang w:val="en-US" w:eastAsia="zh-CN"/>
        </w:rPr>
        <w:t>1、</w:t>
      </w:r>
      <w:r>
        <w:rPr>
          <w:rFonts w:hint="eastAsia" w:hAnsi="宋体" w:cs="宋体"/>
          <w:sz w:val="24"/>
          <w:szCs w:val="24"/>
          <w:highlight w:val="none"/>
          <w:lang w:eastAsia="zh-CN"/>
        </w:rPr>
        <w:t>定价方式。每月定价一次，当月公布下月价格。</w:t>
      </w:r>
    </w:p>
    <w:p w14:paraId="2C79163A">
      <w:pPr>
        <w:spacing w:line="360" w:lineRule="auto"/>
        <w:ind w:firstLine="720" w:firstLineChars="300"/>
        <w:rPr>
          <w:rFonts w:hint="eastAsia" w:hAnsi="宋体" w:cs="宋体"/>
          <w:sz w:val="24"/>
          <w:szCs w:val="24"/>
          <w:highlight w:val="none"/>
          <w:lang w:eastAsia="zh-CN"/>
        </w:rPr>
      </w:pPr>
      <w:r>
        <w:rPr>
          <w:rFonts w:hint="eastAsia" w:hAnsi="宋体" w:cs="宋体"/>
          <w:sz w:val="24"/>
          <w:szCs w:val="24"/>
          <w:highlight w:val="none"/>
          <w:lang w:val="en-US" w:eastAsia="zh-CN"/>
        </w:rPr>
        <w:t>2、</w:t>
      </w:r>
      <w:r>
        <w:rPr>
          <w:rFonts w:hint="eastAsia" w:hAnsi="宋体" w:cs="宋体"/>
          <w:sz w:val="24"/>
          <w:szCs w:val="24"/>
          <w:highlight w:val="none"/>
          <w:lang w:eastAsia="zh-CN"/>
        </w:rPr>
        <w:t>定价依据：利用数据平台周边区域（杭州市相关县区、湖州市相关县区）教育行政部门的结算平均价格作为本区域结算价。结算价格由价格审核小组（小组人员由教育局确定）审核。商品目录不匹配的个别商品设置3个月内（2025年9月-11月）磨合期，不匹配商品磨合期内的结算价参考本区域2025年4月-6月结算的平均价。商品目录三个月后和数据平台周边区域的目录相同。</w:t>
      </w:r>
    </w:p>
    <w:p w14:paraId="5A4A85FE">
      <w:pPr>
        <w:spacing w:line="360" w:lineRule="auto"/>
        <w:ind w:firstLine="720" w:firstLineChars="300"/>
        <w:rPr>
          <w:rFonts w:hint="eastAsia" w:hAnsi="宋体" w:cs="宋体"/>
          <w:sz w:val="24"/>
          <w:szCs w:val="24"/>
          <w:highlight w:val="none"/>
          <w:lang w:eastAsia="zh-CN"/>
        </w:rPr>
      </w:pPr>
      <w:r>
        <w:rPr>
          <w:rFonts w:hint="eastAsia" w:hAnsi="宋体" w:cs="宋体"/>
          <w:sz w:val="24"/>
          <w:szCs w:val="24"/>
          <w:highlight w:val="none"/>
          <w:lang w:eastAsia="zh-CN"/>
        </w:rPr>
        <w:t xml:space="preserve"> </w:t>
      </w:r>
      <w:r>
        <w:rPr>
          <w:rFonts w:hint="eastAsia" w:hAnsi="宋体" w:cs="宋体"/>
          <w:sz w:val="24"/>
          <w:szCs w:val="24"/>
          <w:highlight w:val="none"/>
          <w:lang w:val="en-US" w:eastAsia="zh-CN"/>
        </w:rPr>
        <w:t>3、</w:t>
      </w:r>
      <w:r>
        <w:rPr>
          <w:rFonts w:hint="eastAsia" w:hAnsi="宋体" w:cs="宋体"/>
          <w:sz w:val="24"/>
          <w:szCs w:val="24"/>
          <w:highlight w:val="none"/>
          <w:lang w:eastAsia="zh-CN"/>
        </w:rPr>
        <w:t>结算：结算价=按以上定价方式确定价格作为结算价</w:t>
      </w:r>
    </w:p>
    <w:p w14:paraId="5E64F37C">
      <w:pPr>
        <w:spacing w:line="360" w:lineRule="auto"/>
        <w:ind w:firstLine="420"/>
        <w:rPr>
          <w:rFonts w:hint="eastAsia" w:ascii="宋体" w:hAnsi="宋体" w:cs="宋体"/>
          <w:sz w:val="24"/>
          <w:szCs w:val="24"/>
          <w:highlight w:val="none"/>
          <w:lang w:val="en-US" w:eastAsia="zh-CN"/>
        </w:rPr>
      </w:pPr>
      <w:r>
        <w:rPr>
          <w:rFonts w:hint="eastAsia" w:hAnsi="宋体" w:cs="宋体"/>
          <w:sz w:val="24"/>
          <w:szCs w:val="24"/>
          <w:highlight w:val="none"/>
          <w:lang w:eastAsia="zh-CN"/>
        </w:rPr>
        <w:t xml:space="preserve"> </w:t>
      </w:r>
      <w:r>
        <w:rPr>
          <w:rFonts w:hint="eastAsia" w:hAnsi="宋体" w:cs="宋体"/>
          <w:sz w:val="24"/>
          <w:szCs w:val="24"/>
          <w:highlight w:val="none"/>
          <w:lang w:val="en-US" w:eastAsia="zh-CN"/>
        </w:rPr>
        <w:t>4、</w:t>
      </w:r>
      <w:r>
        <w:rPr>
          <w:rFonts w:hint="eastAsia" w:hAnsi="宋体" w:cs="宋体"/>
          <w:sz w:val="24"/>
          <w:szCs w:val="24"/>
          <w:highlight w:val="none"/>
          <w:lang w:eastAsia="zh-CN"/>
        </w:rPr>
        <w:t>结算方式：中标单位按实际供货量提供税务发票，与学校（园）</w:t>
      </w:r>
      <w:r>
        <w:rPr>
          <w:rFonts w:hint="eastAsia" w:hAnsi="宋体" w:cs="宋体"/>
          <w:sz w:val="24"/>
          <w:szCs w:val="24"/>
          <w:highlight w:val="none"/>
          <w:lang w:val="en-US" w:eastAsia="zh-CN"/>
        </w:rPr>
        <w:t>每月</w:t>
      </w:r>
      <w:r>
        <w:rPr>
          <w:rFonts w:hint="eastAsia" w:hAnsi="宋体" w:cs="宋体"/>
          <w:sz w:val="24"/>
          <w:szCs w:val="24"/>
          <w:highlight w:val="none"/>
          <w:lang w:eastAsia="zh-CN"/>
        </w:rPr>
        <w:t>结算</w:t>
      </w:r>
      <w:r>
        <w:rPr>
          <w:rFonts w:hint="eastAsia" w:hAnsi="宋体" w:cs="宋体"/>
          <w:sz w:val="24"/>
          <w:szCs w:val="24"/>
          <w:highlight w:val="none"/>
          <w:lang w:val="en-US" w:eastAsia="zh-CN"/>
        </w:rPr>
        <w:t>一次</w:t>
      </w:r>
      <w:r>
        <w:rPr>
          <w:rFonts w:hint="eastAsia" w:hAnsi="宋体" w:cs="宋体"/>
          <w:sz w:val="24"/>
          <w:szCs w:val="24"/>
          <w:highlight w:val="none"/>
          <w:lang w:eastAsia="zh-CN"/>
        </w:rPr>
        <w:t>。</w:t>
      </w:r>
    </w:p>
    <w:p w14:paraId="5B122ED2">
      <w:pPr>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验收：</w:t>
      </w:r>
    </w:p>
    <w:p w14:paraId="0D2DB735">
      <w:pPr>
        <w:tabs>
          <w:tab w:val="left" w:pos="0"/>
        </w:tabs>
        <w:spacing w:line="440" w:lineRule="exact"/>
        <w:ind w:firstLine="480" w:firstLineChars="200"/>
        <w:rPr>
          <w:rFonts w:hint="eastAsia"/>
          <w:highlight w:val="none"/>
          <w:lang w:val="en-US" w:eastAsia="zh-CN"/>
        </w:rPr>
      </w:pPr>
      <w:r>
        <w:rPr>
          <w:rFonts w:hint="eastAsia" w:ascii="宋体" w:hAnsi="宋体" w:eastAsia="宋体" w:cs="宋体"/>
          <w:bCs/>
          <w:sz w:val="24"/>
          <w:szCs w:val="24"/>
          <w:highlight w:val="none"/>
        </w:rPr>
        <w:t>中标人根据校方的需求送货到指定地点后，由校方自行组织人员验收</w:t>
      </w:r>
      <w:r>
        <w:rPr>
          <w:rFonts w:hint="eastAsia" w:ascii="宋体" w:hAnsi="宋体" w:cs="宋体"/>
          <w:bCs/>
          <w:sz w:val="24"/>
          <w:szCs w:val="24"/>
          <w:highlight w:val="none"/>
          <w:lang w:val="en-US" w:eastAsia="zh-CN"/>
        </w:rPr>
        <w:t>并签字确认</w:t>
      </w:r>
      <w:r>
        <w:rPr>
          <w:rFonts w:hint="eastAsia" w:ascii="宋体" w:hAnsi="宋体" w:eastAsia="宋体" w:cs="宋体"/>
          <w:bCs/>
          <w:sz w:val="24"/>
          <w:szCs w:val="24"/>
          <w:highlight w:val="none"/>
        </w:rPr>
        <w:t>。</w:t>
      </w:r>
    </w:p>
    <w:p w14:paraId="42315BDD">
      <w:pPr>
        <w:pStyle w:val="18"/>
        <w:rPr>
          <w:rFonts w:hint="default"/>
          <w:highlight w:val="none"/>
          <w:lang w:val="en-US" w:eastAsia="zh-CN"/>
        </w:rPr>
      </w:pPr>
    </w:p>
    <w:p w14:paraId="3A4D99BC">
      <w:pPr>
        <w:spacing w:line="460" w:lineRule="exact"/>
        <w:rPr>
          <w:rFonts w:hint="eastAsia" w:ascii="宋体" w:hAnsi="宋体" w:eastAsia="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rPr>
        <w:t>履约保证金：</w:t>
      </w:r>
    </w:p>
    <w:p w14:paraId="33F15038">
      <w:pPr>
        <w:spacing w:line="460" w:lineRule="exact"/>
        <w:ind w:left="420"/>
        <w:rPr>
          <w:rFonts w:hint="eastAsia" w:ascii="宋体" w:hAnsi="宋体" w:cs="宋体"/>
          <w:sz w:val="24"/>
          <w:highlight w:val="none"/>
        </w:rPr>
      </w:pPr>
      <w:bookmarkStart w:id="4" w:name="_Toc100735961"/>
      <w:bookmarkStart w:id="5" w:name="_Toc118694087"/>
      <w:bookmarkStart w:id="6" w:name="_Toc318792064"/>
      <w:r>
        <w:rPr>
          <w:rFonts w:hint="eastAsia" w:ascii="宋体" w:hAnsi="宋体" w:cs="宋体"/>
          <w:sz w:val="24"/>
          <w:highlight w:val="none"/>
          <w:lang w:val="en-US" w:eastAsia="zh-CN"/>
        </w:rPr>
        <w:t>1、</w:t>
      </w:r>
      <w:r>
        <w:rPr>
          <w:rFonts w:hint="eastAsia" w:ascii="宋体" w:hAnsi="宋体" w:cs="宋体"/>
          <w:sz w:val="24"/>
          <w:highlight w:val="none"/>
        </w:rPr>
        <w:t>履约保证金：人民币叁拾万元整。</w:t>
      </w:r>
    </w:p>
    <w:p w14:paraId="3F0C2F25">
      <w:pPr>
        <w:spacing w:line="460" w:lineRule="exact"/>
        <w:ind w:left="42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缴付方式：中标通知书发出后合同签订前中标人将合同履约保证金足额缴纳至采购人指定帐号，合同期满后无息退还。</w:t>
      </w:r>
    </w:p>
    <w:p w14:paraId="272FE501">
      <w:pPr>
        <w:adjustRightInd w:val="0"/>
        <w:snapToGrid w:val="0"/>
        <w:spacing w:line="400" w:lineRule="exact"/>
        <w:rPr>
          <w:rFonts w:hint="eastAsia" w:ascii="宋体" w:hAnsi="宋体"/>
          <w:sz w:val="24"/>
          <w:highlight w:val="none"/>
        </w:rPr>
      </w:pPr>
      <w:r>
        <w:rPr>
          <w:rFonts w:hint="eastAsia" w:ascii="宋体" w:hAnsi="宋体" w:cs="Arial"/>
          <w:b/>
          <w:bCs/>
          <w:kern w:val="0"/>
          <w:sz w:val="24"/>
          <w:highlight w:val="none"/>
          <w:lang w:val="en-US" w:eastAsia="zh-CN"/>
        </w:rPr>
        <w:t>（八）</w:t>
      </w:r>
      <w:r>
        <w:rPr>
          <w:rFonts w:hint="eastAsia" w:ascii="宋体" w:hAnsi="宋体" w:cs="Arial"/>
          <w:b/>
          <w:bCs/>
          <w:kern w:val="0"/>
          <w:sz w:val="24"/>
          <w:highlight w:val="none"/>
        </w:rPr>
        <w:t>合同终止</w:t>
      </w:r>
      <w:r>
        <w:rPr>
          <w:rFonts w:hint="eastAsia"/>
          <w:b/>
          <w:bCs/>
          <w:sz w:val="24"/>
          <w:szCs w:val="28"/>
          <w:highlight w:val="none"/>
          <w:lang w:val="en-US" w:eastAsia="zh-CN"/>
        </w:rPr>
        <w:t>情形</w:t>
      </w:r>
      <w:r>
        <w:rPr>
          <w:rFonts w:hint="eastAsia" w:ascii="宋体" w:hAnsi="宋体" w:cs="Arial"/>
          <w:b/>
          <w:bCs/>
          <w:kern w:val="0"/>
          <w:sz w:val="24"/>
          <w:highlight w:val="none"/>
        </w:rPr>
        <w:t>：</w:t>
      </w:r>
      <w:r>
        <w:rPr>
          <w:rFonts w:hint="eastAsia" w:ascii="宋体" w:hAnsi="宋体"/>
          <w:sz w:val="24"/>
          <w:highlight w:val="none"/>
        </w:rPr>
        <w:t>合同期内中标人有下列情况，学校可单方面终止合同，扣除合同履约保证金，并承担相应法律责任。</w:t>
      </w:r>
    </w:p>
    <w:p w14:paraId="5C99A29A">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中标人将统一配送服务项目转让、转包、分包的；</w:t>
      </w:r>
    </w:p>
    <w:p w14:paraId="72752FE5">
      <w:pPr>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因中标人配送的产品引起的食物中毒，影响较大的；</w:t>
      </w:r>
    </w:p>
    <w:p w14:paraId="16683265">
      <w:pPr>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中标人严重违反食品相关安全法律法规；</w:t>
      </w:r>
    </w:p>
    <w:p w14:paraId="548021DE">
      <w:pPr>
        <w:spacing w:line="400" w:lineRule="exact"/>
        <w:ind w:firstLine="480" w:firstLineChars="200"/>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lang w:eastAsia="zh-CN"/>
        </w:rPr>
        <w:t>、</w:t>
      </w:r>
      <w:r>
        <w:rPr>
          <w:rFonts w:hint="eastAsia" w:ascii="宋体" w:hAnsi="宋体"/>
          <w:sz w:val="24"/>
          <w:highlight w:val="none"/>
        </w:rPr>
        <w:t>中标人多次违反合同条款，书面警告累计三次以上的；</w:t>
      </w:r>
    </w:p>
    <w:p w14:paraId="073AC292">
      <w:pPr>
        <w:spacing w:line="400" w:lineRule="exact"/>
        <w:ind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sz w:val="24"/>
          <w:highlight w:val="none"/>
        </w:rPr>
        <w:t xml:space="preserve">中标人的测评满意率未达到90%的； </w:t>
      </w:r>
    </w:p>
    <w:p w14:paraId="3BE4696B">
      <w:pPr>
        <w:spacing w:line="400" w:lineRule="exact"/>
        <w:ind w:firstLine="480" w:firstLineChars="200"/>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eastAsia="zh-CN"/>
        </w:rPr>
        <w:t>、</w:t>
      </w:r>
      <w:r>
        <w:rPr>
          <w:rFonts w:hint="eastAsia" w:ascii="宋体" w:hAnsi="宋体"/>
          <w:sz w:val="24"/>
          <w:highlight w:val="none"/>
        </w:rPr>
        <w:t>中标人在定价过程中不服从采购人管理的。</w:t>
      </w:r>
      <w:bookmarkEnd w:id="4"/>
      <w:bookmarkEnd w:id="5"/>
      <w:bookmarkEnd w:id="6"/>
    </w:p>
    <w:p w14:paraId="510A457D">
      <w:pPr>
        <w:spacing w:line="400" w:lineRule="exact"/>
        <w:ind w:firstLine="480" w:firstLineChars="200"/>
        <w:rPr>
          <w:rFonts w:hint="eastAsia" w:ascii="宋体" w:hAnsi="宋体" w:eastAsia="宋体" w:cs="宋体"/>
          <w:sz w:val="24"/>
          <w:szCs w:val="24"/>
          <w:highlight w:val="none"/>
        </w:rPr>
      </w:pPr>
      <w:r>
        <w:rPr>
          <w:rFonts w:hint="eastAsia" w:ascii="宋体" w:hAnsi="宋体"/>
          <w:sz w:val="24"/>
          <w:highlight w:val="none"/>
          <w:lang w:val="en-US" w:eastAsia="zh-CN"/>
        </w:rPr>
        <w:t>7、</w:t>
      </w:r>
      <w:r>
        <w:rPr>
          <w:rFonts w:hint="eastAsia" w:hAnsi="宋体"/>
          <w:sz w:val="24"/>
          <w:highlight w:val="none"/>
          <w:lang w:val="en-US" w:eastAsia="zh-CN"/>
        </w:rPr>
        <w:t>中标人无故单方面不履行合同的。</w:t>
      </w:r>
    </w:p>
    <w:p w14:paraId="363AA096">
      <w:pPr>
        <w:numPr>
          <w:ilvl w:val="0"/>
          <w:numId w:val="0"/>
        </w:numPr>
        <w:spacing w:line="460" w:lineRule="exact"/>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rPr>
        <w:t>其他</w:t>
      </w:r>
    </w:p>
    <w:p w14:paraId="102BA246">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中标人在供货期间，如发生质量纠纷时采购人须对被投诉食材质量进行检测的，检测产生的相关费用须由中标人承担。</w:t>
      </w:r>
    </w:p>
    <w:p w14:paraId="6FC934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以上为最低服务承诺要求，投标人必须满足，在此基础上投标人可提供其他更</w:t>
      </w:r>
      <w:r>
        <w:rPr>
          <w:rFonts w:hint="eastAsia" w:ascii="宋体" w:hAnsi="宋体" w:cs="宋体"/>
          <w:sz w:val="24"/>
          <w:szCs w:val="24"/>
          <w:highlight w:val="none"/>
          <w:lang w:val="en-US" w:eastAsia="zh-CN"/>
        </w:rPr>
        <w:t>优</w:t>
      </w:r>
      <w:r>
        <w:rPr>
          <w:rFonts w:hint="eastAsia" w:ascii="宋体" w:hAnsi="宋体" w:eastAsia="宋体" w:cs="宋体"/>
          <w:sz w:val="24"/>
          <w:szCs w:val="24"/>
          <w:highlight w:val="none"/>
        </w:rPr>
        <w:t>的服务承诺，并提供详细的服务计划书。</w:t>
      </w:r>
    </w:p>
    <w:p w14:paraId="3750A44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采购人具有每学期开展一次食材质量安全检测的权力，每学年共两次检测（检测时间、检测机构由采购人决定，样品抽取由检测机构、</w:t>
      </w:r>
      <w:r>
        <w:rPr>
          <w:rFonts w:hint="eastAsia" w:ascii="宋体" w:hAnsi="宋体" w:cs="宋体"/>
          <w:sz w:val="24"/>
          <w:szCs w:val="24"/>
          <w:highlight w:val="none"/>
          <w:lang w:val="en-US" w:eastAsia="zh-CN"/>
        </w:rPr>
        <w:t>学校（园）、学校校园膳食监督家长委员会</w:t>
      </w:r>
      <w:r>
        <w:rPr>
          <w:rFonts w:hint="eastAsia" w:ascii="宋体" w:hAnsi="宋体" w:eastAsia="宋体" w:cs="宋体"/>
          <w:sz w:val="24"/>
          <w:szCs w:val="24"/>
          <w:highlight w:val="none"/>
        </w:rPr>
        <w:t>及教育局工作人员</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方共同现场抽取或委托送检，检测费用由</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承担）。如检测不合格则</w:t>
      </w:r>
      <w:r>
        <w:rPr>
          <w:rFonts w:hint="eastAsia" w:ascii="宋体" w:hAnsi="宋体" w:cs="宋体"/>
          <w:sz w:val="24"/>
          <w:szCs w:val="24"/>
          <w:highlight w:val="none"/>
          <w:lang w:val="en-US" w:eastAsia="zh-CN"/>
        </w:rPr>
        <w:t>视情</w:t>
      </w:r>
      <w:r>
        <w:rPr>
          <w:rFonts w:hint="eastAsia" w:ascii="宋体" w:hAnsi="宋体" w:eastAsia="宋体" w:cs="宋体"/>
          <w:sz w:val="24"/>
          <w:szCs w:val="24"/>
          <w:highlight w:val="none"/>
        </w:rPr>
        <w:t>扣除履约保证金</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如继续履约的补齐全部履约保证金。</w:t>
      </w:r>
    </w:p>
    <w:p w14:paraId="6DD7976C">
      <w:pPr>
        <w:snapToGrid w:val="0"/>
        <w:spacing w:line="360" w:lineRule="auto"/>
        <w:jc w:val="center"/>
        <w:outlineLvl w:val="0"/>
        <w:rPr>
          <w:rFonts w:hint="eastAsia" w:ascii="宋体" w:hAnsi="宋体" w:cs="宋体"/>
          <w:b/>
          <w:sz w:val="32"/>
          <w:szCs w:val="32"/>
          <w:highlight w:val="none"/>
        </w:rPr>
      </w:pPr>
      <w:r>
        <w:rPr>
          <w:rFonts w:hint="eastAsia" w:ascii="宋体" w:hAnsi="宋体" w:cs="宋体"/>
          <w:b/>
          <w:sz w:val="24"/>
          <w:szCs w:val="24"/>
          <w:highlight w:val="none"/>
        </w:rPr>
        <w:br w:type="page"/>
      </w:r>
      <w:bookmarkStart w:id="7" w:name="_Toc3278"/>
      <w:r>
        <w:rPr>
          <w:rFonts w:hint="eastAsia" w:ascii="宋体" w:hAnsi="宋体" w:cs="宋体"/>
          <w:b/>
          <w:sz w:val="32"/>
          <w:szCs w:val="32"/>
          <w:highlight w:val="none"/>
        </w:rPr>
        <w:t>第三章  投标人须知</w:t>
      </w:r>
      <w:bookmarkEnd w:id="7"/>
    </w:p>
    <w:p w14:paraId="4571C805">
      <w:pPr>
        <w:snapToGrid w:val="0"/>
        <w:spacing w:before="120" w:beforeLines="50" w:after="120" w:afterLines="50" w:line="360" w:lineRule="auto"/>
        <w:jc w:val="center"/>
        <w:outlineLvl w:val="1"/>
        <w:rPr>
          <w:rFonts w:hint="eastAsia" w:ascii="宋体" w:hAnsi="宋体" w:cs="宋体"/>
          <w:b/>
          <w:sz w:val="28"/>
          <w:szCs w:val="28"/>
          <w:highlight w:val="none"/>
        </w:rPr>
      </w:pPr>
      <w:r>
        <w:rPr>
          <w:rFonts w:hint="eastAsia" w:ascii="宋体" w:hAnsi="宋体" w:cs="宋体"/>
          <w:b/>
          <w:sz w:val="28"/>
          <w:szCs w:val="28"/>
          <w:highlight w:val="none"/>
        </w:rPr>
        <w:t>前附表</w:t>
      </w:r>
    </w:p>
    <w:tbl>
      <w:tblPr>
        <w:tblStyle w:val="19"/>
        <w:tblW w:w="100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9355"/>
      </w:tblGrid>
      <w:tr w14:paraId="7DFFD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76BA4A1E">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46D60402">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内容、要求</w:t>
            </w:r>
          </w:p>
        </w:tc>
      </w:tr>
      <w:tr w14:paraId="3F98A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70D7D7D3">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786DF34C">
            <w:pPr>
              <w:widowControl/>
              <w:spacing w:before="75" w:after="75" w:line="360" w:lineRule="atLeast"/>
              <w:jc w:val="left"/>
              <w:rPr>
                <w:rFonts w:hint="eastAsia" w:ascii="宋体" w:hAnsi="宋体" w:cs="宋体"/>
                <w:sz w:val="24"/>
                <w:szCs w:val="24"/>
                <w:highlight w:val="none"/>
              </w:rPr>
            </w:pPr>
            <w:r>
              <w:rPr>
                <w:rFonts w:hint="eastAsia" w:ascii="宋体" w:hAnsi="宋体" w:cs="宋体"/>
                <w:b/>
                <w:bCs/>
                <w:sz w:val="24"/>
                <w:szCs w:val="24"/>
                <w:highlight w:val="none"/>
              </w:rPr>
              <w:t>项目名称</w:t>
            </w:r>
            <w:r>
              <w:rPr>
                <w:rFonts w:hint="eastAsia" w:ascii="宋体" w:hAnsi="宋体" w:cs="宋体"/>
                <w:sz w:val="24"/>
                <w:szCs w:val="24"/>
                <w:highlight w:val="none"/>
              </w:rPr>
              <w:t>：</w:t>
            </w:r>
            <w:r>
              <w:rPr>
                <w:rFonts w:hint="eastAsia" w:ascii="宋体" w:hAnsi="宋体" w:cs="宋体"/>
                <w:kern w:val="0"/>
                <w:sz w:val="24"/>
                <w:highlight w:val="none"/>
              </w:rPr>
              <w:t>德清县学校食堂食用鲜禽肉采购配送服务</w:t>
            </w:r>
          </w:p>
        </w:tc>
      </w:tr>
      <w:tr w14:paraId="1A539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1983DE5F">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7BF62BBD">
            <w:pPr>
              <w:snapToGrid w:val="0"/>
              <w:spacing w:line="360" w:lineRule="auto"/>
              <w:rPr>
                <w:rFonts w:hint="eastAsia" w:ascii="宋体" w:hAnsi="宋体" w:cs="宋体"/>
                <w:sz w:val="24"/>
                <w:szCs w:val="24"/>
                <w:highlight w:val="none"/>
              </w:rPr>
            </w:pPr>
            <w:r>
              <w:rPr>
                <w:rFonts w:hint="eastAsia" w:ascii="宋体" w:hAnsi="宋体" w:cs="宋体"/>
                <w:b/>
                <w:bCs/>
                <w:sz w:val="24"/>
                <w:szCs w:val="24"/>
                <w:highlight w:val="none"/>
              </w:rPr>
              <w:t>采购数量及单位</w:t>
            </w:r>
            <w:r>
              <w:rPr>
                <w:rFonts w:hint="eastAsia" w:ascii="宋体" w:hAnsi="宋体" w:cs="宋体"/>
                <w:sz w:val="24"/>
                <w:szCs w:val="24"/>
                <w:highlight w:val="none"/>
              </w:rPr>
              <w:t>：</w:t>
            </w:r>
            <w:r>
              <w:rPr>
                <w:rFonts w:hint="eastAsia" w:ascii="宋体" w:hAnsi="宋体" w:cs="宋体"/>
                <w:b w:val="0"/>
                <w:bCs w:val="0"/>
                <w:sz w:val="24"/>
                <w:szCs w:val="24"/>
                <w:highlight w:val="none"/>
                <w:lang w:val="zh-CN"/>
              </w:rPr>
              <w:t>详见第二章内容</w:t>
            </w:r>
          </w:p>
        </w:tc>
      </w:tr>
      <w:tr w14:paraId="75BF4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2358DF4A">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32AD3DB4">
            <w:pPr>
              <w:snapToGrid w:val="0"/>
              <w:spacing w:line="360" w:lineRule="auto"/>
              <w:rPr>
                <w:rFonts w:hint="eastAsia" w:ascii="宋体" w:hAnsi="宋体"/>
                <w:b/>
                <w:bCs/>
                <w:sz w:val="24"/>
                <w:szCs w:val="24"/>
                <w:highlight w:val="none"/>
              </w:rPr>
            </w:pPr>
            <w:r>
              <w:rPr>
                <w:rFonts w:hint="eastAsia" w:ascii="宋体" w:hAnsi="宋体"/>
                <w:b/>
                <w:bCs/>
                <w:sz w:val="24"/>
                <w:szCs w:val="24"/>
                <w:highlight w:val="none"/>
              </w:rPr>
              <w:t>投标费用：</w:t>
            </w:r>
          </w:p>
          <w:p w14:paraId="4A14CFE5">
            <w:pPr>
              <w:snapToGrid w:val="0"/>
              <w:spacing w:line="360" w:lineRule="auto"/>
              <w:rPr>
                <w:rFonts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、不论投标结果如何，投标人均应自行承担所有与投标有关的全部费用</w:t>
            </w:r>
          </w:p>
          <w:p w14:paraId="5BB8DDE9">
            <w:pPr>
              <w:snapToGrid w:val="0"/>
              <w:spacing w:line="360" w:lineRule="auto"/>
              <w:rPr>
                <w:rFonts w:hint="eastAsia" w:ascii="宋体" w:hAnsi="宋体" w:cs="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w:t>
            </w:r>
            <w:r>
              <w:rPr>
                <w:rFonts w:hint="eastAsia" w:ascii="宋体" w:hAnsi="宋体" w:cs="宋体"/>
                <w:bCs/>
                <w:sz w:val="24"/>
                <w:szCs w:val="24"/>
                <w:highlight w:val="none"/>
                <w:shd w:val="clear" w:color="auto" w:fill="FFFFFF"/>
              </w:rPr>
              <w:t>本项目的招标代理服务费1</w:t>
            </w:r>
            <w:r>
              <w:rPr>
                <w:rFonts w:hint="eastAsia" w:ascii="宋体" w:hAnsi="宋体" w:cs="宋体"/>
                <w:bCs/>
                <w:sz w:val="24"/>
                <w:szCs w:val="24"/>
                <w:highlight w:val="none"/>
                <w:shd w:val="clear" w:color="auto" w:fill="FFFFFF"/>
                <w:lang w:val="en-US" w:eastAsia="zh-CN"/>
              </w:rPr>
              <w:t>50</w:t>
            </w:r>
            <w:r>
              <w:rPr>
                <w:rFonts w:hint="eastAsia" w:ascii="宋体" w:hAnsi="宋体" w:cs="宋体"/>
                <w:bCs/>
                <w:sz w:val="24"/>
                <w:szCs w:val="24"/>
                <w:highlight w:val="none"/>
                <w:shd w:val="clear" w:color="auto" w:fill="FFFFFF"/>
              </w:rPr>
              <w:t>00元（壹万</w:t>
            </w:r>
            <w:r>
              <w:rPr>
                <w:rFonts w:hint="eastAsia" w:ascii="宋体" w:hAnsi="宋体" w:cs="宋体"/>
                <w:bCs/>
                <w:sz w:val="24"/>
                <w:szCs w:val="24"/>
                <w:highlight w:val="none"/>
                <w:shd w:val="clear" w:color="auto" w:fill="FFFFFF"/>
                <w:lang w:val="en-US" w:eastAsia="zh-CN"/>
              </w:rPr>
              <w:t>伍仟</w:t>
            </w:r>
            <w:r>
              <w:rPr>
                <w:rFonts w:hint="eastAsia" w:ascii="宋体" w:hAnsi="宋体" w:cs="宋体"/>
                <w:bCs/>
                <w:sz w:val="24"/>
                <w:szCs w:val="24"/>
                <w:highlight w:val="none"/>
                <w:shd w:val="clear" w:color="auto" w:fill="FFFFFF"/>
              </w:rPr>
              <w:t>元</w:t>
            </w:r>
            <w:r>
              <w:rPr>
                <w:rFonts w:hint="eastAsia" w:ascii="宋体" w:hAnsi="宋体" w:cs="宋体"/>
                <w:bCs/>
                <w:sz w:val="24"/>
                <w:szCs w:val="24"/>
                <w:highlight w:val="none"/>
                <w:shd w:val="clear" w:color="auto" w:fill="FFFFFF"/>
                <w:lang w:val="en-US" w:eastAsia="zh-CN"/>
              </w:rPr>
              <w:t>整</w:t>
            </w:r>
            <w:r>
              <w:rPr>
                <w:rFonts w:hint="eastAsia" w:ascii="宋体" w:hAnsi="宋体" w:cs="宋体"/>
                <w:bCs/>
                <w:sz w:val="24"/>
                <w:szCs w:val="24"/>
                <w:highlight w:val="none"/>
                <w:shd w:val="clear" w:color="auto" w:fill="FFFFFF"/>
              </w:rPr>
              <w:t>）</w:t>
            </w:r>
            <w:r>
              <w:rPr>
                <w:rFonts w:hint="eastAsia" w:ascii="宋体" w:hAnsi="宋体" w:cs="宋体"/>
                <w:color w:val="000000"/>
                <w:sz w:val="24"/>
                <w:szCs w:val="24"/>
                <w:highlight w:val="none"/>
              </w:rPr>
              <w:t>，由</w:t>
            </w:r>
            <w:r>
              <w:rPr>
                <w:rFonts w:hint="eastAsia" w:ascii="宋体" w:hAnsi="宋体" w:cs="宋体"/>
                <w:color w:val="000000"/>
                <w:sz w:val="24"/>
                <w:szCs w:val="24"/>
                <w:highlight w:val="none"/>
                <w:lang w:eastAsia="zh-CN"/>
              </w:rPr>
              <w:t>中标人</w:t>
            </w:r>
            <w:r>
              <w:rPr>
                <w:rFonts w:hint="eastAsia" w:ascii="宋体" w:hAnsi="宋体" w:cs="宋体"/>
                <w:color w:val="000000"/>
                <w:sz w:val="24"/>
                <w:szCs w:val="24"/>
                <w:highlight w:val="none"/>
              </w:rPr>
              <w:t>在领取成交通知书之前支付。</w:t>
            </w:r>
          </w:p>
        </w:tc>
      </w:tr>
      <w:tr w14:paraId="5CA24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532D09C9">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0DA35018">
            <w:pPr>
              <w:snapToGrid w:val="0"/>
              <w:spacing w:line="360" w:lineRule="auto"/>
              <w:rPr>
                <w:rFonts w:hint="eastAsia" w:ascii="宋体" w:hAnsi="宋体" w:cs="宋体"/>
                <w:sz w:val="24"/>
                <w:szCs w:val="24"/>
                <w:highlight w:val="none"/>
              </w:rPr>
            </w:pPr>
            <w:r>
              <w:rPr>
                <w:rFonts w:hint="eastAsia" w:ascii="宋体" w:hAnsi="宋体" w:cs="宋体"/>
                <w:b/>
                <w:bCs/>
                <w:sz w:val="24"/>
                <w:szCs w:val="24"/>
                <w:highlight w:val="none"/>
                <w:lang w:val="en-US" w:eastAsia="zh-CN"/>
              </w:rPr>
              <w:t>投标</w:t>
            </w:r>
            <w:r>
              <w:rPr>
                <w:rFonts w:hint="eastAsia" w:ascii="宋体" w:hAnsi="宋体" w:cs="宋体"/>
                <w:b/>
                <w:bCs/>
                <w:sz w:val="24"/>
                <w:szCs w:val="24"/>
                <w:highlight w:val="none"/>
              </w:rPr>
              <w:t>保证金：</w:t>
            </w:r>
            <w:r>
              <w:rPr>
                <w:rFonts w:hint="eastAsia" w:ascii="宋体" w:hAnsi="宋体" w:cs="宋体"/>
                <w:sz w:val="24"/>
                <w:szCs w:val="24"/>
                <w:highlight w:val="none"/>
              </w:rPr>
              <w:t>10000元</w:t>
            </w:r>
            <w:r>
              <w:rPr>
                <w:rFonts w:hint="eastAsia" w:ascii="宋体" w:hAnsi="宋体" w:cs="宋体"/>
                <w:bCs/>
                <w:sz w:val="24"/>
                <w:szCs w:val="24"/>
                <w:highlight w:val="none"/>
                <w:shd w:val="clear" w:color="auto" w:fill="FFFFFF"/>
              </w:rPr>
              <w:t>（壹万元</w:t>
            </w:r>
            <w:r>
              <w:rPr>
                <w:rFonts w:hint="eastAsia" w:ascii="宋体" w:hAnsi="宋体" w:cs="宋体"/>
                <w:bCs/>
                <w:sz w:val="24"/>
                <w:szCs w:val="24"/>
                <w:highlight w:val="none"/>
                <w:shd w:val="clear" w:color="auto" w:fill="FFFFFF"/>
                <w:lang w:val="en-US" w:eastAsia="zh-CN"/>
              </w:rPr>
              <w:t>整</w:t>
            </w:r>
            <w:r>
              <w:rPr>
                <w:rFonts w:hint="eastAsia" w:ascii="宋体" w:hAnsi="宋体" w:cs="宋体"/>
                <w:bCs/>
                <w:sz w:val="24"/>
                <w:szCs w:val="24"/>
                <w:highlight w:val="none"/>
                <w:shd w:val="clear" w:color="auto" w:fill="FFFFFF"/>
              </w:rPr>
              <w:t>）</w:t>
            </w:r>
          </w:p>
          <w:p w14:paraId="143E9890">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投标保证金必须以现金形式单独密封(包装封面上应注明项目名称及投标人名称)并随投标文件一起递交。现场收取投标保证金后，保证金密封袋不拆封，招标结束后在中标通知书发出后五日内，向未中标投标人退还投标保证金。中标单位签订合同后，由代理机构按保证金代退程序要求退还中标人的投标保证金</w:t>
            </w:r>
            <w:r>
              <w:rPr>
                <w:rFonts w:hint="eastAsia" w:ascii="宋体" w:hAnsi="宋体" w:cs="宋体"/>
                <w:sz w:val="24"/>
                <w:szCs w:val="24"/>
                <w:highlight w:val="none"/>
                <w:lang w:eastAsia="zh-CN"/>
              </w:rPr>
              <w:t>。</w:t>
            </w:r>
          </w:p>
        </w:tc>
      </w:tr>
      <w:tr w14:paraId="0EE87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9"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7956147B">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9355" w:type="dxa"/>
            <w:tcBorders>
              <w:top w:val="single" w:color="auto" w:sz="4" w:space="0"/>
              <w:left w:val="single" w:color="auto" w:sz="4" w:space="0"/>
              <w:right w:val="single" w:color="auto" w:sz="4" w:space="0"/>
            </w:tcBorders>
            <w:noWrap w:val="0"/>
            <w:vAlign w:val="center"/>
          </w:tcPr>
          <w:p w14:paraId="26C172BB">
            <w:pPr>
              <w:snapToGrid w:val="0"/>
              <w:spacing w:line="360" w:lineRule="auto"/>
              <w:ind w:firstLine="480" w:firstLineChars="200"/>
              <w:rPr>
                <w:rFonts w:hint="eastAsia" w:ascii="宋体" w:hAnsi="宋体" w:cs="宋体"/>
                <w:strike/>
                <w:dstrike w:val="0"/>
                <w:color w:val="FF0000"/>
                <w:sz w:val="24"/>
                <w:szCs w:val="24"/>
                <w:highlight w:val="none"/>
              </w:rPr>
            </w:pPr>
            <w:r>
              <w:rPr>
                <w:rFonts w:hint="eastAsia" w:ascii="宋体" w:hAnsi="宋体"/>
                <w:color w:val="000000"/>
                <w:sz w:val="24"/>
                <w:szCs w:val="20"/>
                <w:highlight w:val="none"/>
              </w:rPr>
              <w:t>答疑与澄清：供应商认为采购文件使自己的权益受到损害的，可以自收到采购文件之日（发售截止日之后收到采购文件的，以发售截止日为准）或者采购文件公告期限届满之日（公告发布后的第6个工作日）起7个工作日内（逾期将不再受理），以书面形式向采购人和采购代理公司提出质疑。质疑供应商对采购人、采购代理公司的答复不满意或者采购人、采购代理公司未在规定的时间内作出答复的，可以在答复期满后十五个工作日内向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14:paraId="06A7B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20D578BB">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6</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421BA98B">
            <w:pPr>
              <w:autoSpaceDE w:val="0"/>
              <w:autoSpaceDN w:val="0"/>
              <w:snapToGrid w:val="0"/>
              <w:spacing w:line="360" w:lineRule="auto"/>
              <w:textAlignment w:val="bottom"/>
              <w:rPr>
                <w:rFonts w:hint="eastAsia" w:ascii="宋体" w:hAnsi="宋体" w:cs="宋体"/>
                <w:color w:val="auto"/>
                <w:sz w:val="24"/>
                <w:szCs w:val="24"/>
                <w:highlight w:val="none"/>
              </w:rPr>
            </w:pPr>
            <w:r>
              <w:rPr>
                <w:rFonts w:hint="eastAsia" w:ascii="宋体" w:hAnsi="宋体" w:cs="宋体"/>
                <w:b/>
                <w:bCs/>
                <w:sz w:val="24"/>
                <w:szCs w:val="24"/>
                <w:highlight w:val="none"/>
              </w:rPr>
              <w:t>投标文件组成：</w:t>
            </w:r>
            <w:r>
              <w:rPr>
                <w:rFonts w:hint="eastAsia" w:ascii="宋体" w:hAnsi="宋体" w:cs="宋体"/>
                <w:sz w:val="24"/>
                <w:szCs w:val="24"/>
                <w:highlight w:val="none"/>
              </w:rPr>
              <w:t>技术</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、资信及商务</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正本各</w:t>
            </w:r>
            <w:r>
              <w:rPr>
                <w:rFonts w:hint="eastAsia" w:ascii="宋体" w:hAnsi="宋体" w:cs="宋体"/>
                <w:sz w:val="24"/>
                <w:szCs w:val="24"/>
                <w:highlight w:val="none"/>
                <w:u w:val="single"/>
              </w:rPr>
              <w:t>1</w:t>
            </w:r>
            <w:r>
              <w:rPr>
                <w:rFonts w:hint="eastAsia" w:ascii="宋体" w:hAnsi="宋体" w:cs="宋体"/>
                <w:sz w:val="24"/>
                <w:szCs w:val="24"/>
                <w:highlight w:val="none"/>
              </w:rPr>
              <w:t>份，副本各</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rPr>
              <w:t>份；</w:t>
            </w:r>
            <w:r>
              <w:rPr>
                <w:rFonts w:hint="eastAsia" w:ascii="宋体" w:hAnsi="宋体" w:cs="宋体"/>
                <w:sz w:val="24"/>
                <w:szCs w:val="24"/>
                <w:highlight w:val="none"/>
                <w:lang w:val="en-US" w:eastAsia="zh-CN"/>
              </w:rPr>
              <w:t>中标后需提供投标文件（</w:t>
            </w:r>
            <w:r>
              <w:rPr>
                <w:rFonts w:hint="eastAsia" w:ascii="宋体" w:hAnsi="宋体" w:cs="宋体"/>
                <w:sz w:val="24"/>
                <w:szCs w:val="24"/>
                <w:highlight w:val="none"/>
              </w:rPr>
              <w:t>技术</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、资信及商务</w:t>
            </w:r>
            <w:r>
              <w:rPr>
                <w:rFonts w:hint="eastAsia" w:ascii="宋体" w:hAnsi="宋体" w:cs="宋体"/>
                <w:sz w:val="24"/>
                <w:szCs w:val="24"/>
                <w:highlight w:val="none"/>
                <w:lang w:val="en-US" w:eastAsia="zh-CN"/>
              </w:rPr>
              <w:t>文件）</w:t>
            </w:r>
            <w:r>
              <w:rPr>
                <w:rFonts w:hint="eastAsia" w:ascii="宋体" w:hAnsi="宋体" w:cs="宋体"/>
                <w:color w:val="auto"/>
                <w:sz w:val="24"/>
                <w:szCs w:val="24"/>
                <w:highlight w:val="none"/>
              </w:rPr>
              <w:t>1份</w:t>
            </w:r>
            <w:r>
              <w:rPr>
                <w:rFonts w:hint="eastAsia" w:ascii="宋体" w:hAnsi="宋体" w:cs="宋体"/>
                <w:color w:val="auto"/>
                <w:sz w:val="24"/>
                <w:szCs w:val="24"/>
                <w:highlight w:val="none"/>
                <w:lang w:val="en-US" w:eastAsia="zh-CN"/>
              </w:rPr>
              <w:t>给招标代理机构备案保存</w:t>
            </w:r>
            <w:r>
              <w:rPr>
                <w:rFonts w:hint="eastAsia" w:ascii="宋体" w:hAnsi="宋体" w:cs="宋体"/>
                <w:color w:val="auto"/>
                <w:sz w:val="24"/>
                <w:szCs w:val="24"/>
                <w:highlight w:val="none"/>
              </w:rPr>
              <w:t>。</w:t>
            </w:r>
          </w:p>
          <w:p w14:paraId="6F930335">
            <w:pPr>
              <w:autoSpaceDE w:val="0"/>
              <w:autoSpaceDN w:val="0"/>
              <w:snapToGrid w:val="0"/>
              <w:spacing w:line="360" w:lineRule="auto"/>
              <w:textAlignment w:val="bottom"/>
              <w:rPr>
                <w:rFonts w:hint="eastAsia" w:ascii="宋体" w:hAnsi="宋体" w:cs="宋体"/>
                <w:sz w:val="24"/>
                <w:szCs w:val="24"/>
                <w:highlight w:val="none"/>
              </w:rPr>
            </w:pPr>
            <w:r>
              <w:rPr>
                <w:rFonts w:hint="eastAsia" w:ascii="宋体" w:hAnsi="宋体" w:cs="宋体"/>
                <w:b/>
                <w:sz w:val="24"/>
                <w:szCs w:val="24"/>
                <w:highlight w:val="none"/>
              </w:rPr>
              <w:t>报价文件应单独装订、密封，不按此规定装订、密封的按无效标处理。</w:t>
            </w:r>
          </w:p>
        </w:tc>
      </w:tr>
      <w:tr w14:paraId="77B17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171CA751">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7</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2E92B99F">
            <w:pPr>
              <w:widowControl/>
              <w:spacing w:line="360" w:lineRule="auto"/>
              <w:jc w:val="left"/>
              <w:rPr>
                <w:rFonts w:hint="eastAsia" w:ascii="宋体" w:hAnsi="宋体" w:cs="宋体"/>
                <w:sz w:val="24"/>
                <w:szCs w:val="24"/>
                <w:highlight w:val="none"/>
              </w:rPr>
            </w:pPr>
            <w:r>
              <w:rPr>
                <w:rFonts w:hint="eastAsia" w:ascii="宋体" w:hAnsi="宋体" w:cs="宋体"/>
                <w:b/>
                <w:bCs/>
                <w:sz w:val="24"/>
                <w:szCs w:val="24"/>
                <w:highlight w:val="none"/>
              </w:rPr>
              <w:t>投标截止时间及地点</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w:t>
            </w:r>
            <w:r>
              <w:rPr>
                <w:rFonts w:hint="eastAsia" w:ascii="宋体" w:hAnsi="宋体" w:cs="宋体"/>
                <w:sz w:val="24"/>
                <w:szCs w:val="24"/>
                <w:highlight w:val="none"/>
                <w:lang w:val="en-US" w:eastAsia="zh-CN"/>
              </w:rPr>
              <w:t>下</w:t>
            </w:r>
            <w:r>
              <w:rPr>
                <w:rFonts w:hint="eastAsia" w:ascii="宋体" w:hAnsi="宋体" w:cs="宋体"/>
                <w:sz w:val="24"/>
                <w:szCs w:val="24"/>
                <w:highlight w:val="none"/>
                <w:lang w:eastAsia="zh-CN"/>
              </w:rPr>
              <w:t>午</w:t>
            </w:r>
            <w:r>
              <w:rPr>
                <w:rFonts w:hint="eastAsia" w:ascii="宋体" w:hAnsi="宋体" w:cs="宋体"/>
                <w:sz w:val="24"/>
                <w:szCs w:val="24"/>
                <w:highlight w:val="none"/>
                <w:lang w:val="en-US" w:eastAsia="zh-CN"/>
              </w:rPr>
              <w:t>14</w:t>
            </w:r>
            <w:r>
              <w:rPr>
                <w:rFonts w:hint="eastAsia" w:ascii="宋体" w:hAnsi="宋体" w:cs="宋体"/>
                <w:sz w:val="24"/>
                <w:szCs w:val="24"/>
                <w:highlight w:val="none"/>
              </w:rPr>
              <w:t>时00分止；</w:t>
            </w:r>
            <w:r>
              <w:rPr>
                <w:rFonts w:hint="eastAsia" w:ascii="宋体" w:hAnsi="宋体" w:eastAsia="宋体" w:cs="宋体"/>
                <w:sz w:val="24"/>
                <w:szCs w:val="24"/>
                <w:highlight w:val="none"/>
              </w:rPr>
              <w:t>德清县武康街道永安街169号德清县公共资源交易中心二楼开标室</w:t>
            </w:r>
            <w:r>
              <w:rPr>
                <w:rFonts w:hint="eastAsia" w:ascii="宋体" w:hAnsi="宋体" w:cs="宋体"/>
                <w:sz w:val="24"/>
                <w:szCs w:val="24"/>
                <w:highlight w:val="none"/>
                <w:lang w:val="en-US" w:eastAsia="zh-CN"/>
              </w:rPr>
              <w:t>201；</w:t>
            </w:r>
          </w:p>
        </w:tc>
      </w:tr>
      <w:tr w14:paraId="0F03F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533AC4FD">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8</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2BEFF9AB">
            <w:pPr>
              <w:snapToGrid w:val="0"/>
              <w:spacing w:line="360" w:lineRule="auto"/>
              <w:rPr>
                <w:rFonts w:hint="eastAsia" w:ascii="宋体" w:hAnsi="宋体" w:cs="宋体"/>
                <w:sz w:val="24"/>
                <w:szCs w:val="24"/>
                <w:highlight w:val="none"/>
              </w:rPr>
            </w:pPr>
            <w:r>
              <w:rPr>
                <w:rFonts w:hint="eastAsia" w:ascii="宋体" w:hAnsi="宋体" w:cs="宋体"/>
                <w:b/>
                <w:bCs/>
                <w:sz w:val="24"/>
                <w:szCs w:val="24"/>
                <w:highlight w:val="none"/>
              </w:rPr>
              <w:t>开标时间及地点</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w:t>
            </w:r>
            <w:r>
              <w:rPr>
                <w:rFonts w:hint="eastAsia" w:ascii="宋体" w:hAnsi="宋体" w:cs="宋体"/>
                <w:sz w:val="24"/>
                <w:szCs w:val="24"/>
                <w:highlight w:val="none"/>
                <w:lang w:val="en-US" w:eastAsia="zh-CN"/>
              </w:rPr>
              <w:t>下午14</w:t>
            </w:r>
            <w:r>
              <w:rPr>
                <w:rFonts w:hint="eastAsia" w:ascii="宋体" w:hAnsi="宋体" w:cs="宋体"/>
                <w:sz w:val="24"/>
                <w:szCs w:val="24"/>
                <w:highlight w:val="none"/>
              </w:rPr>
              <w:t>时00分</w:t>
            </w:r>
            <w:r>
              <w:rPr>
                <w:rFonts w:hint="eastAsia" w:ascii="宋体" w:hAnsi="宋体" w:eastAsia="宋体" w:cs="宋体"/>
                <w:sz w:val="24"/>
                <w:szCs w:val="24"/>
                <w:highlight w:val="none"/>
              </w:rPr>
              <w:t>德清县武康街道永安街169号德清县公共资源交易中心开标室</w:t>
            </w:r>
            <w:r>
              <w:rPr>
                <w:rFonts w:hint="eastAsia" w:ascii="宋体" w:hAnsi="宋体" w:cs="宋体"/>
                <w:sz w:val="24"/>
                <w:szCs w:val="24"/>
                <w:highlight w:val="none"/>
                <w:lang w:val="en-US" w:eastAsia="zh-CN"/>
              </w:rPr>
              <w:t>201</w:t>
            </w:r>
            <w:r>
              <w:rPr>
                <w:rFonts w:hint="eastAsia" w:ascii="宋体" w:hAnsi="宋体" w:cs="宋体"/>
                <w:sz w:val="24"/>
                <w:szCs w:val="24"/>
                <w:highlight w:val="none"/>
              </w:rPr>
              <w:t>；</w:t>
            </w:r>
          </w:p>
        </w:tc>
      </w:tr>
      <w:tr w14:paraId="3F373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5CBAFB7A">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9</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4128C4C3">
            <w:pPr>
              <w:autoSpaceDE w:val="0"/>
              <w:autoSpaceDN w:val="0"/>
              <w:snapToGrid w:val="0"/>
              <w:spacing w:line="360" w:lineRule="auto"/>
              <w:textAlignment w:val="bottom"/>
              <w:rPr>
                <w:rFonts w:hint="eastAsia" w:ascii="宋体" w:hAnsi="宋体" w:cs="宋体"/>
                <w:sz w:val="24"/>
                <w:szCs w:val="24"/>
                <w:highlight w:val="none"/>
              </w:rPr>
            </w:pPr>
            <w:r>
              <w:rPr>
                <w:rFonts w:hint="eastAsia" w:ascii="宋体" w:hAnsi="宋体" w:cs="宋体"/>
                <w:b/>
                <w:bCs/>
                <w:sz w:val="24"/>
                <w:szCs w:val="24"/>
                <w:highlight w:val="none"/>
              </w:rPr>
              <w:t>评标办法及评分标准</w:t>
            </w:r>
            <w:r>
              <w:rPr>
                <w:rFonts w:hint="eastAsia" w:ascii="宋体" w:hAnsi="宋体" w:cs="宋体"/>
                <w:sz w:val="24"/>
                <w:szCs w:val="24"/>
                <w:highlight w:val="none"/>
              </w:rPr>
              <w:t>：详见第四章</w:t>
            </w:r>
          </w:p>
        </w:tc>
      </w:tr>
      <w:tr w14:paraId="75048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209A8E81">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10</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7878CC76">
            <w:pPr>
              <w:widowControl/>
              <w:spacing w:line="360" w:lineRule="auto"/>
              <w:jc w:val="left"/>
              <w:rPr>
                <w:rFonts w:hint="eastAsia" w:ascii="宋体" w:hAnsi="宋体" w:eastAsia="宋体" w:cs="宋体"/>
                <w:sz w:val="24"/>
                <w:szCs w:val="24"/>
                <w:highlight w:val="none"/>
                <w:lang w:eastAsia="zh-CN"/>
              </w:rPr>
            </w:pPr>
            <w:r>
              <w:rPr>
                <w:rFonts w:hint="eastAsia" w:ascii="宋体" w:hAnsi="宋体"/>
                <w:sz w:val="24"/>
                <w:highlight w:val="none"/>
              </w:rPr>
              <w:t>评标结果公示：评标结束后</w:t>
            </w:r>
            <w:r>
              <w:rPr>
                <w:rFonts w:ascii="宋体" w:hAnsi="宋体"/>
                <w:sz w:val="24"/>
                <w:highlight w:val="none"/>
              </w:rPr>
              <w:t>2</w:t>
            </w:r>
            <w:r>
              <w:rPr>
                <w:rFonts w:hint="eastAsia" w:ascii="宋体" w:hAnsi="宋体"/>
                <w:sz w:val="24"/>
                <w:highlight w:val="none"/>
              </w:rPr>
              <w:t>天内，评标结果公示于</w:t>
            </w:r>
            <w:r>
              <w:rPr>
                <w:rFonts w:hint="eastAsia" w:ascii="宋体" w:hAnsi="宋体" w:eastAsia="宋体" w:cs="宋体"/>
                <w:kern w:val="0"/>
                <w:sz w:val="24"/>
                <w:szCs w:val="24"/>
                <w:highlight w:val="none"/>
              </w:rPr>
              <w:t>浙江省政府采购网：</w:t>
            </w:r>
            <w:r>
              <w:rPr>
                <w:rFonts w:hint="eastAsia" w:ascii="宋体" w:hAnsi="宋体" w:eastAsia="宋体" w:cs="宋体"/>
                <w:sz w:val="24"/>
                <w:szCs w:val="24"/>
                <w:highlight w:val="none"/>
              </w:rPr>
              <w:t>https://zfcg.czt.zj.gov.cn/</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德清县公共资源交易网：</w:t>
            </w:r>
            <w:r>
              <w:rPr>
                <w:rFonts w:hint="eastAsia" w:ascii="宋体" w:hAnsi="宋体" w:eastAsia="宋体" w:cs="宋体"/>
                <w:sz w:val="24"/>
                <w:szCs w:val="24"/>
                <w:highlight w:val="none"/>
              </w:rPr>
              <w:t>http://www.deqing.gov.cn/col/col1229656839/</w:t>
            </w:r>
            <w:r>
              <w:rPr>
                <w:rFonts w:hint="eastAsia" w:ascii="宋体" w:hAnsi="宋体" w:eastAsia="宋体" w:cs="宋体"/>
                <w:sz w:val="24"/>
                <w:szCs w:val="24"/>
                <w:highlight w:val="none"/>
                <w:lang w:eastAsia="zh-CN"/>
              </w:rPr>
              <w:t>。</w:t>
            </w:r>
          </w:p>
        </w:tc>
      </w:tr>
      <w:tr w14:paraId="5803D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3B7FD4B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11</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64F61B9C">
            <w:pPr>
              <w:autoSpaceDE w:val="0"/>
              <w:autoSpaceDN w:val="0"/>
              <w:snapToGrid w:val="0"/>
              <w:spacing w:line="360" w:lineRule="auto"/>
              <w:textAlignment w:val="bottom"/>
              <w:rPr>
                <w:rFonts w:hint="eastAsia" w:ascii="宋体" w:hAnsi="宋体" w:cs="宋体"/>
                <w:sz w:val="24"/>
                <w:szCs w:val="24"/>
                <w:highlight w:val="none"/>
              </w:rPr>
            </w:pPr>
            <w:r>
              <w:rPr>
                <w:rFonts w:hint="eastAsia" w:ascii="宋体" w:hAnsi="宋体"/>
                <w:b/>
                <w:bCs/>
                <w:sz w:val="24"/>
                <w:highlight w:val="none"/>
              </w:rPr>
              <w:t>中标公告及中标通知书</w:t>
            </w:r>
            <w:r>
              <w:rPr>
                <w:rFonts w:hint="eastAsia" w:ascii="宋体" w:hAnsi="宋体"/>
                <w:sz w:val="24"/>
                <w:highlight w:val="none"/>
              </w:rPr>
              <w:t>：评标结束后</w:t>
            </w:r>
            <w:r>
              <w:rPr>
                <w:rFonts w:ascii="宋体" w:hAnsi="宋体"/>
                <w:sz w:val="24"/>
                <w:highlight w:val="none"/>
              </w:rPr>
              <w:t>5</w:t>
            </w:r>
            <w:r>
              <w:rPr>
                <w:rFonts w:hint="eastAsia" w:ascii="宋体" w:hAnsi="宋体"/>
                <w:sz w:val="24"/>
                <w:highlight w:val="none"/>
              </w:rPr>
              <w:t>个工作日内，中标公告发布于上述媒体。采购代理机构以书面形式发出《中标通知书》，中标人应在公示发出10个工作日内前往代理机构领取通知书，若有质疑投诉的可在质疑投诉处理后领取。</w:t>
            </w:r>
          </w:p>
        </w:tc>
      </w:tr>
      <w:tr w14:paraId="3DBC5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31CC0561">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12</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22C519E3">
            <w:pPr>
              <w:autoSpaceDE w:val="0"/>
              <w:autoSpaceDN w:val="0"/>
              <w:spacing w:line="360" w:lineRule="auto"/>
              <w:textAlignment w:val="bottom"/>
              <w:rPr>
                <w:rFonts w:hint="default" w:ascii="宋体" w:hAnsi="宋体" w:eastAsia="宋体" w:cs="宋体"/>
                <w:sz w:val="24"/>
                <w:szCs w:val="24"/>
                <w:highlight w:val="none"/>
                <w:lang w:val="en-US" w:eastAsia="zh-CN"/>
              </w:rPr>
            </w:pPr>
            <w:r>
              <w:rPr>
                <w:rFonts w:hint="eastAsia" w:ascii="宋体" w:hAnsi="宋体" w:cs="宋体"/>
                <w:b/>
                <w:bCs/>
                <w:sz w:val="24"/>
                <w:szCs w:val="24"/>
                <w:highlight w:val="none"/>
              </w:rPr>
              <w:t>采购资金来源：</w:t>
            </w:r>
            <w:r>
              <w:rPr>
                <w:rFonts w:hint="eastAsia" w:ascii="宋体" w:hAnsi="宋体" w:cs="宋体"/>
                <w:b/>
                <w:bCs/>
                <w:sz w:val="24"/>
                <w:szCs w:val="24"/>
                <w:highlight w:val="none"/>
                <w:lang w:val="en-US" w:eastAsia="zh-CN"/>
              </w:rPr>
              <w:t>非财政资金</w:t>
            </w:r>
          </w:p>
        </w:tc>
      </w:tr>
      <w:tr w14:paraId="652E2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3B23C638">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13</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08943AF5">
            <w:pPr>
              <w:spacing w:line="360" w:lineRule="auto"/>
              <w:rPr>
                <w:rFonts w:hint="eastAsia" w:ascii="宋体" w:hAnsi="宋体" w:cs="宋体"/>
                <w:sz w:val="24"/>
                <w:szCs w:val="24"/>
                <w:highlight w:val="none"/>
              </w:rPr>
            </w:pPr>
            <w:r>
              <w:rPr>
                <w:rFonts w:hint="eastAsia" w:ascii="宋体" w:hAnsi="宋体" w:cs="宋体"/>
                <w:b/>
                <w:bCs/>
                <w:sz w:val="24"/>
                <w:szCs w:val="24"/>
                <w:highlight w:val="none"/>
              </w:rPr>
              <w:t>服务期限：</w:t>
            </w:r>
            <w:r>
              <w:rPr>
                <w:rFonts w:hint="eastAsia" w:ascii="宋体" w:hAnsi="宋体" w:cs="宋体"/>
                <w:sz w:val="24"/>
                <w:szCs w:val="24"/>
                <w:highlight w:val="none"/>
              </w:rPr>
              <w:t xml:space="preserve"> 3年</w:t>
            </w:r>
            <w:r>
              <w:rPr>
                <w:rFonts w:hint="eastAsia" w:ascii="宋体" w:hAnsi="宋体" w:cs="宋体"/>
                <w:color w:val="000000"/>
                <w:sz w:val="24"/>
                <w:highlight w:val="none"/>
              </w:rPr>
              <w:t>（2025年8月至2028年7月）</w:t>
            </w:r>
          </w:p>
        </w:tc>
      </w:tr>
      <w:tr w14:paraId="23A9D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4ECF6EE5">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14</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25490083">
            <w:pPr>
              <w:spacing w:line="360" w:lineRule="auto"/>
              <w:rPr>
                <w:rFonts w:hint="eastAsia" w:ascii="宋体" w:hAnsi="宋体"/>
                <w:b/>
                <w:bCs/>
                <w:color w:val="auto"/>
                <w:sz w:val="24"/>
                <w:szCs w:val="24"/>
                <w:highlight w:val="none"/>
              </w:rPr>
            </w:pPr>
            <w:r>
              <w:rPr>
                <w:rFonts w:hint="eastAsia" w:ascii="宋体" w:hAnsi="宋体"/>
                <w:color w:val="auto"/>
                <w:sz w:val="24"/>
                <w:szCs w:val="24"/>
                <w:highlight w:val="none"/>
              </w:rPr>
              <w:t>1、</w:t>
            </w:r>
            <w:r>
              <w:rPr>
                <w:rFonts w:hint="eastAsia" w:ascii="宋体" w:hAnsi="宋体" w:eastAsia="宋体" w:cs="宋体"/>
                <w:b/>
                <w:bCs/>
                <w:color w:val="auto"/>
                <w:sz w:val="24"/>
                <w:szCs w:val="24"/>
                <w:highlight w:val="none"/>
              </w:rPr>
              <w:t>结算方式：</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按实际供货量提供税务发票，与学校（园）每月结算一次。</w:t>
            </w:r>
          </w:p>
          <w:p w14:paraId="5F6F5AA6">
            <w:pPr>
              <w:spacing w:line="360" w:lineRule="auto"/>
              <w:rPr>
                <w:rFonts w:hint="eastAsia" w:ascii="宋体" w:hAnsi="宋体" w:cs="宋体"/>
                <w:b/>
                <w:bCs w:val="0"/>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
                <w:bCs w:val="0"/>
                <w:color w:val="auto"/>
                <w:sz w:val="24"/>
                <w:szCs w:val="24"/>
                <w:highlight w:val="none"/>
              </w:rPr>
              <w:t>履约保证金</w:t>
            </w:r>
          </w:p>
          <w:p w14:paraId="51E02F6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bCs/>
                <w:color w:val="auto"/>
                <w:sz w:val="24"/>
                <w:szCs w:val="24"/>
                <w:highlight w:val="none"/>
              </w:rPr>
              <w:t>履约保证金：</w:t>
            </w:r>
            <w:r>
              <w:rPr>
                <w:rFonts w:hint="eastAsia" w:ascii="宋体" w:hAnsi="宋体"/>
                <w:color w:val="auto"/>
                <w:sz w:val="24"/>
                <w:szCs w:val="24"/>
                <w:highlight w:val="none"/>
              </w:rPr>
              <w:t>人民币叁拾万元整。</w:t>
            </w:r>
          </w:p>
          <w:p w14:paraId="43B70887">
            <w:pPr>
              <w:spacing w:line="360" w:lineRule="auto"/>
              <w:rPr>
                <w:rFonts w:hint="eastAsia" w:ascii="宋体" w:hAnsi="宋体" w:eastAsia="宋体" w:cs="宋体"/>
                <w:b/>
                <w:sz w:val="24"/>
                <w:szCs w:val="24"/>
                <w:highlight w:val="none"/>
                <w:lang w:eastAsia="zh-CN"/>
              </w:rPr>
            </w:pPr>
            <w:r>
              <w:rPr>
                <w:rFonts w:hint="eastAsia" w:ascii="宋体" w:hAnsi="宋体"/>
                <w:color w:val="auto"/>
                <w:sz w:val="24"/>
                <w:szCs w:val="24"/>
                <w:highlight w:val="none"/>
              </w:rPr>
              <w:t>（2）</w:t>
            </w:r>
            <w:r>
              <w:rPr>
                <w:rFonts w:hint="eastAsia" w:ascii="宋体" w:hAnsi="宋体"/>
                <w:b/>
                <w:bCs/>
                <w:color w:val="auto"/>
                <w:sz w:val="24"/>
                <w:szCs w:val="24"/>
                <w:highlight w:val="none"/>
              </w:rPr>
              <w:t>缴付方式：</w:t>
            </w:r>
            <w:r>
              <w:rPr>
                <w:rFonts w:hint="eastAsia" w:ascii="宋体" w:hAnsi="宋体" w:cs="宋体"/>
                <w:color w:val="auto"/>
                <w:sz w:val="24"/>
                <w:highlight w:val="none"/>
              </w:rPr>
              <w:t>中标通知书发出后合同签订前中标人将合同履约保证金足额缴纳至采购人指定帐号，合同期满后无息退还</w:t>
            </w:r>
            <w:r>
              <w:rPr>
                <w:rFonts w:hint="eastAsia" w:ascii="宋体" w:hAnsi="宋体" w:cs="宋体"/>
                <w:color w:val="auto"/>
                <w:sz w:val="24"/>
                <w:highlight w:val="none"/>
                <w:lang w:eastAsia="zh-CN"/>
              </w:rPr>
              <w:t>。</w:t>
            </w:r>
          </w:p>
        </w:tc>
      </w:tr>
      <w:tr w14:paraId="08BBE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1A1DD8E1">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15</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75BFBE6B">
            <w:pPr>
              <w:snapToGrid w:val="0"/>
              <w:spacing w:line="360" w:lineRule="auto"/>
              <w:rPr>
                <w:rFonts w:hint="eastAsia" w:ascii="宋体" w:hAnsi="宋体" w:cs="宋体"/>
                <w:sz w:val="24"/>
                <w:szCs w:val="24"/>
                <w:highlight w:val="none"/>
              </w:rPr>
            </w:pPr>
            <w:r>
              <w:rPr>
                <w:rFonts w:hint="eastAsia" w:ascii="宋体" w:hAnsi="宋体" w:cs="宋体"/>
                <w:b/>
                <w:bCs/>
                <w:sz w:val="24"/>
                <w:szCs w:val="24"/>
                <w:highlight w:val="none"/>
              </w:rPr>
              <w:t>投标文件有效期</w:t>
            </w:r>
            <w:r>
              <w:rPr>
                <w:rFonts w:hint="eastAsia" w:ascii="宋体" w:hAnsi="宋体" w:cs="宋体"/>
                <w:sz w:val="24"/>
                <w:szCs w:val="24"/>
                <w:highlight w:val="none"/>
              </w:rPr>
              <w:t>：</w:t>
            </w:r>
            <w:r>
              <w:rPr>
                <w:rFonts w:hint="eastAsia" w:ascii="宋体" w:hAnsi="宋体" w:cs="宋体"/>
                <w:sz w:val="24"/>
                <w:szCs w:val="24"/>
                <w:highlight w:val="none"/>
                <w:u w:val="single"/>
              </w:rPr>
              <w:t>90</w:t>
            </w:r>
            <w:r>
              <w:rPr>
                <w:rFonts w:hint="eastAsia" w:ascii="宋体" w:hAnsi="宋体" w:cs="宋体"/>
                <w:sz w:val="24"/>
                <w:szCs w:val="24"/>
                <w:highlight w:val="none"/>
              </w:rPr>
              <w:t>天</w:t>
            </w:r>
          </w:p>
        </w:tc>
      </w:tr>
      <w:tr w14:paraId="5BCCC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4BB1D3">
            <w:pPr>
              <w:snapToGrid w:val="0"/>
              <w:jc w:val="center"/>
              <w:rPr>
                <w:rFonts w:hint="eastAsia" w:ascii="宋体" w:hAnsi="宋体" w:eastAsia="宋体" w:cs="Times New Roman"/>
                <w:color w:val="000000"/>
                <w:kern w:val="2"/>
                <w:sz w:val="24"/>
                <w:szCs w:val="20"/>
                <w:highlight w:val="none"/>
                <w:lang w:val="en-US" w:eastAsia="zh-CN" w:bidi="ar-SA"/>
              </w:rPr>
            </w:pPr>
            <w:r>
              <w:rPr>
                <w:rFonts w:ascii="宋体" w:hAnsi="宋体"/>
                <w:color w:val="000000"/>
                <w:sz w:val="24"/>
                <w:szCs w:val="20"/>
                <w:highlight w:val="none"/>
              </w:rPr>
              <w:t>1</w:t>
            </w:r>
            <w:r>
              <w:rPr>
                <w:rFonts w:hint="eastAsia" w:ascii="宋体" w:hAnsi="宋体"/>
                <w:color w:val="000000"/>
                <w:sz w:val="24"/>
                <w:szCs w:val="20"/>
                <w:highlight w:val="none"/>
              </w:rPr>
              <w:t>6</w:t>
            </w:r>
          </w:p>
        </w:tc>
        <w:tc>
          <w:tcPr>
            <w:tcW w:w="9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B12226">
            <w:pPr>
              <w:snapToGrid w:val="0"/>
              <w:jc w:val="left"/>
              <w:rPr>
                <w:rFonts w:hint="eastAsia" w:ascii="宋体" w:hAnsi="宋体"/>
                <w:color w:val="000000"/>
                <w:sz w:val="24"/>
                <w:szCs w:val="20"/>
                <w:highlight w:val="none"/>
              </w:rPr>
            </w:pPr>
            <w:r>
              <w:rPr>
                <w:rFonts w:hint="eastAsia" w:ascii="宋体" w:hAnsi="宋体"/>
                <w:color w:val="000000"/>
                <w:sz w:val="24"/>
                <w:szCs w:val="20"/>
                <w:highlight w:val="none"/>
              </w:rPr>
              <w:t>质疑：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14:paraId="4F4F98A8">
            <w:pPr>
              <w:snapToGrid w:val="0"/>
              <w:jc w:val="left"/>
              <w:rPr>
                <w:rFonts w:hint="eastAsia" w:ascii="宋体" w:hAnsi="宋体" w:eastAsia="宋体" w:cs="Times New Roman"/>
                <w:color w:val="000000"/>
                <w:kern w:val="2"/>
                <w:sz w:val="24"/>
                <w:szCs w:val="20"/>
                <w:highlight w:val="none"/>
                <w:lang w:val="en-US" w:eastAsia="zh-CN" w:bidi="ar-SA"/>
              </w:rPr>
            </w:pPr>
            <w:r>
              <w:rPr>
                <w:rFonts w:hint="eastAsia" w:ascii="宋体" w:hAnsi="宋体"/>
                <w:color w:val="000000"/>
                <w:sz w:val="24"/>
                <w:szCs w:val="20"/>
                <w:highlight w:val="none"/>
              </w:rPr>
              <w:t>（质疑期限的计算：（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14:paraId="6C3CF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92D32">
            <w:pPr>
              <w:snapToGrid w:val="0"/>
              <w:jc w:val="center"/>
              <w:rPr>
                <w:rFonts w:hint="eastAsia" w:ascii="宋体" w:hAnsi="宋体" w:eastAsia="宋体" w:cs="Times New Roman"/>
                <w:color w:val="000000"/>
                <w:kern w:val="2"/>
                <w:sz w:val="24"/>
                <w:szCs w:val="20"/>
                <w:highlight w:val="none"/>
                <w:lang w:val="en-US" w:eastAsia="zh-CN" w:bidi="ar-SA"/>
              </w:rPr>
            </w:pPr>
            <w:r>
              <w:rPr>
                <w:rFonts w:hint="eastAsia" w:ascii="宋体" w:hAnsi="宋体"/>
                <w:color w:val="000000"/>
                <w:sz w:val="24"/>
                <w:szCs w:val="20"/>
                <w:highlight w:val="none"/>
              </w:rPr>
              <w:t>17</w:t>
            </w:r>
          </w:p>
        </w:tc>
        <w:tc>
          <w:tcPr>
            <w:tcW w:w="9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0356D5">
            <w:pPr>
              <w:snapToGrid w:val="0"/>
              <w:jc w:val="left"/>
              <w:rPr>
                <w:rFonts w:hint="eastAsia" w:ascii="宋体" w:hAnsi="宋体" w:eastAsia="宋体" w:cs="Times New Roman"/>
                <w:color w:val="000000"/>
                <w:kern w:val="2"/>
                <w:sz w:val="24"/>
                <w:szCs w:val="20"/>
                <w:highlight w:val="none"/>
                <w:lang w:val="en-US" w:eastAsia="zh-CN" w:bidi="ar-SA"/>
              </w:rPr>
            </w:pPr>
            <w:r>
              <w:rPr>
                <w:rFonts w:hint="eastAsia" w:ascii="宋体" w:hAnsi="宋体"/>
                <w:color w:val="000000"/>
                <w:sz w:val="24"/>
                <w:szCs w:val="20"/>
                <w:highlight w:val="none"/>
              </w:rPr>
              <w:t>投诉：质疑供应商对采购人、采购代理机构的答复不满意或者采购人、采购代理机构未在规定的时间内作出答复的，可以在答复期满后十五个工作日内向同级政府采购监督管理部门投诉。</w:t>
            </w:r>
          </w:p>
        </w:tc>
      </w:tr>
      <w:tr w14:paraId="7C000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6034544D">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18</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0195DE59">
            <w:pPr>
              <w:snapToGrid w:val="0"/>
              <w:spacing w:line="360" w:lineRule="auto"/>
              <w:rPr>
                <w:rFonts w:hint="eastAsia" w:ascii="宋体" w:hAnsi="宋体" w:cs="宋体"/>
                <w:b/>
                <w:sz w:val="24"/>
                <w:szCs w:val="24"/>
                <w:highlight w:val="none"/>
              </w:rPr>
            </w:pPr>
            <w:r>
              <w:rPr>
                <w:rFonts w:hint="eastAsia" w:ascii="宋体" w:hAnsi="宋体" w:cs="宋体"/>
                <w:b/>
                <w:sz w:val="24"/>
                <w:szCs w:val="24"/>
                <w:highlight w:val="none"/>
              </w:rPr>
              <w:t>注意事项：</w:t>
            </w:r>
          </w:p>
          <w:p w14:paraId="61BEFD6C">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该项目中标公示期间，投标人不得通过非正当途径、更不得通过非正当手段获取法律法规规定评审委员会（包括其他相关人员）应当保密的相关内容。即便由此获得资料（提供来源并经查实的例外）并作为向采购人或采购代理公司或监督管理部门提出异（质）疑或投诉或法院起诉的理由，均属于非法索取的依据。</w:t>
            </w:r>
          </w:p>
          <w:p w14:paraId="04AD6293">
            <w:pPr>
              <w:snapToGrid w:val="0"/>
              <w:spacing w:line="360" w:lineRule="auto"/>
              <w:ind w:firstLine="420"/>
              <w:rPr>
                <w:rFonts w:hint="eastAsia" w:ascii="宋体" w:hAnsi="宋体" w:cs="宋体"/>
                <w:sz w:val="24"/>
                <w:szCs w:val="24"/>
                <w:highlight w:val="none"/>
              </w:rPr>
            </w:pPr>
            <w:r>
              <w:rPr>
                <w:rFonts w:hint="eastAsia" w:ascii="宋体" w:hAnsi="宋体"/>
                <w:sz w:val="24"/>
                <w:highlight w:val="none"/>
                <w:lang w:val="en-US" w:eastAsia="zh-CN"/>
              </w:rPr>
              <w:t>2</w:t>
            </w:r>
            <w:r>
              <w:rPr>
                <w:rFonts w:hint="eastAsia" w:ascii="宋体" w:hAnsi="宋体"/>
                <w:sz w:val="24"/>
                <w:highlight w:val="none"/>
              </w:rPr>
              <w:t>、质疑、投诉人未按前列序号第1</w:t>
            </w:r>
            <w:r>
              <w:rPr>
                <w:rFonts w:hint="eastAsia" w:ascii="宋体" w:hAnsi="宋体"/>
                <w:sz w:val="24"/>
                <w:highlight w:val="none"/>
                <w:lang w:val="en-US" w:eastAsia="zh-CN"/>
              </w:rPr>
              <w:t>6</w:t>
            </w:r>
            <w:r>
              <w:rPr>
                <w:rFonts w:hint="eastAsia" w:ascii="宋体" w:hAnsi="宋体"/>
                <w:sz w:val="24"/>
                <w:highlight w:val="none"/>
              </w:rPr>
              <w:t>、1</w:t>
            </w:r>
            <w:r>
              <w:rPr>
                <w:rFonts w:hint="eastAsia" w:ascii="宋体" w:hAnsi="宋体"/>
                <w:sz w:val="24"/>
                <w:highlight w:val="none"/>
                <w:lang w:val="en-US" w:eastAsia="zh-CN"/>
              </w:rPr>
              <w:t>7</w:t>
            </w:r>
            <w:r>
              <w:rPr>
                <w:rFonts w:hint="eastAsia" w:ascii="宋体" w:hAnsi="宋体"/>
                <w:sz w:val="24"/>
                <w:highlight w:val="none"/>
              </w:rPr>
              <w:t>条规定进行质疑、投诉（申诉）、举报等，均属于扰乱政府采购市场，直至公示。</w:t>
            </w:r>
          </w:p>
        </w:tc>
      </w:tr>
      <w:tr w14:paraId="50A56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4FE86658">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19</w:t>
            </w:r>
          </w:p>
        </w:tc>
        <w:tc>
          <w:tcPr>
            <w:tcW w:w="9355" w:type="dxa"/>
            <w:tcBorders>
              <w:top w:val="single" w:color="auto" w:sz="4" w:space="0"/>
              <w:left w:val="single" w:color="auto" w:sz="4" w:space="0"/>
              <w:bottom w:val="single" w:color="auto" w:sz="4" w:space="0"/>
              <w:right w:val="single" w:color="auto" w:sz="4" w:space="0"/>
            </w:tcBorders>
            <w:noWrap w:val="0"/>
            <w:vAlign w:val="center"/>
          </w:tcPr>
          <w:p w14:paraId="641BAC6C">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解释：本采购文件的解释权属于采购人和采购代理机构。</w:t>
            </w:r>
          </w:p>
        </w:tc>
      </w:tr>
    </w:tbl>
    <w:p w14:paraId="02401D17">
      <w:pPr>
        <w:snapToGrid w:val="0"/>
        <w:spacing w:before="120" w:beforeLines="50" w:after="120" w:afterLines="50" w:line="360" w:lineRule="auto"/>
        <w:rPr>
          <w:rFonts w:hint="eastAsia" w:ascii="宋体" w:hAnsi="宋体" w:cs="宋体"/>
          <w:b/>
          <w:sz w:val="24"/>
          <w:szCs w:val="24"/>
          <w:highlight w:val="none"/>
        </w:rPr>
      </w:pPr>
      <w:r>
        <w:rPr>
          <w:rFonts w:hint="eastAsia" w:ascii="宋体" w:hAnsi="宋体" w:cs="宋体"/>
          <w:b/>
          <w:sz w:val="24"/>
          <w:szCs w:val="24"/>
          <w:highlight w:val="none"/>
        </w:rPr>
        <w:t>一、总则</w:t>
      </w:r>
    </w:p>
    <w:p w14:paraId="57634D69">
      <w:pPr>
        <w:snapToGrid w:val="0"/>
        <w:spacing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（一）适用范围</w:t>
      </w:r>
    </w:p>
    <w:p w14:paraId="50073841">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本招标文件适用于</w:t>
      </w:r>
      <w:r>
        <w:rPr>
          <w:rFonts w:hint="eastAsia" w:ascii="宋体" w:hAnsi="宋体" w:cs="宋体"/>
          <w:b/>
          <w:sz w:val="24"/>
          <w:szCs w:val="24"/>
          <w:highlight w:val="none"/>
        </w:rPr>
        <w:t>德清县学校食堂食用鲜禽肉采购配送服务</w:t>
      </w:r>
      <w:r>
        <w:rPr>
          <w:rFonts w:hint="eastAsia" w:ascii="宋体" w:hAnsi="宋体" w:cs="宋体"/>
          <w:sz w:val="24"/>
          <w:szCs w:val="24"/>
          <w:highlight w:val="none"/>
        </w:rPr>
        <w:t>的招标、投标、评标、定标、验收、合同履约、付款等行为（法律、法规另有规定的，从其规定）。</w:t>
      </w:r>
    </w:p>
    <w:p w14:paraId="7F2F477D">
      <w:pPr>
        <w:snapToGrid w:val="0"/>
        <w:spacing w:before="120" w:beforeLines="50" w:line="360" w:lineRule="auto"/>
        <w:ind w:firstLine="354" w:firstLineChars="147"/>
        <w:jc w:val="left"/>
        <w:outlineLvl w:val="1"/>
        <w:rPr>
          <w:rFonts w:hint="eastAsia" w:ascii="宋体" w:hAnsi="宋体" w:cs="宋体"/>
          <w:b/>
          <w:sz w:val="24"/>
          <w:szCs w:val="24"/>
          <w:highlight w:val="none"/>
        </w:rPr>
      </w:pPr>
      <w:r>
        <w:rPr>
          <w:rFonts w:hint="eastAsia" w:ascii="宋体" w:hAnsi="宋体" w:cs="宋体"/>
          <w:b/>
          <w:sz w:val="24"/>
          <w:szCs w:val="24"/>
          <w:highlight w:val="none"/>
        </w:rPr>
        <w:t>（二）定义</w:t>
      </w:r>
    </w:p>
    <w:p w14:paraId="60DC540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1.招标采购单位（“招标人”）系指组织本次招标的采购单位。</w:t>
      </w:r>
    </w:p>
    <w:p w14:paraId="042FBFB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2.“投标人”系指向招标方提交投标文件的单位或个人。</w:t>
      </w:r>
    </w:p>
    <w:p w14:paraId="6AA1392F">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3.“服务”系指招标文件规定投标人须承担的</w:t>
      </w:r>
      <w:r>
        <w:rPr>
          <w:rFonts w:hint="eastAsia" w:ascii="宋体" w:hAnsi="宋体" w:cs="宋体"/>
          <w:sz w:val="24"/>
          <w:szCs w:val="24"/>
          <w:highlight w:val="none"/>
          <w:lang w:val="en-US" w:eastAsia="zh-CN"/>
        </w:rPr>
        <w:t>运输</w:t>
      </w:r>
      <w:r>
        <w:rPr>
          <w:rFonts w:hint="eastAsia" w:ascii="宋体" w:hAnsi="宋体" w:cs="宋体"/>
          <w:sz w:val="24"/>
          <w:szCs w:val="24"/>
          <w:highlight w:val="none"/>
        </w:rPr>
        <w:t>、</w:t>
      </w:r>
      <w:r>
        <w:rPr>
          <w:rFonts w:hint="eastAsia" w:ascii="宋体" w:hAnsi="宋体" w:cs="宋体"/>
          <w:sz w:val="24"/>
          <w:szCs w:val="24"/>
          <w:highlight w:val="none"/>
          <w:lang w:val="en-US" w:eastAsia="zh-CN"/>
        </w:rPr>
        <w:t>配送</w:t>
      </w:r>
      <w:r>
        <w:rPr>
          <w:rFonts w:hint="eastAsia" w:ascii="宋体" w:hAnsi="宋体" w:cs="宋体"/>
          <w:sz w:val="24"/>
          <w:szCs w:val="24"/>
          <w:highlight w:val="none"/>
        </w:rPr>
        <w:t>、</w:t>
      </w:r>
      <w:r>
        <w:rPr>
          <w:rFonts w:hint="eastAsia" w:ascii="宋体" w:hAnsi="宋体" w:cs="宋体"/>
          <w:sz w:val="24"/>
          <w:szCs w:val="24"/>
          <w:highlight w:val="none"/>
          <w:lang w:val="en-US" w:eastAsia="zh-CN"/>
        </w:rPr>
        <w:t>检验</w:t>
      </w:r>
      <w:r>
        <w:rPr>
          <w:rFonts w:hint="eastAsia" w:ascii="宋体" w:hAnsi="宋体" w:cs="宋体"/>
          <w:sz w:val="24"/>
          <w:szCs w:val="24"/>
          <w:highlight w:val="none"/>
        </w:rPr>
        <w:t>以及其他类似的义务。</w:t>
      </w:r>
    </w:p>
    <w:p w14:paraId="1B92D3D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4.“项目”系指投标人按招标文件规定向采购人提供的产品和服务。</w:t>
      </w:r>
    </w:p>
    <w:p w14:paraId="21A96563">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5.“书面形式”包括信函、传真、电报、电子邮件等。</w:t>
      </w:r>
    </w:p>
    <w:p w14:paraId="3C70214D">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6.带“</w:t>
      </w:r>
      <w:r>
        <w:rPr>
          <w:rFonts w:hint="eastAsia" w:ascii="宋体" w:hAnsi="宋体" w:cs="宋体"/>
          <w:kern w:val="0"/>
          <w:sz w:val="24"/>
          <w:szCs w:val="24"/>
          <w:highlight w:val="none"/>
        </w:rPr>
        <w:t>▲</w:t>
      </w:r>
      <w:r>
        <w:rPr>
          <w:rFonts w:hint="eastAsia" w:ascii="宋体" w:hAnsi="宋体" w:cs="宋体"/>
          <w:sz w:val="24"/>
          <w:szCs w:val="24"/>
          <w:highlight w:val="none"/>
        </w:rPr>
        <w:t>”条款为实质性响应条款，必须响应。</w:t>
      </w:r>
    </w:p>
    <w:p w14:paraId="4D4D4EB2">
      <w:pPr>
        <w:snapToGrid w:val="0"/>
        <w:spacing w:before="120" w:beforeLines="50"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（三）招标方式</w:t>
      </w:r>
    </w:p>
    <w:p w14:paraId="0830E0FA">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本次招标采用公开招标方式进行。</w:t>
      </w:r>
    </w:p>
    <w:p w14:paraId="05BA4DF5">
      <w:pPr>
        <w:snapToGrid w:val="0"/>
        <w:spacing w:before="120" w:beforeLines="50"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（四）投标委托</w:t>
      </w:r>
    </w:p>
    <w:p w14:paraId="7CFFC0F5">
      <w:pPr>
        <w:snapToGrid w:val="0"/>
        <w:spacing w:line="360" w:lineRule="auto"/>
        <w:ind w:firstLine="464" w:firstLineChars="200"/>
        <w:jc w:val="left"/>
        <w:rPr>
          <w:rFonts w:hint="eastAsia" w:ascii="宋体" w:hAnsi="宋体" w:cs="宋体"/>
          <w:spacing w:val="-4"/>
          <w:sz w:val="24"/>
          <w:szCs w:val="24"/>
          <w:highlight w:val="none"/>
        </w:rPr>
      </w:pPr>
      <w:r>
        <w:rPr>
          <w:rFonts w:hint="eastAsia" w:ascii="宋体" w:hAnsi="宋体" w:cs="宋体"/>
          <w:spacing w:val="-4"/>
          <w:sz w:val="24"/>
          <w:szCs w:val="24"/>
          <w:highlight w:val="none"/>
        </w:rPr>
        <w:t>投标人代表须携带身份证。如投标人代表不是法定代表人，须有法定代表人出具的授权委托书（正本用原件，副本可用复印件，格式见第四部分）。</w:t>
      </w:r>
    </w:p>
    <w:p w14:paraId="3CE65A42">
      <w:pPr>
        <w:snapToGrid w:val="0"/>
        <w:spacing w:before="120" w:beforeLines="50"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（五）投标费用</w:t>
      </w:r>
    </w:p>
    <w:p w14:paraId="2A47AD6C">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不论投标结果如何，投标人均应自行承担所有与投标有关的全部费用（招标文件有相反规定除外）。</w:t>
      </w:r>
    </w:p>
    <w:p w14:paraId="528445D6">
      <w:pPr>
        <w:snapToGrid w:val="0"/>
        <w:spacing w:before="120" w:beforeLines="50" w:line="360" w:lineRule="auto"/>
        <w:ind w:firstLine="472" w:firstLineChars="196"/>
        <w:jc w:val="left"/>
        <w:rPr>
          <w:rFonts w:hint="eastAsia" w:ascii="宋体" w:hAnsi="宋体" w:cs="宋体"/>
          <w:b/>
          <w:sz w:val="24"/>
          <w:szCs w:val="24"/>
          <w:highlight w:val="none"/>
        </w:rPr>
      </w:pPr>
      <w:r>
        <w:rPr>
          <w:rFonts w:hint="eastAsia" w:ascii="宋体" w:hAnsi="宋体" w:cs="宋体"/>
          <w:b/>
          <w:sz w:val="24"/>
          <w:szCs w:val="24"/>
          <w:highlight w:val="none"/>
        </w:rPr>
        <w:t>（六）联合体投标</w:t>
      </w:r>
    </w:p>
    <w:p w14:paraId="4349927F">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本项目不接受联合体投标。</w:t>
      </w:r>
    </w:p>
    <w:p w14:paraId="047E499F">
      <w:pPr>
        <w:snapToGrid w:val="0"/>
        <w:spacing w:before="120" w:beforeLines="50" w:line="360" w:lineRule="auto"/>
        <w:ind w:firstLine="472" w:firstLineChars="196"/>
        <w:rPr>
          <w:rFonts w:hint="eastAsia" w:ascii="宋体" w:hAnsi="宋体" w:cs="宋体"/>
          <w:b/>
          <w:kern w:val="0"/>
          <w:sz w:val="24"/>
          <w:szCs w:val="24"/>
          <w:highlight w:val="none"/>
        </w:rPr>
      </w:pPr>
      <w:r>
        <w:rPr>
          <w:rFonts w:hint="eastAsia" w:ascii="宋体" w:hAnsi="宋体" w:cs="宋体"/>
          <w:b/>
          <w:sz w:val="24"/>
          <w:szCs w:val="24"/>
          <w:highlight w:val="none"/>
        </w:rPr>
        <w:t>（七）</w:t>
      </w:r>
      <w:r>
        <w:rPr>
          <w:rFonts w:hint="eastAsia" w:ascii="宋体" w:hAnsi="宋体" w:cs="宋体"/>
          <w:b/>
          <w:kern w:val="0"/>
          <w:sz w:val="24"/>
          <w:szCs w:val="24"/>
          <w:highlight w:val="none"/>
        </w:rPr>
        <w:t>转包与分包</w:t>
      </w:r>
    </w:p>
    <w:p w14:paraId="1C32970C">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1.本项目不允许转包。</w:t>
      </w:r>
    </w:p>
    <w:p w14:paraId="17532EB6">
      <w:pPr>
        <w:snapToGrid w:val="0"/>
        <w:spacing w:line="360" w:lineRule="auto"/>
        <w:ind w:firstLine="480" w:firstLineChars="200"/>
        <w:rPr>
          <w:rFonts w:hint="eastAsia" w:ascii="宋体" w:hAnsi="宋体" w:cs="宋体"/>
          <w:sz w:val="24"/>
          <w:szCs w:val="24"/>
          <w:highlight w:val="none"/>
        </w:rPr>
      </w:pPr>
      <w:r>
        <w:rPr>
          <w:rFonts w:hint="eastAsia" w:ascii="宋体" w:hAnsi="宋体" w:cs="宋体"/>
          <w:kern w:val="0"/>
          <w:sz w:val="24"/>
          <w:szCs w:val="24"/>
          <w:highlight w:val="none"/>
        </w:rPr>
        <w:t>2.本项目不可以分包。</w:t>
      </w:r>
    </w:p>
    <w:p w14:paraId="265471EF">
      <w:pPr>
        <w:snapToGrid w:val="0"/>
        <w:spacing w:before="120" w:beforeLines="50" w:line="360" w:lineRule="auto"/>
        <w:ind w:firstLine="472" w:firstLineChars="196"/>
        <w:jc w:val="left"/>
        <w:outlineLvl w:val="1"/>
        <w:rPr>
          <w:rFonts w:hint="eastAsia" w:ascii="宋体" w:hAnsi="宋体" w:cs="宋体"/>
          <w:b/>
          <w:sz w:val="24"/>
          <w:szCs w:val="24"/>
          <w:highlight w:val="none"/>
        </w:rPr>
      </w:pPr>
      <w:r>
        <w:rPr>
          <w:rFonts w:hint="eastAsia" w:ascii="宋体" w:hAnsi="宋体" w:cs="宋体"/>
          <w:b/>
          <w:sz w:val="24"/>
          <w:szCs w:val="24"/>
          <w:highlight w:val="none"/>
        </w:rPr>
        <w:t>（八）特别说明：</w:t>
      </w:r>
    </w:p>
    <w:p w14:paraId="22CAB373">
      <w:pPr>
        <w:snapToGrid w:val="0"/>
        <w:spacing w:line="360" w:lineRule="auto"/>
        <w:ind w:left="2" w:leftChars="1" w:firstLine="482" w:firstLineChars="200"/>
        <w:rPr>
          <w:rFonts w:hint="eastAsia" w:ascii="宋体" w:hAnsi="宋体" w:cs="宋体"/>
          <w:sz w:val="24"/>
          <w:szCs w:val="24"/>
          <w:highlight w:val="none"/>
        </w:rPr>
      </w:pPr>
      <w:r>
        <w:rPr>
          <w:rFonts w:hint="eastAsia" w:ascii="宋体" w:hAnsi="宋体" w:cs="宋体"/>
          <w:b/>
          <w:sz w:val="24"/>
          <w:szCs w:val="24"/>
          <w:highlight w:val="none"/>
        </w:rPr>
        <w:t>1.</w:t>
      </w:r>
      <w:r>
        <w:rPr>
          <w:rFonts w:hint="eastAsia" w:ascii="宋体" w:hAnsi="宋体" w:cs="宋体"/>
          <w:sz w:val="24"/>
          <w:szCs w:val="24"/>
          <w:highlight w:val="none"/>
        </w:rPr>
        <w:t>投标人投标所使用的资格、信誉、荣誉、业绩与企业认证必须为本企业所拥有。在组织商务、技术评审或资格性审查时，不得将属于供应商母公司（总机构）或者同一母公司下属的其他子公司（同一总机构下属的其他分支机构）的人员、业绩、荣誉、知识产权、项目案例等，作为该供应商的资信文件予以确认或审查通过。</w:t>
      </w:r>
    </w:p>
    <w:p w14:paraId="7CE077C7">
      <w:pPr>
        <w:snapToGrid w:val="0"/>
        <w:spacing w:line="360" w:lineRule="auto"/>
        <w:ind w:left="2" w:leftChars="1" w:firstLine="480" w:firstLineChars="200"/>
        <w:rPr>
          <w:rFonts w:hint="eastAsia" w:ascii="宋体" w:hAnsi="宋体" w:cs="宋体"/>
          <w:sz w:val="24"/>
          <w:szCs w:val="24"/>
          <w:highlight w:val="none"/>
        </w:rPr>
      </w:pPr>
      <w:r>
        <w:rPr>
          <w:rFonts w:hint="eastAsia" w:ascii="宋体" w:hAnsi="宋体" w:cs="宋体"/>
          <w:sz w:val="24"/>
          <w:szCs w:val="24"/>
          <w:highlight w:val="none"/>
        </w:rPr>
        <w:t>2.投标人应仔细阅读招标文件的所有内容，按照招标文件的要求提交投标文件，并对所提供的全部资料的真实性承担法律责任。</w:t>
      </w:r>
    </w:p>
    <w:p w14:paraId="6D92D546">
      <w:pPr>
        <w:snapToGrid w:val="0"/>
        <w:spacing w:line="360" w:lineRule="auto"/>
        <w:ind w:left="2" w:leftChars="1" w:firstLine="480" w:firstLineChars="200"/>
        <w:rPr>
          <w:rFonts w:hint="eastAsia" w:ascii="宋体" w:hAnsi="宋体" w:cs="宋体"/>
          <w:sz w:val="24"/>
          <w:szCs w:val="24"/>
          <w:highlight w:val="none"/>
        </w:rPr>
      </w:pPr>
      <w:r>
        <w:rPr>
          <w:rFonts w:hint="eastAsia" w:ascii="宋体" w:hAnsi="宋体" w:cs="宋体"/>
          <w:sz w:val="24"/>
          <w:szCs w:val="24"/>
          <w:highlight w:val="none"/>
        </w:rPr>
        <w:t>3.投标人在投标活动中提供任何虚假材料,其投标无效，并报监管部门查处。中标后发现的，造成其他损失的须赔偿相应损失，且民事赔偿并不免除违法投标人的行政与刑事责任。</w:t>
      </w:r>
    </w:p>
    <w:p w14:paraId="67F3BFE6">
      <w:pPr>
        <w:snapToGrid w:val="0"/>
        <w:spacing w:line="360" w:lineRule="auto"/>
        <w:ind w:firstLine="472" w:firstLineChars="196"/>
        <w:outlineLvl w:val="1"/>
        <w:rPr>
          <w:rFonts w:hint="eastAsia" w:ascii="宋体" w:hAnsi="宋体" w:cs="宋体"/>
          <w:b/>
          <w:bCs/>
          <w:sz w:val="24"/>
          <w:szCs w:val="24"/>
          <w:highlight w:val="none"/>
        </w:rPr>
      </w:pPr>
      <w:r>
        <w:rPr>
          <w:rFonts w:hint="eastAsia" w:ascii="宋体" w:hAnsi="宋体" w:cs="宋体"/>
          <w:b/>
          <w:bCs/>
          <w:sz w:val="24"/>
          <w:szCs w:val="24"/>
          <w:highlight w:val="none"/>
        </w:rPr>
        <w:t>（九）质疑和投诉</w:t>
      </w:r>
    </w:p>
    <w:p w14:paraId="709B09C8">
      <w:pPr>
        <w:snapToGrid w:val="0"/>
        <w:spacing w:line="360" w:lineRule="auto"/>
        <w:ind w:firstLine="480" w:firstLineChars="200"/>
        <w:rPr>
          <w:rFonts w:hint="eastAsia" w:ascii="宋体" w:hAnsi="宋体" w:cs="宋体"/>
          <w:bCs/>
          <w:sz w:val="24"/>
          <w:szCs w:val="24"/>
          <w:highlight w:val="none"/>
        </w:rPr>
      </w:pPr>
      <w:bookmarkStart w:id="8" w:name="_Toc15287"/>
      <w:r>
        <w:rPr>
          <w:rFonts w:hint="eastAsia" w:ascii="宋体" w:hAnsi="宋体" w:cs="宋体"/>
          <w:bCs/>
          <w:sz w:val="24"/>
          <w:szCs w:val="24"/>
          <w:highlight w:val="none"/>
        </w:rPr>
        <w:t>1.质疑、投诉应当采用</w:t>
      </w:r>
      <w:r>
        <w:rPr>
          <w:rFonts w:hint="eastAsia" w:ascii="宋体" w:hAnsi="宋体" w:cs="宋体"/>
          <w:bCs/>
          <w:sz w:val="24"/>
          <w:szCs w:val="24"/>
          <w:highlight w:val="none"/>
          <w:lang w:val="en-US" w:eastAsia="zh-CN"/>
        </w:rPr>
        <w:t>邮件或书面</w:t>
      </w:r>
      <w:r>
        <w:rPr>
          <w:rFonts w:hint="eastAsia" w:ascii="宋体" w:hAnsi="宋体" w:cs="宋体"/>
          <w:bCs/>
          <w:sz w:val="24"/>
          <w:szCs w:val="24"/>
          <w:highlight w:val="none"/>
        </w:rPr>
        <w:t>形式，质疑书、投诉书均应明确阐述招标文件、招标过程或中标结果中使自己合法权益受到损害的实质性内容，提供相关事实、依据和证据及其来源或线索，便于有关单位调查、答复和处理。</w:t>
      </w:r>
    </w:p>
    <w:p w14:paraId="0501528F">
      <w:pPr>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2.供应商未按规定要求提出的，则视同认可招标文件，但法律法规及规范性文件有明确规定的除外。</w:t>
      </w:r>
    </w:p>
    <w:p w14:paraId="4FB40502">
      <w:pPr>
        <w:snapToGrid w:val="0"/>
        <w:spacing w:line="360" w:lineRule="auto"/>
        <w:outlineLvl w:val="0"/>
        <w:rPr>
          <w:rFonts w:hint="eastAsia" w:ascii="宋体" w:hAnsi="宋体" w:cs="宋体"/>
          <w:b/>
          <w:sz w:val="24"/>
          <w:szCs w:val="24"/>
          <w:highlight w:val="none"/>
        </w:rPr>
      </w:pPr>
      <w:r>
        <w:rPr>
          <w:rFonts w:hint="eastAsia" w:ascii="宋体" w:hAnsi="宋体" w:cs="宋体"/>
          <w:b/>
          <w:sz w:val="24"/>
          <w:szCs w:val="24"/>
          <w:highlight w:val="none"/>
        </w:rPr>
        <w:t>二、采购文件</w:t>
      </w:r>
      <w:bookmarkEnd w:id="8"/>
    </w:p>
    <w:p w14:paraId="6877ADBC">
      <w:pPr>
        <w:snapToGrid w:val="0"/>
        <w:spacing w:line="360" w:lineRule="auto"/>
        <w:ind w:firstLine="472" w:firstLineChars="196"/>
        <w:jc w:val="left"/>
        <w:rPr>
          <w:rFonts w:hint="eastAsia" w:ascii="宋体" w:hAnsi="宋体" w:cs="宋体"/>
          <w:b/>
          <w:sz w:val="24"/>
          <w:szCs w:val="24"/>
          <w:highlight w:val="none"/>
        </w:rPr>
      </w:pPr>
      <w:r>
        <w:rPr>
          <w:rFonts w:hint="eastAsia" w:ascii="宋体" w:hAnsi="宋体" w:cs="宋体"/>
          <w:b/>
          <w:sz w:val="24"/>
          <w:szCs w:val="24"/>
          <w:highlight w:val="none"/>
        </w:rPr>
        <w:t>（一）采购文件的构成。本采购文件由以下部份组成：</w:t>
      </w:r>
    </w:p>
    <w:p w14:paraId="5EDCD215">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1.招标公告</w:t>
      </w:r>
    </w:p>
    <w:p w14:paraId="209875F1">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2.招标需求</w:t>
      </w:r>
    </w:p>
    <w:p w14:paraId="377B2AC4">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3.投标人须知</w:t>
      </w:r>
    </w:p>
    <w:p w14:paraId="59FB9A84">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4.评标办法及标准</w:t>
      </w:r>
    </w:p>
    <w:p w14:paraId="569529CB">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5.合同主要条款</w:t>
      </w:r>
    </w:p>
    <w:p w14:paraId="3821CB27">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6.投标文件格式</w:t>
      </w:r>
    </w:p>
    <w:p w14:paraId="513E1638">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7.本项目招标文件的澄清、答复、修改、补充的内容</w:t>
      </w:r>
    </w:p>
    <w:p w14:paraId="39C1CEAF">
      <w:pPr>
        <w:snapToGrid w:val="0"/>
        <w:spacing w:before="120" w:beforeLines="50" w:line="360" w:lineRule="auto"/>
        <w:ind w:firstLine="472" w:firstLineChars="196"/>
        <w:jc w:val="left"/>
        <w:rPr>
          <w:rFonts w:hint="eastAsia" w:ascii="宋体" w:hAnsi="宋体" w:cs="宋体"/>
          <w:b/>
          <w:sz w:val="24"/>
          <w:szCs w:val="24"/>
          <w:highlight w:val="none"/>
        </w:rPr>
      </w:pPr>
      <w:r>
        <w:rPr>
          <w:rFonts w:hint="eastAsia" w:ascii="宋体" w:hAnsi="宋体" w:cs="宋体"/>
          <w:b/>
          <w:sz w:val="24"/>
          <w:szCs w:val="24"/>
          <w:highlight w:val="none"/>
        </w:rPr>
        <w:t>（二）投标人的风险</w:t>
      </w:r>
    </w:p>
    <w:p w14:paraId="4B462A43">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投标人没有按照招标文件要求提供全部资料，或者投标人没有对招标文件在各方面作出实质性响应是投标人的风险，并可能导致其投标被拒绝。</w:t>
      </w:r>
    </w:p>
    <w:p w14:paraId="5C31C1A7">
      <w:pPr>
        <w:tabs>
          <w:tab w:val="left" w:pos="454"/>
          <w:tab w:val="left" w:pos="720"/>
        </w:tabs>
        <w:snapToGrid w:val="0"/>
        <w:spacing w:before="120" w:beforeLines="50" w:line="360" w:lineRule="auto"/>
        <w:ind w:firstLine="472" w:firstLineChars="196"/>
        <w:jc w:val="left"/>
        <w:rPr>
          <w:rFonts w:hint="eastAsia" w:ascii="宋体" w:hAnsi="宋体" w:cs="宋体"/>
          <w:b/>
          <w:kern w:val="0"/>
          <w:sz w:val="24"/>
          <w:szCs w:val="24"/>
          <w:highlight w:val="none"/>
        </w:rPr>
      </w:pPr>
      <w:r>
        <w:rPr>
          <w:rFonts w:hint="eastAsia" w:ascii="宋体" w:hAnsi="宋体" w:cs="宋体"/>
          <w:b/>
          <w:kern w:val="0"/>
          <w:sz w:val="24"/>
          <w:szCs w:val="24"/>
          <w:highlight w:val="none"/>
        </w:rPr>
        <w:t>（三）招标文件的澄清与修改</w:t>
      </w:r>
    </w:p>
    <w:p w14:paraId="721971EE">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1.在投标截止时间前，采购代理机构对已发出的招标文件进行必要澄清或者修改时，将依法在采购信息发布媒体上发布更正公告</w:t>
      </w:r>
      <w:r>
        <w:rPr>
          <w:rFonts w:hint="eastAsia" w:ascii="宋体" w:hAnsi="宋体" w:cs="宋体"/>
          <w:sz w:val="24"/>
          <w:szCs w:val="24"/>
          <w:highlight w:val="none"/>
          <w:lang w:eastAsia="zh-CN"/>
        </w:rPr>
        <w:t>，</w:t>
      </w:r>
      <w:r>
        <w:rPr>
          <w:rFonts w:hint="eastAsia" w:ascii="宋体" w:hAnsi="宋体" w:cs="宋体"/>
          <w:sz w:val="24"/>
          <w:szCs w:val="24"/>
          <w:highlight w:val="none"/>
        </w:rPr>
        <w:t>其他澄清方式及澄清内容均无效。该澄清或者修改的内容为招标文件的组成部分，对所有投标人有约束力。</w:t>
      </w:r>
    </w:p>
    <w:p w14:paraId="7BB574D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 采购代理机构可以视采购具体情况，延长投标截止时间和开标时间，并依法在招标文件要求提交投标文件的截至时间三日前，将变更时间书面通知所有招标文件收受人，并在指定的采购信息发布媒体上发布变更公告。</w:t>
      </w:r>
    </w:p>
    <w:p w14:paraId="11D98F0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3.招标文件澄清、答复、修改、补充的内容为招标文件的组成部分。当招标文件与招标文件的答复、澄清、修改、补充通知就同一内容的表述不一致时，以最后发出的书面文件为准。</w:t>
      </w:r>
    </w:p>
    <w:p w14:paraId="54D433A1">
      <w:pPr>
        <w:snapToGrid w:val="0"/>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4.招标文件的澄清、答复、修改或补充都应该通过本代理机构以法定形式发布，采购人非通过本机构，不得擅自澄清、答复、修改或补充招标文件。</w:t>
      </w:r>
    </w:p>
    <w:p w14:paraId="5FA08A18">
      <w:pPr>
        <w:snapToGrid w:val="0"/>
        <w:spacing w:line="360" w:lineRule="auto"/>
        <w:ind w:firstLine="472" w:firstLineChars="196"/>
        <w:outlineLvl w:val="1"/>
        <w:rPr>
          <w:rFonts w:hint="eastAsia" w:ascii="宋体" w:hAnsi="宋体" w:cs="宋体"/>
          <w:b/>
          <w:sz w:val="24"/>
          <w:szCs w:val="24"/>
          <w:highlight w:val="none"/>
        </w:rPr>
      </w:pPr>
      <w:r>
        <w:rPr>
          <w:rFonts w:hint="eastAsia" w:ascii="宋体" w:hAnsi="宋体" w:cs="宋体"/>
          <w:b/>
          <w:sz w:val="24"/>
          <w:szCs w:val="24"/>
          <w:highlight w:val="none"/>
        </w:rPr>
        <w:t>三、投标文件的编制</w:t>
      </w:r>
    </w:p>
    <w:p w14:paraId="3B8B7020">
      <w:pPr>
        <w:snapToGrid w:val="0"/>
        <w:spacing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注：投标人应保证所提供文件资料的真实性，所有文件资料必须是针对本次投标的。如发现投标人提供了虚假文件资料，其投标将被拒绝，并自行承担相应的法律责任。</w:t>
      </w:r>
    </w:p>
    <w:p w14:paraId="09268724">
      <w:pPr>
        <w:snapToGrid w:val="0"/>
        <w:spacing w:line="360" w:lineRule="auto"/>
        <w:ind w:firstLine="472" w:firstLineChars="196"/>
        <w:jc w:val="left"/>
        <w:outlineLvl w:val="0"/>
        <w:rPr>
          <w:rFonts w:hint="eastAsia" w:ascii="宋体" w:hAnsi="宋体" w:cs="宋体"/>
          <w:b/>
          <w:sz w:val="24"/>
          <w:szCs w:val="24"/>
          <w:highlight w:val="none"/>
        </w:rPr>
      </w:pPr>
      <w:bookmarkStart w:id="9" w:name="_Toc8352"/>
      <w:r>
        <w:rPr>
          <w:rFonts w:hint="eastAsia" w:ascii="宋体" w:hAnsi="宋体" w:cs="宋体"/>
          <w:b/>
          <w:sz w:val="24"/>
          <w:szCs w:val="24"/>
          <w:highlight w:val="none"/>
        </w:rPr>
        <w:t>（一）投标文件的组成</w:t>
      </w:r>
      <w:bookmarkEnd w:id="9"/>
    </w:p>
    <w:p w14:paraId="52FF42C6">
      <w:pPr>
        <w:snapToGrid w:val="0"/>
        <w:spacing w:line="360" w:lineRule="auto"/>
        <w:ind w:firstLine="480" w:firstLineChars="200"/>
        <w:rPr>
          <w:rFonts w:hint="eastAsia" w:ascii="宋体" w:hAnsi="宋体" w:cs="宋体"/>
          <w:b w:val="0"/>
          <w:bCs/>
          <w:color w:val="auto"/>
          <w:sz w:val="24"/>
          <w:szCs w:val="24"/>
          <w:highlight w:val="none"/>
        </w:rPr>
      </w:pPr>
      <w:r>
        <w:rPr>
          <w:rFonts w:hint="eastAsia" w:ascii="宋体" w:hAnsi="宋体" w:cs="宋体"/>
          <w:b w:val="0"/>
          <w:bCs/>
          <w:sz w:val="24"/>
          <w:szCs w:val="24"/>
          <w:highlight w:val="none"/>
        </w:rPr>
        <w:t>投标文件由资信及商务文件、技术文件</w:t>
      </w:r>
      <w:r>
        <w:rPr>
          <w:rFonts w:hint="eastAsia" w:ascii="宋体" w:hAnsi="宋体" w:cs="宋体"/>
          <w:b w:val="0"/>
          <w:bCs/>
          <w:sz w:val="24"/>
          <w:szCs w:val="24"/>
          <w:highlight w:val="none"/>
          <w:lang w:val="en-US" w:eastAsia="zh-CN"/>
        </w:rPr>
        <w:t>二</w:t>
      </w:r>
      <w:r>
        <w:rPr>
          <w:rFonts w:hint="eastAsia" w:ascii="宋体" w:hAnsi="宋体" w:cs="宋体"/>
          <w:b w:val="0"/>
          <w:bCs/>
          <w:sz w:val="24"/>
          <w:szCs w:val="24"/>
          <w:highlight w:val="none"/>
        </w:rPr>
        <w:t>部份组成。如投标人不按上述规定制作投标文件的，可能导致被拒绝。</w:t>
      </w:r>
      <w:r>
        <w:rPr>
          <w:rFonts w:hint="eastAsia" w:ascii="宋体" w:hAnsi="宋体" w:cs="宋体"/>
          <w:sz w:val="24"/>
          <w:szCs w:val="24"/>
          <w:highlight w:val="none"/>
          <w:lang w:val="en-US" w:eastAsia="zh-CN"/>
        </w:rPr>
        <w:t>中标后需提供投标文件（</w:t>
      </w:r>
      <w:r>
        <w:rPr>
          <w:rFonts w:hint="eastAsia" w:ascii="宋体" w:hAnsi="宋体" w:cs="宋体"/>
          <w:sz w:val="24"/>
          <w:szCs w:val="24"/>
          <w:highlight w:val="none"/>
        </w:rPr>
        <w:t>技术</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、资信及商务</w:t>
      </w:r>
      <w:r>
        <w:rPr>
          <w:rFonts w:hint="eastAsia" w:ascii="宋体" w:hAnsi="宋体" w:cs="宋体"/>
          <w:sz w:val="24"/>
          <w:szCs w:val="24"/>
          <w:highlight w:val="none"/>
          <w:lang w:val="en-US" w:eastAsia="zh-CN"/>
        </w:rPr>
        <w:t>文件）</w:t>
      </w:r>
      <w:r>
        <w:rPr>
          <w:rFonts w:hint="eastAsia" w:ascii="宋体" w:hAnsi="宋体" w:cs="宋体"/>
          <w:color w:val="auto"/>
          <w:sz w:val="24"/>
          <w:szCs w:val="24"/>
          <w:highlight w:val="none"/>
        </w:rPr>
        <w:t>1份</w:t>
      </w:r>
      <w:r>
        <w:rPr>
          <w:rFonts w:hint="eastAsia" w:ascii="宋体" w:hAnsi="宋体" w:cs="宋体"/>
          <w:color w:val="auto"/>
          <w:sz w:val="24"/>
          <w:szCs w:val="24"/>
          <w:highlight w:val="none"/>
          <w:lang w:val="en-US" w:eastAsia="zh-CN"/>
        </w:rPr>
        <w:t>给招标代理机构备案保存</w:t>
      </w:r>
      <w:r>
        <w:rPr>
          <w:rFonts w:hint="eastAsia" w:ascii="宋体" w:hAnsi="宋体" w:cs="宋体"/>
          <w:color w:val="auto"/>
          <w:sz w:val="24"/>
          <w:szCs w:val="24"/>
          <w:highlight w:val="none"/>
        </w:rPr>
        <w:t>。</w:t>
      </w:r>
    </w:p>
    <w:p w14:paraId="686BB662">
      <w:pPr>
        <w:snapToGrid w:val="0"/>
        <w:spacing w:before="120" w:beforeLines="50" w:line="360" w:lineRule="auto"/>
        <w:jc w:val="left"/>
        <w:rPr>
          <w:rFonts w:hint="eastAsia" w:ascii="宋体" w:hAnsi="宋体" w:cs="宋体"/>
          <w:b/>
          <w:sz w:val="24"/>
          <w:szCs w:val="24"/>
          <w:highlight w:val="none"/>
        </w:rPr>
      </w:pPr>
      <w:r>
        <w:rPr>
          <w:rFonts w:hint="eastAsia" w:ascii="宋体" w:hAnsi="宋体" w:cs="宋体"/>
          <w:b/>
          <w:sz w:val="24"/>
          <w:szCs w:val="24"/>
          <w:highlight w:val="none"/>
        </w:rPr>
        <w:t>1.资信及商务文件（一正本</w:t>
      </w:r>
      <w:r>
        <w:rPr>
          <w:rFonts w:hint="eastAsia" w:ascii="宋体" w:hAnsi="宋体" w:cs="宋体"/>
          <w:b/>
          <w:sz w:val="24"/>
          <w:szCs w:val="24"/>
          <w:highlight w:val="none"/>
          <w:lang w:eastAsia="zh-CN"/>
        </w:rPr>
        <w:t>六</w:t>
      </w:r>
      <w:r>
        <w:rPr>
          <w:rFonts w:hint="eastAsia" w:ascii="宋体" w:hAnsi="宋体" w:cs="宋体"/>
          <w:b/>
          <w:sz w:val="24"/>
          <w:szCs w:val="24"/>
          <w:highlight w:val="none"/>
        </w:rPr>
        <w:t>副本，封装成一袋）：</w:t>
      </w:r>
    </w:p>
    <w:p w14:paraId="0812AC56">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资格审查部分：</w:t>
      </w:r>
    </w:p>
    <w:p w14:paraId="05C6D973">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a.投标单位的有效工商营业执照或法人证书复印件加盖公章； </w:t>
      </w:r>
    </w:p>
    <w:p w14:paraId="440F9285">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b.投标单位提供投标企业承诺函</w:t>
      </w:r>
    </w:p>
    <w:p w14:paraId="33D53260">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w:t>
      </w:r>
      <w:r>
        <w:rPr>
          <w:rFonts w:hint="eastAsia" w:ascii="宋体" w:hAnsi="宋体" w:eastAsia="宋体" w:cs="宋体"/>
          <w:sz w:val="24"/>
          <w:szCs w:val="24"/>
          <w:highlight w:val="none"/>
        </w:rPr>
        <w:t>.法定代表人授权书原件、被授权人身份证（原件查看）复印件一份；</w:t>
      </w:r>
    </w:p>
    <w:p w14:paraId="691DF39A">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rPr>
        <w:t>禽肉定点屠宰企业</w:t>
      </w:r>
      <w:r>
        <w:rPr>
          <w:rFonts w:hint="eastAsia" w:ascii="宋体" w:hAnsi="宋体" w:eastAsia="宋体" w:cs="宋体"/>
          <w:sz w:val="24"/>
          <w:szCs w:val="24"/>
          <w:highlight w:val="none"/>
          <w:lang w:val="en-US" w:eastAsia="zh-CN"/>
        </w:rPr>
        <w:t>相关证明材料</w:t>
      </w:r>
    </w:p>
    <w:p w14:paraId="3B4D89E6">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e.投标供应商合法有效的《食品经营许可证》复印件加盖公章（原件备查）；</w:t>
      </w:r>
    </w:p>
    <w:p w14:paraId="6E81B7D2">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f.</w:t>
      </w:r>
      <w:r>
        <w:rPr>
          <w:rFonts w:hint="eastAsia" w:ascii="宋体" w:hAnsi="宋体" w:eastAsia="宋体" w:cs="宋体"/>
          <w:sz w:val="24"/>
          <w:szCs w:val="24"/>
          <w:highlight w:val="none"/>
        </w:rPr>
        <w:t>投标单位的其他投标资格证明文件复印件加盖公章。</w:t>
      </w:r>
    </w:p>
    <w:p w14:paraId="37B06B07">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供应商采购响应文件评分索引一览表（格式见附件）</w:t>
      </w:r>
    </w:p>
    <w:p w14:paraId="46E70F3A">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投标声明书（格式见附件）</w:t>
      </w:r>
    </w:p>
    <w:p w14:paraId="4A7D9AC0">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投标人的基本情况介绍</w:t>
      </w:r>
    </w:p>
    <w:p w14:paraId="3EA5D3A7">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企业荣誉情况（复印件加盖公章）</w:t>
      </w:r>
    </w:p>
    <w:p w14:paraId="32EB51A6">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企业投保承诺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格式</w:t>
      </w:r>
      <w:r>
        <w:rPr>
          <w:rFonts w:hint="eastAsia" w:ascii="宋体" w:hAnsi="宋体" w:eastAsia="宋体" w:cs="宋体"/>
          <w:sz w:val="24"/>
          <w:szCs w:val="24"/>
          <w:highlight w:val="none"/>
          <w:lang w:val="en-US" w:eastAsia="zh-CN"/>
        </w:rPr>
        <w:t>自拟</w:t>
      </w:r>
      <w:r>
        <w:rPr>
          <w:rFonts w:hint="eastAsia" w:ascii="宋体" w:hAnsi="宋体" w:eastAsia="宋体" w:cs="宋体"/>
          <w:sz w:val="24"/>
          <w:szCs w:val="24"/>
          <w:highlight w:val="none"/>
          <w:lang w:eastAsia="zh-CN"/>
        </w:rPr>
        <w:t>）</w:t>
      </w:r>
    </w:p>
    <w:p w14:paraId="2034110F">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企业认证情况</w:t>
      </w:r>
    </w:p>
    <w:p w14:paraId="68AE91CB">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供货业绩</w:t>
      </w:r>
    </w:p>
    <w:p w14:paraId="10B92540">
      <w:pPr>
        <w:bidi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优惠条件及合理化建议</w:t>
      </w:r>
    </w:p>
    <w:p w14:paraId="2449A603">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备货能力</w:t>
      </w:r>
    </w:p>
    <w:p w14:paraId="68837F34">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屠宰能力</w:t>
      </w:r>
    </w:p>
    <w:p w14:paraId="23F396DC">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保鲜</w:t>
      </w:r>
      <w:r>
        <w:rPr>
          <w:rFonts w:hint="eastAsia" w:ascii="宋体" w:hAnsi="宋体" w:eastAsia="宋体" w:cs="宋体"/>
          <w:sz w:val="24"/>
          <w:szCs w:val="24"/>
          <w:highlight w:val="none"/>
          <w:lang w:val="en-US" w:eastAsia="zh-CN"/>
        </w:rPr>
        <w:t>储存</w:t>
      </w:r>
      <w:r>
        <w:rPr>
          <w:rFonts w:hint="eastAsia" w:ascii="宋体" w:hAnsi="宋体" w:eastAsia="宋体" w:cs="宋体"/>
          <w:sz w:val="24"/>
          <w:szCs w:val="24"/>
          <w:highlight w:val="none"/>
        </w:rPr>
        <w:t>能力</w:t>
      </w:r>
    </w:p>
    <w:p w14:paraId="6219FA14">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切割加工能力</w:t>
      </w:r>
    </w:p>
    <w:p w14:paraId="3596DD34">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安全检测能力</w:t>
      </w:r>
    </w:p>
    <w:p w14:paraId="23D7A821">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配送运输能力</w:t>
      </w:r>
    </w:p>
    <w:p w14:paraId="341FBED3">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拟投入本项目服务团队</w:t>
      </w:r>
    </w:p>
    <w:p w14:paraId="26554AFD">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商务偏离表（加盖公章）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eastAsia="zh-CN"/>
        </w:rPr>
        <w:t>）</w:t>
      </w:r>
    </w:p>
    <w:p w14:paraId="738D6D8A">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针对本项目为采购人提供的其他优惠条件及合理化建议（加盖公章）</w:t>
      </w:r>
    </w:p>
    <w:p w14:paraId="0AB45C85">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采购文件要求的，以及投标人认为要说明的其他内容。</w:t>
      </w:r>
    </w:p>
    <w:p w14:paraId="4874660D">
      <w:pPr>
        <w:snapToGrid w:val="0"/>
        <w:spacing w:before="120" w:beforeLines="50" w:line="360" w:lineRule="auto"/>
        <w:jc w:val="left"/>
        <w:rPr>
          <w:rFonts w:hint="eastAsia" w:ascii="宋体" w:hAnsi="宋体" w:cs="宋体"/>
          <w:b/>
          <w:sz w:val="24"/>
          <w:szCs w:val="24"/>
          <w:highlight w:val="none"/>
        </w:rPr>
      </w:pPr>
      <w:r>
        <w:rPr>
          <w:rFonts w:hint="eastAsia" w:ascii="宋体" w:hAnsi="宋体" w:cs="宋体"/>
          <w:b/>
          <w:sz w:val="24"/>
          <w:szCs w:val="24"/>
          <w:highlight w:val="none"/>
        </w:rPr>
        <w:t>2.技术</w:t>
      </w:r>
      <w:r>
        <w:rPr>
          <w:rFonts w:hint="eastAsia" w:ascii="宋体" w:hAnsi="宋体" w:cs="宋体"/>
          <w:b/>
          <w:sz w:val="24"/>
          <w:szCs w:val="24"/>
          <w:highlight w:val="none"/>
          <w:lang w:val="en-US" w:eastAsia="zh-CN"/>
        </w:rPr>
        <w:t>文件</w:t>
      </w:r>
      <w:r>
        <w:rPr>
          <w:rFonts w:hint="eastAsia" w:ascii="宋体" w:hAnsi="宋体" w:cs="宋体"/>
          <w:b/>
          <w:sz w:val="24"/>
          <w:szCs w:val="24"/>
          <w:highlight w:val="none"/>
        </w:rPr>
        <w:t>（一正本</w:t>
      </w:r>
      <w:r>
        <w:rPr>
          <w:rFonts w:hint="eastAsia" w:ascii="宋体" w:hAnsi="宋体" w:cs="宋体"/>
          <w:b/>
          <w:sz w:val="24"/>
          <w:szCs w:val="24"/>
          <w:highlight w:val="none"/>
          <w:lang w:eastAsia="zh-CN"/>
        </w:rPr>
        <w:t>六</w:t>
      </w:r>
      <w:r>
        <w:rPr>
          <w:rFonts w:hint="eastAsia" w:ascii="宋体" w:hAnsi="宋体" w:cs="宋体"/>
          <w:b/>
          <w:sz w:val="24"/>
          <w:szCs w:val="24"/>
          <w:highlight w:val="none"/>
        </w:rPr>
        <w:t>副本，封装成一袋）</w:t>
      </w:r>
    </w:p>
    <w:p w14:paraId="7A6A5383">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项目实施方案</w:t>
      </w:r>
    </w:p>
    <w:p w14:paraId="50DCD903">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食品安全保障措施</w:t>
      </w:r>
    </w:p>
    <w:p w14:paraId="64CCAC1E">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响应能力</w:t>
      </w:r>
    </w:p>
    <w:p w14:paraId="5C44F250">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相关承诺</w:t>
      </w:r>
    </w:p>
    <w:p w14:paraId="38ACAF8B">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禽类疫情防控措施</w:t>
      </w:r>
    </w:p>
    <w:p w14:paraId="4CC1AB04">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6）服务偏离表</w:t>
      </w:r>
    </w:p>
    <w:p w14:paraId="25B76E8B">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采购文件要求的以及投标方认为可能需要的其他文件资料</w:t>
      </w:r>
    </w:p>
    <w:p w14:paraId="3140CFA5">
      <w:pPr>
        <w:snapToGrid w:val="0"/>
        <w:spacing w:line="360" w:lineRule="auto"/>
        <w:ind w:firstLine="480" w:firstLineChars="200"/>
        <w:jc w:val="left"/>
        <w:rPr>
          <w:rFonts w:hint="eastAsia" w:ascii="宋体" w:hAnsi="宋体" w:cs="宋体"/>
          <w:b/>
          <w:bCs/>
          <w:kern w:val="0"/>
          <w:sz w:val="24"/>
          <w:szCs w:val="24"/>
          <w:highlight w:val="none"/>
        </w:rPr>
      </w:pPr>
      <w:r>
        <w:rPr>
          <w:rFonts w:hint="eastAsia" w:ascii="宋体" w:hAnsi="宋体" w:cs="宋体"/>
          <w:sz w:val="24"/>
          <w:szCs w:val="24"/>
          <w:highlight w:val="none"/>
        </w:rPr>
        <w:t>▲</w:t>
      </w:r>
      <w:r>
        <w:rPr>
          <w:rFonts w:hint="eastAsia" w:ascii="宋体" w:hAnsi="宋体" w:cs="宋体"/>
          <w:b/>
          <w:bCs/>
          <w:sz w:val="24"/>
          <w:szCs w:val="24"/>
          <w:highlight w:val="none"/>
        </w:rPr>
        <w:t>注：法定代表人授权委托书、投标声明书原件必须有法定代表人签名(或盖法人章)并加盖单位公章。</w:t>
      </w:r>
      <w:r>
        <w:rPr>
          <w:rFonts w:hint="eastAsia" w:ascii="宋体" w:hAnsi="宋体" w:cs="宋体"/>
          <w:b/>
          <w:bCs/>
          <w:kern w:val="0"/>
          <w:sz w:val="24"/>
          <w:szCs w:val="24"/>
          <w:highlight w:val="none"/>
        </w:rPr>
        <w:t>（法定</w:t>
      </w:r>
      <w:r>
        <w:rPr>
          <w:rFonts w:hint="eastAsia" w:ascii="宋体" w:hAnsi="宋体" w:cs="宋体"/>
          <w:b/>
          <w:bCs/>
          <w:sz w:val="24"/>
          <w:szCs w:val="24"/>
          <w:highlight w:val="none"/>
        </w:rPr>
        <w:t>代表人</w:t>
      </w:r>
      <w:r>
        <w:rPr>
          <w:rFonts w:hint="eastAsia" w:ascii="宋体" w:hAnsi="宋体" w:cs="宋体"/>
          <w:b/>
          <w:bCs/>
          <w:kern w:val="0"/>
          <w:sz w:val="24"/>
          <w:szCs w:val="24"/>
          <w:highlight w:val="none"/>
        </w:rPr>
        <w:t>亲自参加开标的不需要提供法定代表人授权委托书）</w:t>
      </w:r>
    </w:p>
    <w:p w14:paraId="6A2249FC">
      <w:pPr>
        <w:snapToGrid w:val="0"/>
        <w:spacing w:line="360" w:lineRule="auto"/>
        <w:rPr>
          <w:rFonts w:hint="eastAsia" w:ascii="宋体" w:hAnsi="宋体" w:cs="宋体"/>
          <w:b/>
          <w:sz w:val="24"/>
          <w:szCs w:val="24"/>
          <w:highlight w:val="none"/>
        </w:rPr>
      </w:pPr>
      <w:r>
        <w:rPr>
          <w:rFonts w:hint="eastAsia" w:ascii="宋体" w:hAnsi="宋体" w:cs="宋体"/>
          <w:b/>
          <w:sz w:val="24"/>
          <w:szCs w:val="24"/>
          <w:highlight w:val="none"/>
        </w:rPr>
        <w:t>（二）投标文件的语言及计量</w:t>
      </w:r>
    </w:p>
    <w:p w14:paraId="0938095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▲1投标文件以及投标方与招标方就有关投标事宜的所有来往函电，均应以中文汉语书写。除签名、盖章、专用名称等特殊情形外，以中文汉语以外的文字表述的投标文件视同未提供。</w:t>
      </w:r>
    </w:p>
    <w:p w14:paraId="44DECCD1">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▲2投标计量单位，招标文件已有明确规定的，使用招标文件规定的计量单位。招标文件没有规定的，应采用中华人民共和国法定计量单位，否则视同未响应。</w:t>
      </w:r>
    </w:p>
    <w:p w14:paraId="7F7A4D0B">
      <w:pPr>
        <w:numPr>
          <w:ilvl w:val="0"/>
          <w:numId w:val="7"/>
        </w:numPr>
        <w:tabs>
          <w:tab w:val="left" w:pos="2880"/>
        </w:tabs>
        <w:snapToGrid w:val="0"/>
        <w:spacing w:before="120" w:beforeLines="50" w:line="360" w:lineRule="auto"/>
        <w:jc w:val="left"/>
        <w:outlineLvl w:val="0"/>
        <w:rPr>
          <w:rFonts w:hint="eastAsia" w:ascii="宋体" w:hAnsi="宋体" w:cs="宋体"/>
          <w:b/>
          <w:sz w:val="24"/>
          <w:szCs w:val="24"/>
          <w:highlight w:val="none"/>
        </w:rPr>
      </w:pPr>
      <w:bookmarkStart w:id="10" w:name="_Toc6826"/>
      <w:r>
        <w:rPr>
          <w:rFonts w:hint="eastAsia" w:ascii="宋体" w:hAnsi="宋体" w:cs="宋体"/>
          <w:b/>
          <w:sz w:val="24"/>
          <w:szCs w:val="24"/>
          <w:highlight w:val="none"/>
        </w:rPr>
        <w:t>投标报价</w:t>
      </w:r>
      <w:bookmarkEnd w:id="10"/>
      <w:r>
        <w:rPr>
          <w:rFonts w:hint="eastAsia" w:ascii="宋体" w:hAnsi="宋体" w:cs="宋体"/>
          <w:b/>
          <w:sz w:val="24"/>
          <w:szCs w:val="24"/>
          <w:highlight w:val="none"/>
        </w:rPr>
        <w:tab/>
      </w:r>
    </w:p>
    <w:p w14:paraId="4045C07A">
      <w:pPr>
        <w:bidi w:val="0"/>
        <w:spacing w:line="360" w:lineRule="auto"/>
        <w:ind w:firstLine="442" w:firstLineChars="200"/>
        <w:rPr>
          <w:rFonts w:hint="eastAsia"/>
          <w:b/>
          <w:bCs/>
          <w:sz w:val="22"/>
          <w:szCs w:val="22"/>
          <w:highlight w:val="none"/>
          <w:lang w:val="en-US" w:eastAsia="zh-CN"/>
        </w:rPr>
      </w:pPr>
      <w:r>
        <w:rPr>
          <w:rFonts w:hint="eastAsia"/>
          <w:b/>
          <w:bCs/>
          <w:sz w:val="22"/>
          <w:szCs w:val="22"/>
          <w:highlight w:val="none"/>
          <w:lang w:val="en-US" w:eastAsia="zh-CN"/>
        </w:rPr>
        <w:t>本项目无需报价</w:t>
      </w:r>
    </w:p>
    <w:p w14:paraId="0A208BB0">
      <w:pPr>
        <w:bidi w:val="0"/>
        <w:spacing w:line="360" w:lineRule="auto"/>
        <w:rPr>
          <w:rFonts w:hint="eastAsia"/>
          <w:sz w:val="22"/>
          <w:szCs w:val="22"/>
          <w:highlight w:val="none"/>
        </w:rPr>
      </w:pPr>
      <w:r>
        <w:rPr>
          <w:rFonts w:hint="eastAsia"/>
          <w:b/>
          <w:bCs/>
          <w:sz w:val="22"/>
          <w:szCs w:val="22"/>
          <w:highlight w:val="none"/>
        </w:rPr>
        <w:t>（四）投标文件的有效期</w:t>
      </w:r>
    </w:p>
    <w:p w14:paraId="2AFE1E71">
      <w:pPr>
        <w:tabs>
          <w:tab w:val="left" w:pos="454"/>
          <w:tab w:val="left" w:pos="720"/>
        </w:tabs>
        <w:snapToGrid w:val="0"/>
        <w:spacing w:line="360" w:lineRule="auto"/>
        <w:ind w:firstLine="240" w:firstLineChars="100"/>
        <w:jc w:val="left"/>
        <w:rPr>
          <w:rFonts w:hint="eastAsia" w:ascii="宋体" w:hAnsi="宋体" w:cs="宋体"/>
          <w:kern w:val="0"/>
          <w:sz w:val="24"/>
          <w:szCs w:val="24"/>
          <w:highlight w:val="none"/>
        </w:rPr>
      </w:pPr>
      <w:r>
        <w:rPr>
          <w:rFonts w:hint="eastAsia" w:ascii="宋体" w:hAnsi="宋体" w:cs="宋体"/>
          <w:kern w:val="0"/>
          <w:sz w:val="24"/>
          <w:szCs w:val="24"/>
          <w:highlight w:val="none"/>
        </w:rPr>
        <w:t>▲1.自投标截止日起</w:t>
      </w:r>
      <w:r>
        <w:rPr>
          <w:rFonts w:hint="eastAsia" w:ascii="宋体" w:hAnsi="宋体" w:cs="宋体"/>
          <w:kern w:val="0"/>
          <w:sz w:val="24"/>
          <w:szCs w:val="24"/>
          <w:highlight w:val="none"/>
          <w:u w:val="single"/>
        </w:rPr>
        <w:t>90</w:t>
      </w:r>
      <w:r>
        <w:rPr>
          <w:rFonts w:hint="eastAsia" w:ascii="宋体" w:hAnsi="宋体" w:cs="宋体"/>
          <w:kern w:val="0"/>
          <w:sz w:val="24"/>
          <w:szCs w:val="24"/>
          <w:highlight w:val="none"/>
        </w:rPr>
        <w:t>日历天投标文件应保持有效。有效期不足的投标文件将被拒绝。</w:t>
      </w:r>
    </w:p>
    <w:p w14:paraId="5508E409">
      <w:pPr>
        <w:tabs>
          <w:tab w:val="left" w:pos="454"/>
          <w:tab w:val="left" w:pos="720"/>
        </w:tabs>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2.在特殊情况下，招标人可与投标人协商延长投标书的有效期，这种要求和答复均以书面形式进行。</w:t>
      </w:r>
    </w:p>
    <w:p w14:paraId="20CB936D">
      <w:pP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3.中标人的投标文件自开标之日起至合同履行完毕止均应保持有效。</w:t>
      </w:r>
    </w:p>
    <w:p w14:paraId="26F953B0">
      <w:pPr>
        <w:snapToGrid w:val="0"/>
        <w:spacing w:line="360" w:lineRule="auto"/>
        <w:jc w:val="left"/>
        <w:rPr>
          <w:rFonts w:hint="eastAsia" w:ascii="宋体" w:hAnsi="宋体" w:cs="宋体"/>
          <w:b/>
          <w:sz w:val="24"/>
          <w:szCs w:val="24"/>
          <w:highlight w:val="none"/>
        </w:rPr>
      </w:pPr>
      <w:r>
        <w:rPr>
          <w:rFonts w:hint="eastAsia" w:ascii="宋体" w:hAnsi="宋体" w:cs="宋体"/>
          <w:b/>
          <w:sz w:val="24"/>
          <w:szCs w:val="24"/>
          <w:highlight w:val="none"/>
        </w:rPr>
        <w:t>（五）投标文件的装订、签署和份数</w:t>
      </w:r>
    </w:p>
    <w:p w14:paraId="6CAD7E77">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1.投标人应按本招标文件规定的格式和顺序编制、装订投标文件并标注页码，投标文件内容不完整、编排混乱导致投标文件被误读、漏读或者查找不到相关内容的，是投标人的责任。</w:t>
      </w:r>
    </w:p>
    <w:p w14:paraId="5A8952D6">
      <w:pPr>
        <w:snapToGrid w:val="0"/>
        <w:spacing w:line="360" w:lineRule="auto"/>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2.投标方应按资信及商务文件、技术文件正本各1份，副本各</w:t>
      </w:r>
      <w:r>
        <w:rPr>
          <w:rFonts w:hint="eastAsia" w:ascii="宋体" w:hAnsi="宋体" w:cs="宋体"/>
          <w:b/>
          <w:sz w:val="24"/>
          <w:szCs w:val="24"/>
          <w:highlight w:val="none"/>
          <w:lang w:val="en-US" w:eastAsia="zh-CN"/>
        </w:rPr>
        <w:t>6</w:t>
      </w:r>
      <w:r>
        <w:rPr>
          <w:rFonts w:hint="eastAsia" w:ascii="宋体" w:hAnsi="宋体" w:cs="宋体"/>
          <w:b/>
          <w:sz w:val="24"/>
          <w:szCs w:val="24"/>
          <w:highlight w:val="none"/>
        </w:rPr>
        <w:t>份分别编制并单独装订成册，投标文件的封面应注明“正本”、“副本”字样。活页装订（纯订书钉、活页夹装订等使标书可以拆卸或者在翻动过程中易脱落的装订形式将被认定为活页装订）的投标文件将被拒绝，建议采用胶封装订。</w:t>
      </w:r>
    </w:p>
    <w:p w14:paraId="66AC297E">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投标文件的正本需打印或用不褪色的墨水填写，投标文件正本除本《投标人须知》中规定的可提供复印件外均须提供原件。副本可以为正本的复印件。副本为原件时，可与正本具有同等法律效力。正本副本内容不一致时，以正文为准。</w:t>
      </w:r>
    </w:p>
    <w:p w14:paraId="2A9C9B46">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4.投标文件须由投标人在规定位置盖章并由法定代表人或法定代表人的授权委托人签署，投标人应写全称。</w:t>
      </w:r>
    </w:p>
    <w:p w14:paraId="48D11037">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5.投标文件不得涂改，若有修改错漏处，须加盖单位公章或者法定代表人或授权委托人签字或盖章。投标文件因字迹潦草或表达不清所引起的后果由投标人负责。</w:t>
      </w:r>
    </w:p>
    <w:p w14:paraId="396BEAC1">
      <w:pPr>
        <w:snapToGrid w:val="0"/>
        <w:spacing w:before="120" w:beforeLines="50" w:line="360" w:lineRule="auto"/>
        <w:jc w:val="left"/>
        <w:rPr>
          <w:rFonts w:hint="eastAsia" w:ascii="宋体" w:hAnsi="宋体" w:cs="宋体"/>
          <w:b/>
          <w:sz w:val="24"/>
          <w:szCs w:val="24"/>
          <w:highlight w:val="none"/>
        </w:rPr>
      </w:pPr>
      <w:r>
        <w:rPr>
          <w:rFonts w:hint="eastAsia" w:ascii="宋体" w:hAnsi="宋体" w:cs="宋体"/>
          <w:b/>
          <w:sz w:val="24"/>
          <w:szCs w:val="24"/>
          <w:highlight w:val="none"/>
        </w:rPr>
        <w:t>（六）投标文件的包装、递交、修改和撤回</w:t>
      </w:r>
    </w:p>
    <w:p w14:paraId="4F56DD15">
      <w:pPr>
        <w:snapToGrid w:val="0"/>
        <w:spacing w:line="360" w:lineRule="auto"/>
        <w:ind w:firstLine="480" w:firstLineChars="200"/>
        <w:jc w:val="left"/>
        <w:rPr>
          <w:rFonts w:hint="eastAsia" w:ascii="宋体" w:hAnsi="宋体" w:cs="宋体"/>
          <w:b w:val="0"/>
          <w:bCs/>
          <w:sz w:val="24"/>
          <w:szCs w:val="24"/>
          <w:highlight w:val="none"/>
        </w:rPr>
      </w:pPr>
      <w:r>
        <w:rPr>
          <w:rFonts w:hint="eastAsia" w:ascii="宋体" w:hAnsi="宋体" w:cs="宋体"/>
          <w:b w:val="0"/>
          <w:bCs/>
          <w:sz w:val="24"/>
          <w:szCs w:val="24"/>
          <w:highlight w:val="none"/>
        </w:rPr>
        <w:t>1.投标人应按资信及商务文件、技术文件</w:t>
      </w:r>
      <w:r>
        <w:rPr>
          <w:rFonts w:hint="eastAsia" w:ascii="宋体" w:hAnsi="宋体" w:cs="宋体"/>
          <w:b w:val="0"/>
          <w:bCs/>
          <w:sz w:val="24"/>
          <w:szCs w:val="24"/>
          <w:highlight w:val="none"/>
          <w:lang w:val="en-US" w:eastAsia="zh-CN"/>
        </w:rPr>
        <w:t>二</w:t>
      </w:r>
      <w:r>
        <w:rPr>
          <w:rFonts w:hint="eastAsia" w:ascii="宋体" w:hAnsi="宋体" w:cs="宋体"/>
          <w:b w:val="0"/>
          <w:bCs/>
          <w:sz w:val="24"/>
          <w:szCs w:val="24"/>
          <w:highlight w:val="none"/>
        </w:rPr>
        <w:t>部分密封封装投标文件。投标文件的包装封面上应注明投标人名称、投标人地址、投标文件名称（资信及商务文件或者技术文件）、投标项目名称、项目编号、“开标时启封”字样。</w:t>
      </w:r>
    </w:p>
    <w:p w14:paraId="04AE8782">
      <w:pPr>
        <w:snapToGrid w:val="0"/>
        <w:spacing w:line="360" w:lineRule="auto"/>
        <w:ind w:firstLine="420"/>
        <w:jc w:val="left"/>
        <w:rPr>
          <w:rFonts w:hint="eastAsia" w:ascii="宋体" w:hAnsi="宋体" w:cs="宋体"/>
          <w:b w:val="0"/>
          <w:bCs/>
          <w:sz w:val="24"/>
          <w:szCs w:val="24"/>
          <w:highlight w:val="none"/>
        </w:rPr>
      </w:pPr>
      <w:r>
        <w:rPr>
          <w:rFonts w:hint="eastAsia" w:ascii="宋体" w:hAnsi="宋体" w:cs="宋体"/>
          <w:b w:val="0"/>
          <w:bCs/>
          <w:sz w:val="24"/>
          <w:szCs w:val="24"/>
          <w:highlight w:val="none"/>
        </w:rPr>
        <w:t>2.如果投标文件密封袋未按规定密封或未加盖公章，采购代理机构有权予以拒绝此投标文件，并退回投标人。同时，由此造成投标文件被误投或提前拆封的风险由投标人承担。</w:t>
      </w:r>
    </w:p>
    <w:p w14:paraId="76F60286">
      <w:pPr>
        <w:snapToGrid w:val="0"/>
        <w:spacing w:line="360" w:lineRule="auto"/>
        <w:ind w:firstLine="420"/>
        <w:jc w:val="left"/>
        <w:rPr>
          <w:rFonts w:hint="eastAsia" w:ascii="宋体" w:hAnsi="宋体" w:cs="宋体"/>
          <w:sz w:val="24"/>
          <w:szCs w:val="24"/>
          <w:highlight w:val="none"/>
        </w:rPr>
      </w:pPr>
      <w:r>
        <w:rPr>
          <w:rFonts w:hint="eastAsia" w:ascii="宋体" w:hAnsi="宋体" w:cs="宋体"/>
          <w:sz w:val="24"/>
          <w:szCs w:val="24"/>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2D82EC12">
      <w:pPr>
        <w:snapToGrid w:val="0"/>
        <w:spacing w:line="360" w:lineRule="auto"/>
        <w:ind w:firstLine="420"/>
        <w:jc w:val="left"/>
        <w:rPr>
          <w:rFonts w:hint="eastAsia" w:ascii="宋体" w:hAnsi="宋体" w:cs="宋体"/>
          <w:sz w:val="24"/>
          <w:szCs w:val="24"/>
          <w:highlight w:val="none"/>
        </w:rPr>
      </w:pPr>
      <w:r>
        <w:rPr>
          <w:rFonts w:hint="eastAsia" w:ascii="宋体" w:hAnsi="宋体" w:cs="宋体"/>
          <w:sz w:val="24"/>
          <w:szCs w:val="24"/>
          <w:highlight w:val="none"/>
        </w:rPr>
        <w:t>4. 如果因投标文件密封不严、标记不明而造成过早启封、失密等情况，采购代理机构概不负责。</w:t>
      </w:r>
    </w:p>
    <w:p w14:paraId="063826E2">
      <w:pPr>
        <w:snapToGrid w:val="0"/>
        <w:spacing w:line="360" w:lineRule="auto"/>
        <w:ind w:firstLine="420"/>
        <w:jc w:val="left"/>
        <w:rPr>
          <w:rFonts w:hint="eastAsia" w:ascii="宋体" w:hAnsi="宋体" w:cs="宋体"/>
          <w:sz w:val="24"/>
          <w:szCs w:val="24"/>
          <w:highlight w:val="none"/>
        </w:rPr>
      </w:pPr>
      <w:r>
        <w:rPr>
          <w:rFonts w:hint="eastAsia" w:ascii="宋体" w:hAnsi="宋体" w:cs="宋体"/>
          <w:sz w:val="24"/>
          <w:szCs w:val="24"/>
          <w:highlight w:val="none"/>
        </w:rPr>
        <w:t>5.在投标截止时间之后递交的投标文件将被拒绝。</w:t>
      </w:r>
    </w:p>
    <w:p w14:paraId="33ED55F6">
      <w:pPr>
        <w:spacing w:line="360" w:lineRule="auto"/>
        <w:rPr>
          <w:rFonts w:hint="eastAsia" w:ascii="宋体" w:hAnsi="宋体" w:cs="宋体"/>
          <w:b/>
          <w:sz w:val="24"/>
          <w:szCs w:val="24"/>
          <w:highlight w:val="none"/>
        </w:rPr>
      </w:pPr>
      <w:r>
        <w:rPr>
          <w:rFonts w:hint="eastAsia" w:ascii="宋体" w:hAnsi="宋体" w:cs="宋体"/>
          <w:b/>
          <w:sz w:val="24"/>
          <w:szCs w:val="24"/>
          <w:highlight w:val="none"/>
        </w:rPr>
        <w:t>（七）投标无效的情形</w:t>
      </w:r>
    </w:p>
    <w:p w14:paraId="4226ADF4">
      <w:pPr>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实质上没有响应招标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招标文件要求的，应认定其投标无效。</w:t>
      </w:r>
    </w:p>
    <w:p w14:paraId="138331AE">
      <w:pPr>
        <w:numPr>
          <w:ilvl w:val="0"/>
          <w:numId w:val="8"/>
        </w:numPr>
        <w:snapToGrid w:val="0"/>
        <w:spacing w:line="360" w:lineRule="auto"/>
        <w:ind w:firstLine="472" w:firstLineChars="196"/>
        <w:rPr>
          <w:rFonts w:hint="eastAsia" w:ascii="宋体" w:hAnsi="宋体" w:cs="宋体"/>
          <w:b/>
          <w:bCs/>
          <w:sz w:val="24"/>
          <w:szCs w:val="24"/>
          <w:highlight w:val="none"/>
        </w:rPr>
      </w:pPr>
      <w:r>
        <w:rPr>
          <w:rFonts w:hint="eastAsia" w:ascii="宋体" w:hAnsi="宋体" w:cs="宋体"/>
          <w:b/>
          <w:bCs/>
          <w:sz w:val="24"/>
          <w:szCs w:val="24"/>
          <w:highlight w:val="none"/>
        </w:rPr>
        <w:t>在符合性审查和商务评审时，如发现下列情形之一的，投标文件将被视为无效：</w:t>
      </w:r>
    </w:p>
    <w:p w14:paraId="5A384400">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未按采购文件规定交纳投标保证金的；</w:t>
      </w:r>
    </w:p>
    <w:p w14:paraId="174322F8">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开标时不能按采购文件要求提供相应的投标资格证明文件进行资格审查的，或者不符合采购文件标明的资格要求的；</w:t>
      </w:r>
    </w:p>
    <w:p w14:paraId="6817A4D2">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文件（不包括电子版投标文件）所有的投标声明书、承诺书和法定代表人授权书原件均无法定代表人签名(或盖法定代表人私章)、没有盖单位公章的,或未按采购文件规定格式提供投标声明书、承诺书和法定代表人授权书原件的；（法定代表人亲自参加开标的不需要提供法定代表人授权委托书）</w:t>
      </w:r>
    </w:p>
    <w:p w14:paraId="7C56C339">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供应商法定代表人或其授权代理人未能当场出具有效身份证明（包括有效居民身份证原件和授权委托书不符的），或供应商代表与法定代表人授权委托人身份不符的；</w:t>
      </w:r>
    </w:p>
    <w:p w14:paraId="16D568FE">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投标文件（不包括电子版投标文件）内容不真实的；</w:t>
      </w:r>
    </w:p>
    <w:p w14:paraId="20E13240">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投标文件（不包括电子版投标文件）的实质性内容含义不明确、同类问题表述不一致或者有明显文字和计算错误，或者使用计量单位不符合采购文件要求的（经评审委员会认定并允许其当场更正的笔误除外）；</w:t>
      </w:r>
    </w:p>
    <w:p w14:paraId="35CAA546">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投标有效期、交货时间、质保期、付款方式、验收方法等商务条款不能满足采购文件要求的；</w:t>
      </w:r>
    </w:p>
    <w:p w14:paraId="624E7E13">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未实质性响应采购文件要求或者投标文件有招标方不能接受的附加条件的；</w:t>
      </w:r>
    </w:p>
    <w:p w14:paraId="22D08899">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与采购文件中标“▲”的商务条款及采购文件其他要求发生实质性负偏离的；</w:t>
      </w:r>
    </w:p>
    <w:p w14:paraId="623FE299">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投标人提交两份或两份以上内容不同的投标文件（不包括电子版投标文件）；</w:t>
      </w:r>
    </w:p>
    <w:p w14:paraId="496C61CE">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投标文件字迹模糊辨认不清的（评审委员会一致认为难以确认）；</w:t>
      </w:r>
    </w:p>
    <w:p w14:paraId="449D8239">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投标产品载明的验收标准和方法等不符合国家规定的；</w:t>
      </w:r>
    </w:p>
    <w:p w14:paraId="28035683">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不符合法律、法规和采购文件规定的其他实质性要求（评审委员会一致认定）的；</w:t>
      </w:r>
    </w:p>
    <w:p w14:paraId="5F0FCB1D">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在投标截止时间以后送达的投标文件；</w:t>
      </w:r>
    </w:p>
    <w:p w14:paraId="61289716">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投标文件未装订、活页装订（纯订书钉、活页夹装订等情况将被认定为活页装订，建议采用胶封装订）的；</w:t>
      </w:r>
    </w:p>
    <w:p w14:paraId="29A9AE5B">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投标文件未按照采购文件规定的要求盖章、密封的；</w:t>
      </w:r>
    </w:p>
    <w:p w14:paraId="0AE2566F">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由于包装不妥，在送交途中严重破损或失散的投标文件；</w:t>
      </w:r>
    </w:p>
    <w:p w14:paraId="2D2C66F2">
      <w:pPr>
        <w:numPr>
          <w:ilvl w:val="0"/>
          <w:numId w:val="9"/>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法律、法规和本采购文件中其他规定投标文件无效的情形。</w:t>
      </w:r>
    </w:p>
    <w:p w14:paraId="24EA149B">
      <w:pPr>
        <w:numPr>
          <w:ilvl w:val="0"/>
          <w:numId w:val="8"/>
        </w:numPr>
        <w:snapToGrid w:val="0"/>
        <w:spacing w:line="360" w:lineRule="auto"/>
        <w:ind w:left="0" w:leftChars="0" w:firstLine="457" w:firstLineChars="196"/>
        <w:rPr>
          <w:rFonts w:hint="eastAsia" w:ascii="宋体" w:hAnsi="宋体" w:cs="宋体"/>
          <w:b/>
          <w:bCs/>
          <w:spacing w:val="-4"/>
          <w:sz w:val="24"/>
          <w:szCs w:val="24"/>
          <w:highlight w:val="none"/>
        </w:rPr>
      </w:pPr>
      <w:r>
        <w:rPr>
          <w:rFonts w:hint="eastAsia" w:ascii="宋体" w:hAnsi="宋体" w:cs="宋体"/>
          <w:b/>
          <w:bCs/>
          <w:spacing w:val="-4"/>
          <w:sz w:val="24"/>
          <w:szCs w:val="24"/>
          <w:highlight w:val="none"/>
        </w:rPr>
        <w:t>在技术评审时，如发现下列情形之一的，投标文件将被视为无效：</w:t>
      </w:r>
    </w:p>
    <w:p w14:paraId="44B9B32C">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未提供或未如实提供投标货物的技术参数，或者投标文件标明的响应或偏离与事实不符或虚假投标的；</w:t>
      </w:r>
    </w:p>
    <w:p w14:paraId="5DABE5F4">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明显不符合采购文件要求的质量标准，或者与采购文件中标“▲”的参数指标要求发生实质性负偏离的（评审委员会一致认定）；</w:t>
      </w:r>
    </w:p>
    <w:p w14:paraId="3ADC0419">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投标货物的技术规范、技术标准明显不符合国家强制性要求的；</w:t>
      </w:r>
    </w:p>
    <w:p w14:paraId="69FD4078">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投标技术方案不明确，存在一个或一个以上备选（替代）投标方案的；</w:t>
      </w:r>
    </w:p>
    <w:p w14:paraId="4438443A">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投标（技术）文件所投产品规</w:t>
      </w:r>
      <w:r>
        <w:rPr>
          <w:rFonts w:hint="eastAsia" w:ascii="宋体" w:hAnsi="宋体" w:cs="宋体"/>
          <w:spacing w:val="-4"/>
          <w:sz w:val="24"/>
          <w:szCs w:val="24"/>
          <w:highlight w:val="none"/>
          <w:lang w:val="en-US" w:eastAsia="zh-CN"/>
        </w:rPr>
        <w:t>屠宰</w:t>
      </w:r>
      <w:r>
        <w:rPr>
          <w:rFonts w:hint="eastAsia" w:ascii="宋体" w:hAnsi="宋体" w:cs="宋体"/>
          <w:spacing w:val="-4"/>
          <w:sz w:val="24"/>
          <w:szCs w:val="24"/>
          <w:highlight w:val="none"/>
        </w:rPr>
        <w:t>厂家不明确，或产品数量明显不符合采购文件要求的；</w:t>
      </w:r>
    </w:p>
    <w:p w14:paraId="43DFA354">
      <w:pPr>
        <w:numPr>
          <w:ilvl w:val="0"/>
          <w:numId w:val="10"/>
        </w:numPr>
        <w:snapToGrid w:val="0"/>
        <w:spacing w:line="36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与其他参加本次投标供应商的投标文件（技术文件）的文字表述内容相同连续20行以上或者差错相同2处以上的。</w:t>
      </w:r>
    </w:p>
    <w:p w14:paraId="139151C8">
      <w:pPr>
        <w:snapToGrid w:val="0"/>
        <w:spacing w:line="360" w:lineRule="auto"/>
        <w:ind w:firstLine="457" w:firstLineChars="196"/>
        <w:rPr>
          <w:rFonts w:hint="eastAsia" w:ascii="宋体" w:hAnsi="宋体" w:cs="宋体"/>
          <w:spacing w:val="-4"/>
          <w:sz w:val="24"/>
          <w:szCs w:val="24"/>
          <w:highlight w:val="none"/>
        </w:rPr>
      </w:pPr>
      <w:r>
        <w:rPr>
          <w:rFonts w:hint="eastAsia" w:ascii="宋体" w:hAnsi="宋体" w:cs="宋体"/>
          <w:b/>
          <w:spacing w:val="-4"/>
          <w:sz w:val="24"/>
          <w:szCs w:val="24"/>
          <w:highlight w:val="none"/>
          <w:lang w:val="en-US" w:eastAsia="zh-CN"/>
        </w:rPr>
        <w:t>3</w:t>
      </w:r>
      <w:r>
        <w:rPr>
          <w:rFonts w:hint="eastAsia" w:ascii="宋体" w:hAnsi="宋体" w:cs="宋体"/>
          <w:b/>
          <w:spacing w:val="-4"/>
          <w:sz w:val="24"/>
          <w:szCs w:val="24"/>
          <w:highlight w:val="none"/>
        </w:rPr>
        <w:t>.被拒绝的投标文件为无效。</w:t>
      </w:r>
    </w:p>
    <w:p w14:paraId="09FA90F7">
      <w:pPr>
        <w:snapToGrid w:val="0"/>
        <w:spacing w:line="360" w:lineRule="auto"/>
        <w:outlineLvl w:val="1"/>
        <w:rPr>
          <w:rFonts w:hint="eastAsia" w:ascii="宋体" w:hAnsi="宋体" w:cs="宋体"/>
          <w:b/>
          <w:snapToGrid w:val="0"/>
          <w:spacing w:val="-4"/>
          <w:sz w:val="24"/>
          <w:szCs w:val="24"/>
          <w:highlight w:val="none"/>
        </w:rPr>
      </w:pPr>
      <w:r>
        <w:rPr>
          <w:rFonts w:hint="eastAsia" w:ascii="宋体" w:hAnsi="宋体" w:cs="宋体"/>
          <w:b/>
          <w:spacing w:val="-4"/>
          <w:sz w:val="24"/>
          <w:szCs w:val="24"/>
          <w:highlight w:val="none"/>
        </w:rPr>
        <w:t>四、开标</w:t>
      </w:r>
    </w:p>
    <w:p w14:paraId="62F19BFF">
      <w:pPr>
        <w:snapToGrid w:val="0"/>
        <w:spacing w:line="360" w:lineRule="auto"/>
        <w:ind w:firstLine="472" w:firstLineChars="196"/>
        <w:rPr>
          <w:rFonts w:hint="eastAsia" w:ascii="宋体" w:hAnsi="宋体" w:cs="宋体"/>
          <w:b/>
          <w:sz w:val="24"/>
          <w:szCs w:val="24"/>
          <w:highlight w:val="none"/>
        </w:rPr>
      </w:pPr>
      <w:r>
        <w:rPr>
          <w:rFonts w:hint="eastAsia" w:ascii="宋体" w:hAnsi="宋体" w:cs="宋体"/>
          <w:b/>
          <w:sz w:val="24"/>
          <w:szCs w:val="24"/>
          <w:highlight w:val="none"/>
        </w:rPr>
        <w:t>（一）开标准备</w:t>
      </w:r>
    </w:p>
    <w:p w14:paraId="6A9ADE3B">
      <w:pPr>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采购代理机构将在规定的时间和地点进行开标，所有投标人均应准时参加开标会。参加开标会的投标人的法定代表人或其授权代理人应出具其有效身份证明、授权委托书，投标人的法定代表人或其授权代理人未参加开标会议或迟到的，事后不得对采购相关人员、开标过程和评标结果提出异议。</w:t>
      </w:r>
    </w:p>
    <w:p w14:paraId="414BDD93">
      <w:pPr>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（二）开标程序：</w:t>
      </w:r>
    </w:p>
    <w:p w14:paraId="78F9CD1B">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1.开标会由采购代理机构主持，主持人宣布开标会议开始；</w:t>
      </w:r>
    </w:p>
    <w:p w14:paraId="4951C426">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2.主持人介绍参加开标会现场的人员名单；</w:t>
      </w:r>
    </w:p>
    <w:p w14:paraId="2A7B2BBE">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3.主持人宣读递交采购</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文件的供应商名单、开标纪律、应当回避的情形等注意事项，组织供应商签署不存在影响公平竞争的《采购活动现场确认声明书》；</w:t>
      </w:r>
    </w:p>
    <w:p w14:paraId="66EAACBF">
      <w:pPr>
        <w:snapToGrid w:val="0"/>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4.对供应商保证金缴纳情况进行查验、核实</w:t>
      </w:r>
      <w:r>
        <w:rPr>
          <w:rFonts w:hint="eastAsia" w:ascii="宋体" w:hAnsi="宋体" w:cs="宋体"/>
          <w:sz w:val="24"/>
          <w:szCs w:val="24"/>
          <w:highlight w:val="none"/>
          <w:lang w:eastAsia="zh-CN"/>
        </w:rPr>
        <w:t>。</w:t>
      </w:r>
    </w:p>
    <w:p w14:paraId="16AC6E66">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 投标文件启封前，投标人代表应书面提出对参加开标会的主持人、唱读人、纪录人和监督人是否有回避的请求，然后由投标人代表检查投标文件的密封情况、确认</w:t>
      </w:r>
      <w:r>
        <w:rPr>
          <w:rFonts w:hint="eastAsia" w:ascii="宋体" w:hAnsi="宋体" w:cs="宋体"/>
          <w:sz w:val="24"/>
          <w:szCs w:val="24"/>
          <w:highlight w:val="none"/>
          <w:lang w:val="en-US" w:eastAsia="zh-CN"/>
        </w:rPr>
        <w:t>签字</w:t>
      </w:r>
      <w:r>
        <w:rPr>
          <w:rFonts w:hint="eastAsia" w:ascii="宋体" w:hAnsi="宋体" w:cs="宋体"/>
          <w:sz w:val="24"/>
          <w:szCs w:val="24"/>
          <w:highlight w:val="none"/>
        </w:rPr>
        <w:t>；</w:t>
      </w:r>
    </w:p>
    <w:p w14:paraId="398C477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en-US" w:eastAsia="zh-CN"/>
        </w:rPr>
        <w:t>采购代理机构</w:t>
      </w:r>
      <w:r>
        <w:rPr>
          <w:rFonts w:hint="eastAsia" w:ascii="宋体" w:hAnsi="宋体" w:cs="宋体"/>
          <w:sz w:val="24"/>
          <w:szCs w:val="24"/>
          <w:highlight w:val="none"/>
        </w:rPr>
        <w:t>当众拆封、清点投标文件（包括正本、副本）数量，符合招标文件要求的送评标室评审；不符合要求的，采购代理机构有权当场退还投标人，并由投标人代表签字确认。</w:t>
      </w:r>
    </w:p>
    <w:p w14:paraId="5A437E55">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、采购代理机构做开标情况确认表,投标人代表对开标情况进行当场校核及勘误，并签字确认；同时由记录人当场签字确认。投标人代表未到场签字确认或者拒绝签字确认的，不影响评标过程。</w:t>
      </w:r>
    </w:p>
    <w:p w14:paraId="1C4B0377">
      <w:pPr>
        <w:snapToGrid w:val="0"/>
        <w:spacing w:line="360" w:lineRule="auto"/>
        <w:ind w:firstLine="480" w:firstLineChars="200"/>
        <w:rPr>
          <w:rFonts w:hint="eastAsia" w:eastAsia="宋体"/>
          <w:highlight w:val="none"/>
          <w:lang w:val="en-US" w:eastAsia="zh-CN"/>
        </w:rPr>
      </w:pPr>
      <w:r>
        <w:rPr>
          <w:rFonts w:hint="eastAsia" w:ascii="宋体" w:hAnsi="宋体" w:cs="宋体"/>
          <w:sz w:val="24"/>
          <w:szCs w:val="24"/>
          <w:highlight w:val="none"/>
          <w:lang w:val="en-US" w:eastAsia="zh-CN"/>
        </w:rPr>
        <w:t>8</w:t>
      </w:r>
      <w:r>
        <w:rPr>
          <w:rFonts w:hint="eastAsia" w:hAnsi="宋体" w:cs="宋体"/>
          <w:sz w:val="24"/>
          <w:szCs w:val="24"/>
          <w:highlight w:val="none"/>
          <w:lang w:val="en-US" w:eastAsia="zh-CN"/>
        </w:rPr>
        <w:t>、送评标室，评标委员会对资格和商务技术响应文件进行评审；</w:t>
      </w:r>
    </w:p>
    <w:p w14:paraId="3D34DDE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.资信/商务、技术评分结束后，主持人宣告商务和技术评审无效供应商名称及理由，有效供应商的商务和技术得分情况；</w:t>
      </w:r>
      <w:r>
        <w:rPr>
          <w:rFonts w:hint="eastAsia" w:ascii="宋体" w:hAnsi="宋体" w:cs="宋体"/>
          <w:sz w:val="24"/>
          <w:szCs w:val="24"/>
          <w:highlight w:val="none"/>
          <w:lang w:val="en-US" w:eastAsia="zh-CN"/>
        </w:rPr>
        <w:t>并公布</w:t>
      </w:r>
      <w:r>
        <w:rPr>
          <w:rFonts w:hint="eastAsia" w:ascii="宋体" w:hAnsi="宋体" w:cs="宋体"/>
          <w:sz w:val="24"/>
          <w:szCs w:val="24"/>
          <w:highlight w:val="none"/>
        </w:rPr>
        <w:t>最终评审结果。</w:t>
      </w:r>
    </w:p>
    <w:p w14:paraId="320823FF">
      <w:pPr>
        <w:snapToGrid w:val="0"/>
        <w:spacing w:line="360" w:lineRule="auto"/>
        <w:ind w:left="719" w:leftChars="228" w:hanging="240" w:hangingChars="1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.开标会议结束。</w:t>
      </w:r>
    </w:p>
    <w:p w14:paraId="44F84542">
      <w:pPr>
        <w:snapToGrid w:val="0"/>
        <w:spacing w:line="360" w:lineRule="auto"/>
        <w:outlineLvl w:val="1"/>
        <w:rPr>
          <w:rFonts w:ascii="宋体" w:hAnsi="宋体"/>
          <w:b/>
          <w:sz w:val="24"/>
          <w:highlight w:val="none"/>
        </w:rPr>
      </w:pPr>
      <w:r>
        <w:rPr>
          <w:rFonts w:hint="eastAsia" w:ascii="宋体" w:hAnsi="宋体"/>
          <w:b/>
          <w:sz w:val="24"/>
          <w:highlight w:val="none"/>
        </w:rPr>
        <w:t>五、评标</w:t>
      </w:r>
    </w:p>
    <w:p w14:paraId="545A53C8">
      <w:pPr>
        <w:snapToGrid w:val="0"/>
        <w:spacing w:line="360" w:lineRule="auto"/>
        <w:ind w:left="720" w:leftChars="228" w:hanging="241" w:hangingChars="100"/>
        <w:rPr>
          <w:rFonts w:ascii="宋体" w:hAnsi="宋体"/>
          <w:b/>
          <w:sz w:val="24"/>
          <w:highlight w:val="none"/>
        </w:rPr>
      </w:pPr>
      <w:r>
        <w:rPr>
          <w:rFonts w:ascii="宋体" w:hAnsi="宋体"/>
          <w:b/>
          <w:sz w:val="24"/>
          <w:highlight w:val="none"/>
        </w:rPr>
        <w:t>（一）组建评审委员会</w:t>
      </w:r>
    </w:p>
    <w:p w14:paraId="76D44943">
      <w:pPr>
        <w:pStyle w:val="13"/>
        <w:snapToGrid w:val="0"/>
        <w:spacing w:line="360" w:lineRule="auto"/>
        <w:ind w:firstLine="480" w:firstLineChars="200"/>
        <w:rPr>
          <w:sz w:val="24"/>
          <w:szCs w:val="24"/>
          <w:highlight w:val="none"/>
        </w:rPr>
      </w:pPr>
      <w:r>
        <w:rPr>
          <w:sz w:val="24"/>
          <w:szCs w:val="24"/>
          <w:highlight w:val="none"/>
        </w:rPr>
        <w:t>本项目评审委员会由</w:t>
      </w:r>
      <w:r>
        <w:rPr>
          <w:rFonts w:hint="eastAsia"/>
          <w:sz w:val="24"/>
          <w:szCs w:val="24"/>
          <w:highlight w:val="none"/>
        </w:rPr>
        <w:t>招标人代表和有关技术、经济等方面的专家组成，成员人数为</w:t>
      </w:r>
      <w:r>
        <w:rPr>
          <w:rFonts w:hint="eastAsia"/>
          <w:sz w:val="24"/>
          <w:szCs w:val="24"/>
          <w:highlight w:val="none"/>
          <w:lang w:val="en-US" w:eastAsia="zh-CN"/>
        </w:rPr>
        <w:t>7</w:t>
      </w:r>
      <w:r>
        <w:rPr>
          <w:rFonts w:hint="eastAsia"/>
          <w:sz w:val="24"/>
          <w:szCs w:val="24"/>
          <w:highlight w:val="none"/>
        </w:rPr>
        <w:t>人以上单数</w:t>
      </w:r>
      <w:r>
        <w:rPr>
          <w:sz w:val="24"/>
          <w:szCs w:val="24"/>
          <w:highlight w:val="none"/>
        </w:rPr>
        <w:t>。</w:t>
      </w:r>
    </w:p>
    <w:p w14:paraId="2E3D1162">
      <w:pPr>
        <w:snapToGrid w:val="0"/>
        <w:spacing w:line="360" w:lineRule="auto"/>
        <w:ind w:left="720" w:leftChars="228" w:hanging="241" w:hangingChars="100"/>
        <w:rPr>
          <w:rFonts w:ascii="宋体" w:hAnsi="宋体"/>
          <w:b/>
          <w:sz w:val="24"/>
          <w:highlight w:val="none"/>
        </w:rPr>
      </w:pPr>
      <w:r>
        <w:rPr>
          <w:rFonts w:ascii="宋体" w:hAnsi="宋体"/>
          <w:b/>
          <w:sz w:val="24"/>
          <w:highlight w:val="none"/>
        </w:rPr>
        <w:t>（二）评标的方式</w:t>
      </w:r>
    </w:p>
    <w:p w14:paraId="1B6CC777">
      <w:pPr>
        <w:snapToGrid w:val="0"/>
        <w:spacing w:line="360" w:lineRule="auto"/>
        <w:ind w:left="719" w:leftChars="228" w:hanging="240" w:hangingChars="100"/>
        <w:rPr>
          <w:rFonts w:ascii="宋体" w:hAnsi="宋体"/>
          <w:sz w:val="24"/>
          <w:highlight w:val="none"/>
        </w:rPr>
      </w:pPr>
      <w:r>
        <w:rPr>
          <w:rFonts w:ascii="宋体" w:hAnsi="宋体"/>
          <w:sz w:val="24"/>
          <w:highlight w:val="none"/>
        </w:rPr>
        <w:t>本项目采用不公开方式评标，评标的依据为采购文件和投标文件。</w:t>
      </w:r>
    </w:p>
    <w:p w14:paraId="4C58AD41">
      <w:pPr>
        <w:snapToGrid w:val="0"/>
        <w:spacing w:line="360" w:lineRule="auto"/>
        <w:ind w:left="720" w:leftChars="228" w:hanging="241" w:hangingChars="100"/>
        <w:rPr>
          <w:rFonts w:hint="eastAsia" w:ascii="宋体" w:hAnsi="宋体"/>
          <w:b/>
          <w:bCs/>
          <w:sz w:val="24"/>
          <w:highlight w:val="none"/>
        </w:rPr>
      </w:pPr>
      <w:r>
        <w:rPr>
          <w:rFonts w:ascii="宋体" w:hAnsi="宋体"/>
          <w:b/>
          <w:sz w:val="24"/>
          <w:highlight w:val="none"/>
        </w:rPr>
        <w:t>（三）</w:t>
      </w:r>
      <w:r>
        <w:rPr>
          <w:rFonts w:hint="eastAsia" w:ascii="宋体" w:hAnsi="宋体"/>
          <w:b/>
          <w:sz w:val="24"/>
          <w:highlight w:val="none"/>
        </w:rPr>
        <w:t>组织</w:t>
      </w:r>
      <w:r>
        <w:rPr>
          <w:rFonts w:ascii="宋体" w:hAnsi="宋体"/>
          <w:b/>
          <w:bCs/>
          <w:sz w:val="24"/>
          <w:highlight w:val="none"/>
        </w:rPr>
        <w:t>评标程序</w:t>
      </w:r>
    </w:p>
    <w:p w14:paraId="0B6A3512">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采购代理公司将按照采购文件规定的时间、地点和程序组织评标，各评审专家及相关人员应参加评审活动并接受核验、签到，无关人员不得进入评审现场。</w:t>
      </w:r>
    </w:p>
    <w:p w14:paraId="70AB00E4">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1.核验出席评审活动现场的评审小组各成员和相关监督人员身份，并要求其分别登记、签到，按规定统一收缴、保存其通讯工具，无关人员一律拒绝其进入评审现场。</w:t>
      </w:r>
    </w:p>
    <w:p w14:paraId="633C9A7E">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2.介绍评审现场的人员情况，宣布评审工作纪律，告知评审人员应当回避情形；组织推选评审小组组长。</w:t>
      </w:r>
    </w:p>
    <w:p w14:paraId="167C87B7">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3.宣读提交投标文件的供应商名单，组织评审小组各位成员签订《评审人员廉洁自律承诺书》。</w:t>
      </w:r>
    </w:p>
    <w:p w14:paraId="382C1C37">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14:paraId="70A84C22">
      <w:pPr>
        <w:snapToGrid w:val="0"/>
        <w:spacing w:line="360" w:lineRule="auto"/>
        <w:ind w:left="2" w:firstLine="475" w:firstLineChars="198"/>
        <w:rPr>
          <w:rFonts w:hint="eastAsia" w:ascii="宋体" w:hAnsi="宋体"/>
          <w:sz w:val="24"/>
          <w:highlight w:val="none"/>
        </w:rPr>
      </w:pPr>
      <w:r>
        <w:rPr>
          <w:rFonts w:hint="eastAsia" w:ascii="宋体" w:hAnsi="宋体"/>
          <w:sz w:val="24"/>
          <w:highlight w:val="none"/>
        </w:rPr>
        <w:t>5. 做好评审现场相关记录，协助评审小组组长做好评审报告起草、有关内容电脑文字录入等工作，并要求评审小组各成员签字确认。</w:t>
      </w:r>
    </w:p>
    <w:p w14:paraId="2B571C40">
      <w:pPr>
        <w:snapToGrid w:val="0"/>
        <w:spacing w:line="360" w:lineRule="auto"/>
        <w:ind w:left="2" w:firstLine="475" w:firstLineChars="198"/>
        <w:rPr>
          <w:rFonts w:ascii="宋体" w:hAnsi="宋体"/>
          <w:sz w:val="24"/>
          <w:highlight w:val="none"/>
        </w:rPr>
      </w:pPr>
      <w:r>
        <w:rPr>
          <w:rFonts w:hint="eastAsia" w:ascii="宋体" w:hAnsi="宋体"/>
          <w:sz w:val="24"/>
          <w:highlight w:val="none"/>
        </w:rPr>
        <w:t>6. 评审结束后，采购代理公司应对评审小组各成员的专业水平、职业道德、遵纪守法等情况进行评价；同时按规定向评审专家发放评审费，并交还评审人员及其他现场相关人员的通讯工具。</w:t>
      </w:r>
    </w:p>
    <w:p w14:paraId="30E2DE0A">
      <w:pPr>
        <w:snapToGrid w:val="0"/>
        <w:spacing w:line="360" w:lineRule="auto"/>
        <w:ind w:firstLine="472" w:firstLineChars="196"/>
        <w:rPr>
          <w:rFonts w:hint="eastAsia" w:ascii="宋体" w:hAnsi="宋体"/>
          <w:b/>
          <w:bCs/>
          <w:sz w:val="24"/>
          <w:highlight w:val="none"/>
        </w:rPr>
      </w:pPr>
      <w:r>
        <w:rPr>
          <w:rFonts w:hint="eastAsia" w:ascii="宋体" w:hAnsi="宋体"/>
          <w:b/>
          <w:bCs/>
          <w:sz w:val="24"/>
          <w:highlight w:val="none"/>
        </w:rPr>
        <w:t>（四）评标程序</w:t>
      </w:r>
    </w:p>
    <w:p w14:paraId="275E6DFB">
      <w:pPr>
        <w:snapToGrid w:val="0"/>
        <w:spacing w:line="360" w:lineRule="auto"/>
        <w:ind w:firstLine="472" w:firstLineChars="196"/>
        <w:rPr>
          <w:rFonts w:hint="eastAsia" w:ascii="宋体" w:hAnsi="宋体"/>
          <w:b/>
          <w:bCs/>
          <w:sz w:val="24"/>
          <w:highlight w:val="none"/>
        </w:rPr>
      </w:pPr>
      <w:r>
        <w:rPr>
          <w:rFonts w:ascii="宋体" w:hAnsi="宋体"/>
          <w:b/>
          <w:bCs/>
          <w:sz w:val="24"/>
          <w:highlight w:val="none"/>
        </w:rPr>
        <w:t>1</w:t>
      </w:r>
      <w:r>
        <w:rPr>
          <w:rFonts w:hint="eastAsia" w:ascii="宋体" w:hAnsi="宋体"/>
          <w:b/>
          <w:bCs/>
          <w:sz w:val="24"/>
          <w:highlight w:val="none"/>
        </w:rPr>
        <w:t>.</w:t>
      </w:r>
      <w:r>
        <w:rPr>
          <w:rFonts w:ascii="宋体" w:hAnsi="宋体"/>
          <w:b/>
          <w:bCs/>
          <w:sz w:val="24"/>
          <w:highlight w:val="none"/>
        </w:rPr>
        <w:t>形式审查</w:t>
      </w:r>
      <w:r>
        <w:rPr>
          <w:rFonts w:hint="eastAsia" w:ascii="宋体" w:hAnsi="宋体"/>
          <w:b/>
          <w:bCs/>
          <w:sz w:val="24"/>
          <w:highlight w:val="none"/>
        </w:rPr>
        <w:t>（资格性审查）</w:t>
      </w:r>
    </w:p>
    <w:p w14:paraId="259295E2">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采购人对投标人的资格进行审查[“信用中国”网站（www.creditchina.gov.cn）和中国政府采购网（www.ccgp.gov.cn）]，采购人代表和代理机构工作人员协助评审委员会和投标文件的完整性、合法性等进行审查。</w:t>
      </w:r>
    </w:p>
    <w:p w14:paraId="6DBA671D">
      <w:pPr>
        <w:snapToGrid w:val="0"/>
        <w:spacing w:line="360" w:lineRule="auto"/>
        <w:ind w:firstLine="472" w:firstLineChars="196"/>
        <w:rPr>
          <w:rFonts w:ascii="宋体" w:hAnsi="宋体"/>
          <w:b/>
          <w:bCs/>
          <w:sz w:val="24"/>
          <w:highlight w:val="none"/>
        </w:rPr>
      </w:pPr>
      <w:r>
        <w:rPr>
          <w:rFonts w:ascii="宋体" w:hAnsi="宋体"/>
          <w:b/>
          <w:bCs/>
          <w:sz w:val="24"/>
          <w:highlight w:val="none"/>
        </w:rPr>
        <w:t>2</w:t>
      </w:r>
      <w:r>
        <w:rPr>
          <w:rFonts w:hint="eastAsia" w:ascii="宋体" w:hAnsi="宋体"/>
          <w:b/>
          <w:bCs/>
          <w:sz w:val="24"/>
          <w:highlight w:val="none"/>
        </w:rPr>
        <w:t>.</w:t>
      </w:r>
      <w:r>
        <w:rPr>
          <w:rFonts w:ascii="宋体" w:hAnsi="宋体"/>
          <w:b/>
          <w:bCs/>
          <w:sz w:val="24"/>
          <w:highlight w:val="none"/>
        </w:rPr>
        <w:t>实质</w:t>
      </w:r>
      <w:r>
        <w:rPr>
          <w:rFonts w:hint="eastAsia" w:ascii="宋体" w:hAnsi="宋体"/>
          <w:b/>
          <w:bCs/>
          <w:sz w:val="24"/>
          <w:highlight w:val="none"/>
        </w:rPr>
        <w:t>性</w:t>
      </w:r>
      <w:r>
        <w:rPr>
          <w:rFonts w:ascii="宋体" w:hAnsi="宋体"/>
          <w:b/>
          <w:bCs/>
          <w:sz w:val="24"/>
          <w:highlight w:val="none"/>
        </w:rPr>
        <w:t>审查与比较</w:t>
      </w:r>
    </w:p>
    <w:p w14:paraId="51FFCF98">
      <w:pPr>
        <w:snapToGrid w:val="0"/>
        <w:spacing w:line="360" w:lineRule="auto"/>
        <w:ind w:firstLine="480" w:firstLineChars="200"/>
        <w:rPr>
          <w:rFonts w:hint="eastAsia" w:ascii="宋体" w:hAnsi="宋体"/>
          <w:sz w:val="24"/>
          <w:highlight w:val="none"/>
        </w:rPr>
      </w:pPr>
      <w:r>
        <w:rPr>
          <w:rFonts w:ascii="宋体" w:hAnsi="宋体"/>
          <w:sz w:val="24"/>
          <w:highlight w:val="none"/>
        </w:rPr>
        <w:t>评审委员会审查投标文件是否</w:t>
      </w:r>
      <w:r>
        <w:rPr>
          <w:rFonts w:hint="eastAsia" w:ascii="宋体" w:hAnsi="宋体"/>
          <w:sz w:val="24"/>
          <w:highlight w:val="none"/>
        </w:rPr>
        <w:t>实质性响应</w:t>
      </w:r>
      <w:r>
        <w:rPr>
          <w:rFonts w:ascii="宋体" w:hAnsi="宋体"/>
          <w:sz w:val="24"/>
          <w:highlight w:val="none"/>
        </w:rPr>
        <w:t>采购文件的实质性要求。</w:t>
      </w:r>
      <w:r>
        <w:rPr>
          <w:rFonts w:hint="eastAsia" w:ascii="宋体" w:hAnsi="宋体"/>
          <w:sz w:val="24"/>
          <w:highlight w:val="none"/>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14:paraId="79CF9E60">
      <w:pPr>
        <w:snapToGrid w:val="0"/>
        <w:spacing w:line="360" w:lineRule="auto"/>
        <w:ind w:firstLine="482" w:firstLineChars="200"/>
        <w:rPr>
          <w:rFonts w:ascii="宋体" w:hAnsi="宋体"/>
          <w:b/>
          <w:sz w:val="24"/>
          <w:highlight w:val="none"/>
        </w:rPr>
      </w:pPr>
      <w:r>
        <w:rPr>
          <w:rFonts w:hint="eastAsia" w:ascii="宋体" w:hAnsi="宋体"/>
          <w:b/>
          <w:sz w:val="24"/>
          <w:highlight w:val="none"/>
        </w:rPr>
        <w:t>（五）澄清问题的形式</w:t>
      </w:r>
    </w:p>
    <w:p w14:paraId="11B67872">
      <w:pPr>
        <w:snapToGrid w:val="0"/>
        <w:spacing w:line="360" w:lineRule="auto"/>
        <w:ind w:firstLine="480" w:firstLineChars="200"/>
        <w:rPr>
          <w:rFonts w:ascii="宋体" w:hAnsi="宋体"/>
          <w:sz w:val="24"/>
          <w:highlight w:val="none"/>
        </w:rPr>
      </w:pPr>
      <w:r>
        <w:rPr>
          <w:rFonts w:hint="eastAsia" w:ascii="宋体" w:hAnsi="宋体"/>
          <w:sz w:val="24"/>
          <w:highlight w:val="none"/>
        </w:rPr>
        <w:t>对投标文件中含义不明确、同类问题表述不一致或者有明显文字和计算错误的内容，评审委员会应当要求投标人作出必要的澄清、说明或者纠正。投标人的澄清、说明或者补正应当采用书面形式，由其授权代表签字或盖章确认，并不得超出投标文件的范围或者改变投标文件的实质性内容。</w:t>
      </w:r>
    </w:p>
    <w:p w14:paraId="4A1249FA">
      <w:pPr>
        <w:snapToGrid w:val="0"/>
        <w:spacing w:line="360" w:lineRule="auto"/>
        <w:ind w:left="719" w:leftChars="228" w:hanging="240" w:hangingChars="100"/>
        <w:rPr>
          <w:rFonts w:ascii="宋体" w:hAnsi="宋体"/>
          <w:b/>
          <w:sz w:val="24"/>
          <w:highlight w:val="none"/>
        </w:rPr>
      </w:pPr>
      <w:r>
        <w:rPr>
          <w:rFonts w:ascii="宋体" w:hAnsi="宋体"/>
          <w:sz w:val="24"/>
          <w:highlight w:val="none"/>
        </w:rPr>
        <w:t>（六）</w:t>
      </w:r>
      <w:r>
        <w:rPr>
          <w:rFonts w:ascii="宋体" w:hAnsi="宋体"/>
          <w:b/>
          <w:sz w:val="24"/>
          <w:highlight w:val="none"/>
        </w:rPr>
        <w:t>错误修正</w:t>
      </w:r>
    </w:p>
    <w:p w14:paraId="24A24E22">
      <w:pPr>
        <w:snapToGrid w:val="0"/>
        <w:spacing w:line="360" w:lineRule="auto"/>
        <w:ind w:left="719" w:leftChars="228" w:hanging="240" w:hangingChars="100"/>
        <w:rPr>
          <w:rFonts w:ascii="宋体" w:hAnsi="宋体"/>
          <w:sz w:val="24"/>
          <w:highlight w:val="none"/>
        </w:rPr>
      </w:pPr>
      <w:r>
        <w:rPr>
          <w:rFonts w:ascii="宋体" w:hAnsi="宋体"/>
          <w:sz w:val="24"/>
          <w:highlight w:val="none"/>
        </w:rPr>
        <w:t>投标文件如果出现计算或表达上的错误，修正错误的原则如下：</w:t>
      </w:r>
    </w:p>
    <w:p w14:paraId="44988964">
      <w:pPr>
        <w:snapToGrid w:val="0"/>
        <w:spacing w:line="360" w:lineRule="auto"/>
        <w:ind w:left="719" w:leftChars="228" w:hanging="240" w:hangingChars="100"/>
        <w:rPr>
          <w:rFonts w:ascii="宋体" w:hAnsi="宋体"/>
          <w:sz w:val="24"/>
          <w:highlight w:val="none"/>
        </w:rPr>
      </w:pPr>
      <w:r>
        <w:rPr>
          <w:rFonts w:ascii="宋体" w:hAnsi="宋体"/>
          <w:sz w:val="24"/>
          <w:highlight w:val="none"/>
        </w:rPr>
        <w:t>对不同文字文本投标文件的解释发生异议的，以中文文本为准。</w:t>
      </w:r>
    </w:p>
    <w:p w14:paraId="7A8CBD40">
      <w:pPr>
        <w:snapToGrid w:val="0"/>
        <w:spacing w:line="360" w:lineRule="auto"/>
        <w:ind w:firstLine="480" w:firstLineChars="200"/>
        <w:rPr>
          <w:rFonts w:ascii="宋体" w:hAnsi="宋体"/>
          <w:b w:val="0"/>
          <w:bCs w:val="0"/>
          <w:sz w:val="24"/>
          <w:highlight w:val="none"/>
        </w:rPr>
      </w:pPr>
      <w:r>
        <w:rPr>
          <w:rFonts w:ascii="宋体" w:hAnsi="宋体"/>
          <w:b w:val="0"/>
          <w:bCs w:val="0"/>
          <w:sz w:val="24"/>
          <w:highlight w:val="none"/>
        </w:rPr>
        <w:t>按上述修正错误的原则及方法调整或修正投标文件的投标</w:t>
      </w:r>
      <w:r>
        <w:rPr>
          <w:rFonts w:hint="eastAsia" w:ascii="宋体" w:hAnsi="宋体"/>
          <w:b w:val="0"/>
          <w:bCs w:val="0"/>
          <w:sz w:val="24"/>
          <w:highlight w:val="none"/>
          <w:lang w:val="en-US" w:eastAsia="zh-CN"/>
        </w:rPr>
        <w:t>文件</w:t>
      </w:r>
      <w:r>
        <w:rPr>
          <w:rFonts w:ascii="宋体" w:hAnsi="宋体"/>
          <w:b w:val="0"/>
          <w:bCs w:val="0"/>
          <w:sz w:val="24"/>
          <w:highlight w:val="none"/>
        </w:rPr>
        <w:t>，投标人同意</w:t>
      </w:r>
      <w:r>
        <w:rPr>
          <w:rFonts w:hint="eastAsia" w:ascii="宋体" w:hAnsi="宋体"/>
          <w:b w:val="0"/>
          <w:bCs w:val="0"/>
          <w:sz w:val="24"/>
          <w:highlight w:val="none"/>
        </w:rPr>
        <w:t>并签字确认</w:t>
      </w:r>
      <w:r>
        <w:rPr>
          <w:rFonts w:ascii="宋体" w:hAnsi="宋体"/>
          <w:b w:val="0"/>
          <w:bCs w:val="0"/>
          <w:sz w:val="24"/>
          <w:highlight w:val="none"/>
        </w:rPr>
        <w:t>后，调整后的</w:t>
      </w:r>
      <w:r>
        <w:rPr>
          <w:rFonts w:hint="eastAsia" w:ascii="宋体" w:hAnsi="宋体"/>
          <w:b w:val="0"/>
          <w:bCs w:val="0"/>
          <w:sz w:val="24"/>
          <w:highlight w:val="none"/>
          <w:lang w:val="en-US" w:eastAsia="zh-CN"/>
        </w:rPr>
        <w:t>内容</w:t>
      </w:r>
      <w:r>
        <w:rPr>
          <w:rFonts w:ascii="宋体" w:hAnsi="宋体"/>
          <w:b w:val="0"/>
          <w:bCs w:val="0"/>
          <w:sz w:val="24"/>
          <w:highlight w:val="none"/>
        </w:rPr>
        <w:t>对投标人具有约束作用。如果投标人不接受修正后的</w:t>
      </w:r>
      <w:r>
        <w:rPr>
          <w:rFonts w:hint="eastAsia" w:ascii="宋体" w:hAnsi="宋体"/>
          <w:b w:val="0"/>
          <w:bCs w:val="0"/>
          <w:sz w:val="24"/>
          <w:highlight w:val="none"/>
          <w:lang w:val="en-US" w:eastAsia="zh-CN"/>
        </w:rPr>
        <w:t>内容</w:t>
      </w:r>
      <w:r>
        <w:rPr>
          <w:rFonts w:ascii="宋体" w:hAnsi="宋体"/>
          <w:b w:val="0"/>
          <w:bCs w:val="0"/>
          <w:sz w:val="24"/>
          <w:highlight w:val="none"/>
        </w:rPr>
        <w:t>，则其投标将</w:t>
      </w:r>
      <w:r>
        <w:rPr>
          <w:rFonts w:hint="eastAsia" w:ascii="宋体" w:hAnsi="宋体"/>
          <w:b w:val="0"/>
          <w:bCs w:val="0"/>
          <w:sz w:val="24"/>
          <w:highlight w:val="none"/>
        </w:rPr>
        <w:t>作为无效投标处理</w:t>
      </w:r>
      <w:r>
        <w:rPr>
          <w:rFonts w:ascii="宋体" w:hAnsi="宋体"/>
          <w:b w:val="0"/>
          <w:bCs w:val="0"/>
          <w:sz w:val="24"/>
          <w:highlight w:val="none"/>
        </w:rPr>
        <w:t>。</w:t>
      </w:r>
    </w:p>
    <w:p w14:paraId="23C655A5">
      <w:pPr>
        <w:tabs>
          <w:tab w:val="left" w:pos="630"/>
        </w:tabs>
        <w:snapToGrid w:val="0"/>
        <w:spacing w:line="360" w:lineRule="auto"/>
        <w:ind w:firstLine="472" w:firstLineChars="196"/>
        <w:rPr>
          <w:rFonts w:ascii="宋体" w:hAnsi="宋体"/>
          <w:b/>
          <w:sz w:val="24"/>
          <w:highlight w:val="none"/>
        </w:rPr>
      </w:pPr>
      <w:r>
        <w:rPr>
          <w:rFonts w:ascii="宋体" w:hAnsi="宋体"/>
          <w:b/>
          <w:sz w:val="24"/>
          <w:highlight w:val="none"/>
        </w:rPr>
        <w:t>（七）评标原则和评标办法</w:t>
      </w:r>
    </w:p>
    <w:p w14:paraId="4776B335">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评标原则。评审委员会必须公平、公正、客观，不带任何倾向性和启发性</w:t>
      </w:r>
      <w:r>
        <w:rPr>
          <w:rFonts w:hint="eastAsia" w:ascii="宋体" w:hAnsi="宋体"/>
          <w:sz w:val="24"/>
          <w:highlight w:val="none"/>
        </w:rPr>
        <w:t>；</w:t>
      </w:r>
      <w:r>
        <w:rPr>
          <w:rFonts w:ascii="宋体" w:hAnsi="宋体"/>
          <w:sz w:val="24"/>
          <w:highlight w:val="none"/>
        </w:rPr>
        <w:t>不得向外界透露任何与评标有关的内容</w:t>
      </w:r>
      <w:r>
        <w:rPr>
          <w:rFonts w:hint="eastAsia" w:ascii="宋体" w:hAnsi="宋体"/>
          <w:sz w:val="24"/>
          <w:highlight w:val="none"/>
        </w:rPr>
        <w:t>；</w:t>
      </w:r>
      <w:r>
        <w:rPr>
          <w:rFonts w:ascii="宋体" w:hAnsi="宋体"/>
          <w:sz w:val="24"/>
          <w:highlight w:val="none"/>
        </w:rPr>
        <w:t>任何单位和个人不得干扰、影响评标的正常进行</w:t>
      </w:r>
      <w:r>
        <w:rPr>
          <w:rFonts w:hint="eastAsia" w:ascii="宋体" w:hAnsi="宋体"/>
          <w:sz w:val="24"/>
          <w:highlight w:val="none"/>
        </w:rPr>
        <w:t>；</w:t>
      </w:r>
      <w:r>
        <w:rPr>
          <w:rFonts w:ascii="宋体" w:hAnsi="宋体"/>
          <w:sz w:val="24"/>
          <w:highlight w:val="none"/>
        </w:rPr>
        <w:t>评审委员会及有关工作人员不得私下与投标人接触。</w:t>
      </w:r>
    </w:p>
    <w:p w14:paraId="60227252">
      <w:pPr>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评标办法。本项目评标办法是</w:t>
      </w:r>
      <w:r>
        <w:rPr>
          <w:rFonts w:hint="eastAsia" w:ascii="宋体" w:hAnsi="宋体"/>
          <w:sz w:val="24"/>
          <w:highlight w:val="none"/>
          <w:u w:val="single"/>
        </w:rPr>
        <w:t>综合评分法</w:t>
      </w:r>
      <w:r>
        <w:rPr>
          <w:rFonts w:ascii="宋体" w:hAnsi="宋体"/>
          <w:sz w:val="24"/>
          <w:highlight w:val="none"/>
        </w:rPr>
        <w:t>，具体评标内容及评分标准等详见《第四章：评标办法及评分标准》。</w:t>
      </w:r>
    </w:p>
    <w:p w14:paraId="2F742B1B">
      <w:pPr>
        <w:snapToGrid w:val="0"/>
        <w:spacing w:line="360" w:lineRule="auto"/>
        <w:ind w:firstLine="472" w:firstLineChars="196"/>
        <w:rPr>
          <w:rFonts w:ascii="宋体" w:hAnsi="宋体"/>
          <w:b/>
          <w:sz w:val="24"/>
          <w:highlight w:val="none"/>
        </w:rPr>
      </w:pPr>
      <w:r>
        <w:rPr>
          <w:rFonts w:ascii="宋体" w:hAnsi="宋体"/>
          <w:b/>
          <w:sz w:val="24"/>
          <w:highlight w:val="none"/>
        </w:rPr>
        <w:t>（八）评标过程的监控</w:t>
      </w:r>
    </w:p>
    <w:p w14:paraId="6B207666">
      <w:pPr>
        <w:snapToGrid w:val="0"/>
        <w:spacing w:line="360" w:lineRule="auto"/>
        <w:ind w:firstLine="480" w:firstLineChars="200"/>
        <w:rPr>
          <w:rFonts w:ascii="宋体" w:hAnsi="宋体"/>
          <w:sz w:val="24"/>
          <w:highlight w:val="none"/>
        </w:rPr>
      </w:pPr>
      <w:r>
        <w:rPr>
          <w:rFonts w:ascii="宋体" w:hAnsi="宋体"/>
          <w:sz w:val="24"/>
          <w:highlight w:val="none"/>
        </w:rPr>
        <w:t>本项目评标过程实行全程录音、录像监控投标人在评标过程中所进行的</w:t>
      </w:r>
      <w:r>
        <w:rPr>
          <w:rFonts w:hint="eastAsia" w:ascii="宋体" w:hAnsi="宋体"/>
          <w:sz w:val="24"/>
          <w:highlight w:val="none"/>
        </w:rPr>
        <w:t>试</w:t>
      </w:r>
      <w:r>
        <w:rPr>
          <w:rFonts w:ascii="宋体" w:hAnsi="宋体"/>
          <w:sz w:val="24"/>
          <w:highlight w:val="none"/>
        </w:rPr>
        <w:t>图影响评标结果的不公正活动，可能导致其投标被拒绝。</w:t>
      </w:r>
    </w:p>
    <w:p w14:paraId="6ED26A33">
      <w:pPr>
        <w:snapToGrid w:val="0"/>
        <w:spacing w:line="360" w:lineRule="auto"/>
        <w:ind w:firstLine="472" w:firstLineChars="196"/>
        <w:outlineLvl w:val="1"/>
        <w:rPr>
          <w:rFonts w:hint="eastAsia" w:ascii="宋体" w:hAnsi="宋体"/>
          <w:b/>
          <w:sz w:val="24"/>
          <w:highlight w:val="none"/>
        </w:rPr>
      </w:pPr>
      <w:r>
        <w:rPr>
          <w:rFonts w:hint="eastAsia" w:ascii="宋体" w:hAnsi="宋体"/>
          <w:b/>
          <w:sz w:val="24"/>
          <w:highlight w:val="none"/>
        </w:rPr>
        <w:t>六、废标</w:t>
      </w:r>
    </w:p>
    <w:p w14:paraId="58E8B392">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在招标采购中，出现下列情形之一的，应予废标（法律、法规、规章情形除外），并由评审委员会出具废标报告：</w:t>
      </w:r>
    </w:p>
    <w:p w14:paraId="5FD6B19A">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1.符合专业条件的供应商或者对采购文件作实质响应的供应商不足三家的；</w:t>
      </w:r>
    </w:p>
    <w:p w14:paraId="2A5B354E">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2.出现影响采购公正的违法、违规行为的；</w:t>
      </w:r>
    </w:p>
    <w:p w14:paraId="15EAA254">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3.因重大变故，采购任务取消的;</w:t>
      </w:r>
    </w:p>
    <w:p w14:paraId="42EA62FD">
      <w:pPr>
        <w:snapToGrid w:val="0"/>
        <w:spacing w:line="360" w:lineRule="auto"/>
        <w:ind w:firstLine="472" w:firstLineChars="196"/>
        <w:outlineLvl w:val="1"/>
        <w:rPr>
          <w:rFonts w:ascii="宋体" w:hAnsi="宋体"/>
          <w:b/>
          <w:sz w:val="24"/>
          <w:highlight w:val="none"/>
        </w:rPr>
      </w:pPr>
      <w:r>
        <w:rPr>
          <w:rFonts w:hint="eastAsia" w:ascii="宋体" w:hAnsi="宋体"/>
          <w:b/>
          <w:sz w:val="24"/>
          <w:highlight w:val="none"/>
        </w:rPr>
        <w:t>七、定标</w:t>
      </w:r>
    </w:p>
    <w:p w14:paraId="44EDD025">
      <w:pPr>
        <w:snapToGrid w:val="0"/>
        <w:spacing w:line="360" w:lineRule="auto"/>
        <w:ind w:firstLine="472" w:firstLineChars="196"/>
        <w:outlineLvl w:val="1"/>
        <w:rPr>
          <w:rFonts w:ascii="宋体" w:hAnsi="宋体"/>
          <w:b/>
          <w:sz w:val="24"/>
          <w:highlight w:val="none"/>
        </w:rPr>
      </w:pPr>
      <w:r>
        <w:rPr>
          <w:rFonts w:hint="eastAsia" w:ascii="宋体" w:hAnsi="宋体"/>
          <w:b/>
          <w:sz w:val="24"/>
          <w:highlight w:val="none"/>
          <w:lang w:val="en-US" w:eastAsia="zh-CN"/>
        </w:rPr>
        <w:t>1、</w:t>
      </w:r>
      <w:r>
        <w:rPr>
          <w:rFonts w:hint="eastAsia" w:ascii="宋体" w:hAnsi="宋体"/>
          <w:b/>
          <w:sz w:val="24"/>
          <w:highlight w:val="none"/>
        </w:rPr>
        <w:t>本项目由经采购人授权的评审小组确定中标人，再由采购人对采购结果进行确认，但法律法规及规章、制度有其他规定的情形除外。</w:t>
      </w:r>
    </w:p>
    <w:p w14:paraId="2DE12B37">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r>
        <w:rPr>
          <w:rFonts w:ascii="宋体" w:hAnsi="宋体"/>
          <w:color w:val="auto"/>
          <w:sz w:val="21"/>
          <w:szCs w:val="21"/>
          <w:highlight w:val="none"/>
        </w:rPr>
        <w:t>采购代理公司在评标结束后</w:t>
      </w:r>
      <w:r>
        <w:rPr>
          <w:rFonts w:hint="eastAsia" w:ascii="宋体" w:hAnsi="宋体"/>
          <w:color w:val="auto"/>
          <w:sz w:val="21"/>
          <w:szCs w:val="21"/>
          <w:highlight w:val="none"/>
        </w:rPr>
        <w:t>当场</w:t>
      </w:r>
      <w:r>
        <w:rPr>
          <w:rFonts w:ascii="宋体" w:hAnsi="宋体"/>
          <w:color w:val="auto"/>
          <w:sz w:val="21"/>
          <w:szCs w:val="21"/>
          <w:highlight w:val="none"/>
        </w:rPr>
        <w:t>将评标报告交采购人确认，同时在发布</w:t>
      </w:r>
      <w:r>
        <w:rPr>
          <w:rFonts w:hint="eastAsia" w:ascii="宋体" w:hAnsi="宋体"/>
          <w:color w:val="auto"/>
          <w:sz w:val="21"/>
          <w:szCs w:val="21"/>
          <w:highlight w:val="none"/>
        </w:rPr>
        <w:t>招标</w:t>
      </w:r>
      <w:r>
        <w:rPr>
          <w:rFonts w:ascii="宋体" w:hAnsi="宋体"/>
          <w:color w:val="auto"/>
          <w:sz w:val="21"/>
          <w:szCs w:val="21"/>
          <w:highlight w:val="none"/>
        </w:rPr>
        <w:t>公告的网站上对评标结果进行公示。</w:t>
      </w:r>
    </w:p>
    <w:p w14:paraId="2C8B1CC5">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投标人或者其他利害关系人对招标项目的评标结果有异议的，应当在中标候选人公示期间提出。投标人或者其他利害关系人认为招标投标活动不符合法律、行政法规规定的，可以自中标结果公示起10日内向有关监督部门投诉。投诉应当有明确的请求和必要的证明材料。</w:t>
      </w:r>
    </w:p>
    <w:p w14:paraId="2D4B5574">
      <w:pPr>
        <w:snapToGrid w:val="0"/>
        <w:spacing w:line="360"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lang w:val="en-US" w:eastAsia="zh-CN"/>
        </w:rPr>
        <w:t>4.</w:t>
      </w:r>
      <w:r>
        <w:rPr>
          <w:rFonts w:hint="eastAsia" w:ascii="宋体" w:hAnsi="宋体"/>
          <w:b/>
          <w:color w:val="auto"/>
          <w:sz w:val="21"/>
          <w:szCs w:val="21"/>
          <w:highlight w:val="none"/>
        </w:rPr>
        <w:t>如有恶意质疑、投诉，且导致授予合同的期限延期的，采购代理机构将其列入不诚信供应商名单，在今后参加采购活动评标时，给予扣分处理。情节严重的将直接进入采购黑名单。</w:t>
      </w:r>
    </w:p>
    <w:p w14:paraId="0034E5E0">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3.采购人依法确定中标人后</w:t>
      </w:r>
      <w:r>
        <w:rPr>
          <w:rFonts w:ascii="宋体" w:hAnsi="宋体"/>
          <w:color w:val="auto"/>
          <w:sz w:val="21"/>
          <w:szCs w:val="21"/>
          <w:highlight w:val="none"/>
        </w:rPr>
        <w:t>，</w:t>
      </w:r>
      <w:r>
        <w:rPr>
          <w:rFonts w:hint="eastAsia" w:ascii="宋体" w:hAnsi="宋体"/>
          <w:color w:val="auto"/>
          <w:sz w:val="21"/>
          <w:szCs w:val="21"/>
          <w:highlight w:val="none"/>
        </w:rPr>
        <w:t>对评标结果进行公示3日。同时，</w:t>
      </w:r>
      <w:r>
        <w:rPr>
          <w:rFonts w:ascii="宋体" w:hAnsi="宋体"/>
          <w:color w:val="auto"/>
          <w:sz w:val="21"/>
          <w:szCs w:val="21"/>
          <w:highlight w:val="none"/>
        </w:rPr>
        <w:t>采购代理公司以书面形式发出《中标通知书》</w:t>
      </w:r>
      <w:r>
        <w:rPr>
          <w:rFonts w:hint="eastAsia" w:ascii="宋体" w:hAnsi="宋体"/>
          <w:color w:val="auto"/>
          <w:sz w:val="21"/>
          <w:szCs w:val="21"/>
          <w:highlight w:val="none"/>
        </w:rPr>
        <w:t>，中标人应在公示发出10个工作日内前往代理机构领取通知书，若有质疑投诉的可在质疑投诉处理后领取。</w:t>
      </w:r>
    </w:p>
    <w:p w14:paraId="4BC58EA4">
      <w:pPr>
        <w:snapToGrid w:val="0"/>
        <w:spacing w:line="360" w:lineRule="auto"/>
        <w:ind w:firstLine="482" w:firstLineChars="200"/>
        <w:outlineLvl w:val="1"/>
        <w:rPr>
          <w:rFonts w:ascii="宋体" w:hAnsi="宋体"/>
          <w:b/>
          <w:sz w:val="24"/>
          <w:highlight w:val="none"/>
        </w:rPr>
      </w:pPr>
      <w:r>
        <w:rPr>
          <w:rFonts w:hint="eastAsia" w:ascii="宋体" w:hAnsi="宋体"/>
          <w:b/>
          <w:sz w:val="24"/>
          <w:highlight w:val="none"/>
        </w:rPr>
        <w:t>八、合同授予</w:t>
      </w:r>
    </w:p>
    <w:p w14:paraId="0489A68C">
      <w:pPr>
        <w:snapToGrid w:val="0"/>
        <w:spacing w:line="360" w:lineRule="auto"/>
        <w:ind w:firstLine="472" w:firstLineChars="196"/>
        <w:rPr>
          <w:rFonts w:ascii="宋体" w:hAnsi="宋体"/>
          <w:b/>
          <w:bCs/>
          <w:sz w:val="24"/>
          <w:highlight w:val="none"/>
        </w:rPr>
      </w:pPr>
      <w:r>
        <w:rPr>
          <w:rFonts w:hint="eastAsia" w:ascii="宋体" w:hAnsi="宋体"/>
          <w:b/>
          <w:bCs/>
          <w:sz w:val="24"/>
          <w:highlight w:val="none"/>
        </w:rPr>
        <w:t>（一）签订合同</w:t>
      </w:r>
    </w:p>
    <w:p w14:paraId="7FC22458">
      <w:pPr>
        <w:snapToGrid w:val="0"/>
        <w:spacing w:line="360" w:lineRule="auto"/>
        <w:ind w:firstLine="480" w:firstLineChars="200"/>
        <w:rPr>
          <w:rFonts w:ascii="宋体" w:hAnsi="宋体"/>
          <w:b w:val="0"/>
          <w:bCs w:val="0"/>
          <w:sz w:val="24"/>
          <w:highlight w:val="none"/>
        </w:rPr>
      </w:pPr>
      <w:r>
        <w:rPr>
          <w:rFonts w:ascii="宋体" w:hAnsi="宋体"/>
          <w:sz w:val="24"/>
          <w:highlight w:val="none"/>
        </w:rPr>
        <w:t>1</w:t>
      </w:r>
      <w:r>
        <w:rPr>
          <w:rFonts w:hint="eastAsia" w:ascii="宋体" w:hAnsi="宋体"/>
          <w:sz w:val="24"/>
          <w:highlight w:val="none"/>
        </w:rPr>
        <w:t>.采购人与</w:t>
      </w:r>
      <w:r>
        <w:rPr>
          <w:rFonts w:ascii="宋体" w:hAnsi="宋体"/>
          <w:sz w:val="24"/>
          <w:highlight w:val="none"/>
        </w:rPr>
        <w:t>中标人应</w:t>
      </w:r>
      <w:r>
        <w:rPr>
          <w:rFonts w:hint="eastAsia" w:ascii="宋体" w:hAnsi="宋体"/>
          <w:sz w:val="24"/>
          <w:highlight w:val="none"/>
        </w:rPr>
        <w:t>当在《</w:t>
      </w:r>
      <w:r>
        <w:rPr>
          <w:rFonts w:ascii="宋体" w:hAnsi="宋体"/>
          <w:sz w:val="24"/>
          <w:highlight w:val="none"/>
        </w:rPr>
        <w:t>中标通知书</w:t>
      </w:r>
      <w:r>
        <w:rPr>
          <w:rFonts w:hint="eastAsia" w:ascii="宋体" w:hAnsi="宋体"/>
          <w:sz w:val="24"/>
          <w:highlight w:val="none"/>
        </w:rPr>
        <w:t>》发出之日起30日内签订采购合同。同时，采购代理公司对合同内容进行审查，如发现与采购结果和投标承诺内容不一致的，应予以</w:t>
      </w:r>
      <w:r>
        <w:rPr>
          <w:rFonts w:hint="eastAsia" w:ascii="宋体" w:hAnsi="宋体"/>
          <w:b w:val="0"/>
          <w:bCs w:val="0"/>
          <w:sz w:val="24"/>
          <w:highlight w:val="none"/>
        </w:rPr>
        <w:t>纠正。</w:t>
      </w:r>
    </w:p>
    <w:p w14:paraId="2168931B">
      <w:pPr>
        <w:snapToGrid w:val="0"/>
        <w:spacing w:line="360" w:lineRule="auto"/>
        <w:ind w:firstLine="480" w:firstLineChars="200"/>
        <w:rPr>
          <w:rFonts w:hint="default" w:ascii="宋体" w:hAnsi="宋体" w:eastAsia="宋体"/>
          <w:b w:val="0"/>
          <w:bCs w:val="0"/>
          <w:sz w:val="24"/>
          <w:highlight w:val="none"/>
          <w:lang w:val="en-US" w:eastAsia="zh-CN"/>
        </w:rPr>
      </w:pPr>
      <w:r>
        <w:rPr>
          <w:rFonts w:hint="eastAsia" w:ascii="宋体" w:hAnsi="宋体"/>
          <w:b w:val="0"/>
          <w:bCs w:val="0"/>
          <w:sz w:val="24"/>
          <w:highlight w:val="none"/>
        </w:rPr>
        <w:t>2.合同</w:t>
      </w:r>
      <w:r>
        <w:rPr>
          <w:rFonts w:hint="eastAsia" w:ascii="宋体" w:hAnsi="宋体"/>
          <w:b w:val="0"/>
          <w:bCs w:val="0"/>
          <w:sz w:val="24"/>
          <w:highlight w:val="none"/>
          <w:lang w:val="en-US" w:eastAsia="zh-CN"/>
        </w:rPr>
        <w:t>数量按实际情况确认。</w:t>
      </w:r>
    </w:p>
    <w:p w14:paraId="1BCBCD1B">
      <w:pPr>
        <w:snapToGrid w:val="0"/>
        <w:spacing w:line="360" w:lineRule="auto"/>
        <w:ind w:firstLine="480" w:firstLineChars="200"/>
        <w:rPr>
          <w:rFonts w:hint="eastAsia" w:ascii="宋体" w:hAnsi="宋体" w:cs="宋体"/>
          <w:b/>
          <w:sz w:val="24"/>
          <w:szCs w:val="24"/>
          <w:highlight w:val="none"/>
        </w:rPr>
      </w:pPr>
      <w:r>
        <w:rPr>
          <w:rFonts w:hint="eastAsia" w:ascii="宋体" w:hAnsi="宋体"/>
          <w:sz w:val="24"/>
          <w:highlight w:val="none"/>
        </w:rPr>
        <w:t>3.</w:t>
      </w:r>
      <w:r>
        <w:rPr>
          <w:rFonts w:ascii="宋体" w:hAnsi="宋体"/>
          <w:sz w:val="24"/>
          <w:highlight w:val="none"/>
        </w:rPr>
        <w:t>中标人拖延、拒签合同的,将被取消中标资格。</w:t>
      </w:r>
    </w:p>
    <w:p w14:paraId="0095406A">
      <w:pPr>
        <w:snapToGrid w:val="0"/>
        <w:spacing w:line="360" w:lineRule="auto"/>
        <w:ind w:firstLine="482" w:firstLineChars="200"/>
        <w:jc w:val="center"/>
        <w:outlineLvl w:val="0"/>
        <w:rPr>
          <w:rFonts w:hint="eastAsia" w:ascii="宋体" w:hAnsi="宋体" w:cs="宋体"/>
          <w:b/>
          <w:sz w:val="32"/>
          <w:szCs w:val="32"/>
          <w:highlight w:val="none"/>
        </w:rPr>
      </w:pPr>
      <w:r>
        <w:rPr>
          <w:rFonts w:hint="eastAsia" w:ascii="宋体" w:hAnsi="宋体" w:cs="宋体"/>
          <w:b/>
          <w:sz w:val="24"/>
          <w:szCs w:val="24"/>
          <w:highlight w:val="none"/>
        </w:rPr>
        <w:br w:type="page"/>
      </w:r>
      <w:bookmarkStart w:id="11" w:name="_Toc25327"/>
      <w:r>
        <w:rPr>
          <w:rFonts w:hint="eastAsia" w:ascii="宋体" w:hAnsi="宋体" w:cs="宋体"/>
          <w:b/>
          <w:sz w:val="32"/>
          <w:szCs w:val="32"/>
          <w:highlight w:val="none"/>
        </w:rPr>
        <w:t>第四章  评标办法及评分标准</w:t>
      </w:r>
      <w:bookmarkEnd w:id="11"/>
    </w:p>
    <w:p w14:paraId="7EF3D105">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为公正、公平、科学地选择中标人，根据有关法律法规的规定，并结合本项目的实际，制定本办法。本办法适用于德清县学校食堂鲜禽肉采购配送项目的评标。</w:t>
      </w:r>
    </w:p>
    <w:p w14:paraId="57870A42">
      <w:pPr>
        <w:snapToGrid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一、总则</w:t>
      </w:r>
    </w:p>
    <w:p w14:paraId="28A63EB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本次评标采用综合评分法，总分为100分。合格投标人的评标得分为各项目汇总得分，</w:t>
      </w:r>
      <w:r>
        <w:rPr>
          <w:rFonts w:hint="eastAsia" w:ascii="宋体" w:hAnsi="宋体" w:eastAsia="宋体" w:cs="宋体"/>
          <w:b/>
          <w:bCs/>
          <w:color w:val="auto"/>
          <w:sz w:val="24"/>
          <w:szCs w:val="24"/>
          <w:highlight w:val="none"/>
        </w:rPr>
        <w:t>中标候选资格按评标得分由高到低顺序排列，得分相同的先看投标单位的业绩分，按业绩分的高低排名；如果业绩分相同，则进行抽签决定排名顺序。排名第一的投标人为第一中标候选人,排名第二的投标人为候补中标候选人。</w:t>
      </w:r>
      <w:r>
        <w:rPr>
          <w:rFonts w:hint="eastAsia" w:ascii="宋体" w:hAnsi="宋体" w:eastAsia="宋体" w:cs="宋体"/>
          <w:color w:val="000000"/>
          <w:sz w:val="24"/>
          <w:szCs w:val="24"/>
          <w:highlight w:val="none"/>
        </w:rPr>
        <w:t>评分过程中采用四舍五入法，并保留小数2位。</w:t>
      </w:r>
    </w:p>
    <w:p w14:paraId="4B9A8970">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投标人评标</w:t>
      </w:r>
      <w:r>
        <w:rPr>
          <w:rFonts w:hint="eastAsia" w:ascii="宋体" w:hAnsi="宋体" w:eastAsia="宋体" w:cs="宋体"/>
          <w:bCs/>
          <w:color w:val="000000"/>
          <w:sz w:val="24"/>
          <w:szCs w:val="24"/>
          <w:highlight w:val="none"/>
        </w:rPr>
        <w:t>综合得分=技术分+商务资信及其他分</w:t>
      </w:r>
    </w:p>
    <w:p w14:paraId="2259DCF6">
      <w:pPr>
        <w:spacing w:before="120" w:beforeLines="50" w:after="120"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二、评标内容及标准</w:t>
      </w:r>
    </w:p>
    <w:tbl>
      <w:tblPr>
        <w:tblStyle w:val="19"/>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644"/>
        <w:gridCol w:w="7438"/>
      </w:tblGrid>
      <w:tr w14:paraId="5C2A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1" w:type="dxa"/>
            <w:shd w:val="clear" w:color="auto" w:fill="FFFFFF"/>
            <w:noWrap w:val="0"/>
            <w:vAlign w:val="center"/>
          </w:tcPr>
          <w:p w14:paraId="4C0B1DC2">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1644" w:type="dxa"/>
            <w:shd w:val="clear" w:color="auto" w:fill="FFFFFF"/>
            <w:noWrap w:val="0"/>
            <w:vAlign w:val="center"/>
          </w:tcPr>
          <w:p w14:paraId="3B350296">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评分项目及分值</w:t>
            </w:r>
          </w:p>
        </w:tc>
        <w:tc>
          <w:tcPr>
            <w:tcW w:w="7438" w:type="dxa"/>
            <w:shd w:val="clear" w:color="auto" w:fill="FFFFFF"/>
            <w:noWrap w:val="0"/>
            <w:vAlign w:val="center"/>
          </w:tcPr>
          <w:p w14:paraId="0F55918C">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  分  标  准  及  细  则</w:t>
            </w:r>
          </w:p>
        </w:tc>
      </w:tr>
      <w:tr w14:paraId="7EC7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21" w:type="dxa"/>
            <w:vMerge w:val="restart"/>
            <w:noWrap w:val="0"/>
            <w:vAlign w:val="center"/>
          </w:tcPr>
          <w:p w14:paraId="4CEC6F5A">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资信商务及其他分</w:t>
            </w:r>
          </w:p>
          <w:p w14:paraId="5C786EDD">
            <w:pPr>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68</w:t>
            </w:r>
            <w:r>
              <w:rPr>
                <w:rFonts w:hint="eastAsia" w:ascii="宋体" w:hAnsi="宋体" w:eastAsia="宋体" w:cs="宋体"/>
                <w:b/>
                <w:color w:val="auto"/>
                <w:sz w:val="24"/>
                <w:szCs w:val="24"/>
                <w:highlight w:val="none"/>
              </w:rPr>
              <w:t>分）</w:t>
            </w:r>
          </w:p>
        </w:tc>
        <w:tc>
          <w:tcPr>
            <w:tcW w:w="1644" w:type="dxa"/>
            <w:noWrap w:val="0"/>
            <w:vAlign w:val="center"/>
          </w:tcPr>
          <w:p w14:paraId="0644402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企业荣誉情况4分</w:t>
            </w:r>
          </w:p>
        </w:tc>
        <w:tc>
          <w:tcPr>
            <w:tcW w:w="7438" w:type="dxa"/>
            <w:noWrap w:val="0"/>
            <w:vAlign w:val="center"/>
          </w:tcPr>
          <w:p w14:paraId="38F91DE5">
            <w:pPr>
              <w:widowControl/>
              <w:spacing w:line="360" w:lineRule="auto"/>
              <w:ind w:firstLine="4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根据投标人</w:t>
            </w:r>
            <w:r>
              <w:rPr>
                <w:rFonts w:hint="eastAsia" w:ascii="宋体" w:hAnsi="宋体" w:eastAsia="宋体" w:cs="宋体"/>
                <w:color w:val="auto"/>
                <w:kern w:val="0"/>
                <w:sz w:val="24"/>
                <w:szCs w:val="24"/>
                <w:highlight w:val="none"/>
              </w:rPr>
              <w:t>2022年1月1日以来</w:t>
            </w:r>
            <w:r>
              <w:rPr>
                <w:rFonts w:hint="eastAsia" w:ascii="宋体" w:hAnsi="宋体" w:eastAsia="宋体" w:cs="宋体"/>
                <w:color w:val="auto"/>
                <w:kern w:val="0"/>
                <w:sz w:val="24"/>
                <w:szCs w:val="24"/>
                <w:highlight w:val="none"/>
                <w:lang w:val="en-US" w:eastAsia="zh-CN"/>
              </w:rPr>
              <w:t>获得</w:t>
            </w:r>
            <w:r>
              <w:rPr>
                <w:rFonts w:hint="eastAsia" w:ascii="宋体" w:hAnsi="宋体" w:eastAsia="宋体" w:cs="宋体"/>
                <w:color w:val="auto"/>
                <w:kern w:val="0"/>
                <w:sz w:val="24"/>
                <w:szCs w:val="24"/>
                <w:highlight w:val="none"/>
              </w:rPr>
              <w:t>由政府部门颁发、命名的荣誉、得到的嘉奖等</w:t>
            </w:r>
            <w:r>
              <w:rPr>
                <w:rFonts w:hint="eastAsia" w:ascii="宋体" w:hAnsi="宋体" w:eastAsia="宋体" w:cs="宋体"/>
                <w:color w:val="auto"/>
                <w:kern w:val="0"/>
                <w:sz w:val="24"/>
                <w:szCs w:val="24"/>
                <w:highlight w:val="none"/>
                <w:lang w:val="en-US" w:eastAsia="zh-CN"/>
              </w:rPr>
              <w:t>进行评分</w:t>
            </w:r>
            <w:r>
              <w:rPr>
                <w:rFonts w:hint="eastAsia" w:ascii="宋体" w:hAnsi="宋体" w:eastAsia="宋体" w:cs="宋体"/>
                <w:color w:val="auto"/>
                <w:kern w:val="0"/>
                <w:sz w:val="24"/>
                <w:szCs w:val="24"/>
                <w:highlight w:val="none"/>
              </w:rPr>
              <w:t>。省级及以上的每项</w:t>
            </w:r>
            <w:r>
              <w:rPr>
                <w:rFonts w:hint="eastAsia" w:ascii="宋体" w:hAnsi="宋体" w:eastAsia="宋体" w:cs="宋体"/>
                <w:color w:val="auto"/>
                <w:kern w:val="0"/>
                <w:sz w:val="24"/>
                <w:szCs w:val="24"/>
                <w:highlight w:val="none"/>
                <w:lang w:val="en-US" w:eastAsia="zh-CN"/>
              </w:rPr>
              <w:t>荣誉嘉奖</w:t>
            </w:r>
            <w:r>
              <w:rPr>
                <w:rFonts w:hint="eastAsia" w:ascii="宋体" w:hAnsi="宋体" w:eastAsia="宋体" w:cs="宋体"/>
                <w:color w:val="auto"/>
                <w:kern w:val="0"/>
                <w:sz w:val="24"/>
                <w:szCs w:val="24"/>
                <w:highlight w:val="none"/>
              </w:rPr>
              <w:t>得2分；市县（区、市）级的每项</w:t>
            </w:r>
            <w:r>
              <w:rPr>
                <w:rFonts w:hint="eastAsia" w:ascii="宋体" w:hAnsi="宋体" w:eastAsia="宋体" w:cs="宋体"/>
                <w:color w:val="auto"/>
                <w:kern w:val="0"/>
                <w:sz w:val="24"/>
                <w:szCs w:val="24"/>
                <w:highlight w:val="none"/>
                <w:lang w:val="en-US" w:eastAsia="zh-CN"/>
              </w:rPr>
              <w:t>荣誉嘉奖</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同一项目不累计计分，按最高级别计分，</w:t>
            </w:r>
            <w:r>
              <w:rPr>
                <w:rFonts w:hint="eastAsia" w:ascii="宋体" w:hAnsi="宋体" w:eastAsia="宋体" w:cs="宋体"/>
                <w:color w:val="auto"/>
                <w:kern w:val="0"/>
                <w:sz w:val="24"/>
                <w:szCs w:val="24"/>
                <w:highlight w:val="none"/>
              </w:rPr>
              <w:t>本项最高4分</w:t>
            </w:r>
            <w:r>
              <w:rPr>
                <w:rFonts w:hint="eastAsia" w:ascii="宋体" w:hAnsi="宋体" w:cs="宋体"/>
                <w:color w:val="auto"/>
                <w:kern w:val="0"/>
                <w:sz w:val="24"/>
                <w:szCs w:val="24"/>
                <w:highlight w:val="none"/>
                <w:lang w:eastAsia="zh-CN"/>
              </w:rPr>
              <w:t>。</w:t>
            </w:r>
          </w:p>
          <w:p w14:paraId="33FC9321">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rPr>
              <w:t>注：提供相关文件证明材料复印件。（原件备查）</w:t>
            </w:r>
          </w:p>
        </w:tc>
      </w:tr>
      <w:tr w14:paraId="6D17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21" w:type="dxa"/>
            <w:vMerge w:val="continue"/>
            <w:noWrap w:val="0"/>
            <w:vAlign w:val="center"/>
          </w:tcPr>
          <w:p w14:paraId="76550E7B">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noWrap w:val="0"/>
            <w:vAlign w:val="center"/>
          </w:tcPr>
          <w:p w14:paraId="634D5DC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w:t>
            </w:r>
            <w:r>
              <w:rPr>
                <w:rFonts w:hint="eastAsia" w:ascii="宋体" w:hAnsi="宋体" w:eastAsia="宋体" w:cs="宋体"/>
                <w:color w:val="auto"/>
                <w:kern w:val="0"/>
                <w:sz w:val="24"/>
                <w:szCs w:val="24"/>
                <w:highlight w:val="none"/>
                <w:lang w:val="en-US" w:eastAsia="zh-CN"/>
              </w:rPr>
              <w:t>投保承诺</w:t>
            </w:r>
            <w:r>
              <w:rPr>
                <w:rFonts w:hint="eastAsia" w:ascii="宋体" w:hAnsi="宋体" w:eastAsia="宋体" w:cs="宋体"/>
                <w:color w:val="auto"/>
                <w:kern w:val="0"/>
                <w:sz w:val="24"/>
                <w:szCs w:val="24"/>
                <w:highlight w:val="none"/>
              </w:rPr>
              <w:t>3分</w:t>
            </w:r>
          </w:p>
        </w:tc>
        <w:tc>
          <w:tcPr>
            <w:tcW w:w="7438" w:type="dxa"/>
            <w:noWrap w:val="0"/>
            <w:vAlign w:val="center"/>
          </w:tcPr>
          <w:p w14:paraId="264CD3BC">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承诺</w:t>
            </w:r>
            <w:r>
              <w:rPr>
                <w:rFonts w:hint="eastAsia" w:ascii="宋体" w:hAnsi="宋体" w:eastAsia="宋体" w:cs="宋体"/>
                <w:color w:val="auto"/>
                <w:sz w:val="24"/>
                <w:szCs w:val="24"/>
                <w:highlight w:val="none"/>
              </w:rPr>
              <w:t>第一次送货前</w:t>
            </w:r>
            <w:r>
              <w:rPr>
                <w:rFonts w:hint="eastAsia" w:ascii="宋体" w:hAnsi="宋体" w:eastAsia="宋体" w:cs="宋体"/>
                <w:color w:val="auto"/>
                <w:sz w:val="24"/>
                <w:szCs w:val="24"/>
                <w:highlight w:val="none"/>
                <w:lang w:val="en-US" w:eastAsia="zh-CN"/>
              </w:rPr>
              <w:t>购</w:t>
            </w:r>
            <w:r>
              <w:rPr>
                <w:rFonts w:hint="eastAsia" w:ascii="宋体" w:hAnsi="宋体" w:eastAsia="宋体" w:cs="宋体"/>
                <w:color w:val="auto"/>
                <w:sz w:val="24"/>
                <w:szCs w:val="24"/>
                <w:highlight w:val="none"/>
              </w:rPr>
              <w:t>买食品安全责任险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保额低于2000万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的不得分，保额承诺每增加500万得1分，最多加3分。</w:t>
            </w:r>
          </w:p>
          <w:p w14:paraId="51AC14E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注：提供相关</w:t>
            </w:r>
            <w:r>
              <w:rPr>
                <w:rFonts w:hint="eastAsia" w:ascii="宋体" w:hAnsi="宋体" w:eastAsia="宋体" w:cs="宋体"/>
                <w:b/>
                <w:bCs/>
                <w:color w:val="auto"/>
                <w:kern w:val="0"/>
                <w:sz w:val="24"/>
                <w:szCs w:val="24"/>
                <w:highlight w:val="none"/>
                <w:lang w:val="en-US" w:eastAsia="zh-CN"/>
              </w:rPr>
              <w:t>承诺（承诺自拟），不提供不得分</w:t>
            </w:r>
            <w:r>
              <w:rPr>
                <w:rFonts w:hint="eastAsia" w:ascii="宋体" w:hAnsi="宋体" w:eastAsia="宋体" w:cs="宋体"/>
                <w:b/>
                <w:bCs/>
                <w:color w:val="auto"/>
                <w:kern w:val="0"/>
                <w:sz w:val="24"/>
                <w:szCs w:val="24"/>
                <w:highlight w:val="none"/>
              </w:rPr>
              <w:t>。</w:t>
            </w:r>
          </w:p>
        </w:tc>
      </w:tr>
      <w:tr w14:paraId="5A32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321" w:type="dxa"/>
            <w:vMerge w:val="continue"/>
            <w:noWrap w:val="0"/>
            <w:vAlign w:val="center"/>
          </w:tcPr>
          <w:p w14:paraId="34E8C9E5">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noWrap w:val="0"/>
            <w:vAlign w:val="center"/>
          </w:tcPr>
          <w:p w14:paraId="66CBA9F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w:t>
            </w:r>
            <w:r>
              <w:rPr>
                <w:rFonts w:hint="eastAsia" w:ascii="宋体" w:hAnsi="宋体" w:eastAsia="宋体" w:cs="宋体"/>
                <w:color w:val="auto"/>
                <w:kern w:val="0"/>
                <w:sz w:val="24"/>
                <w:szCs w:val="24"/>
                <w:highlight w:val="none"/>
                <w:lang w:eastAsia="zh-CN"/>
              </w:rPr>
              <w:t>认证</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7438" w:type="dxa"/>
            <w:noWrap w:val="0"/>
            <w:vAlign w:val="center"/>
          </w:tcPr>
          <w:p w14:paraId="335BF0DC">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投标人提供有效期内的质量管理体系认证</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、食品安全管理体系认证</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、职业健康安全管理体系认证</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、环境管理体系认证</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危害分析与关键控制点（HACCP）体系认证证书，</w:t>
            </w:r>
            <w:r>
              <w:rPr>
                <w:rFonts w:hint="eastAsia" w:ascii="宋体" w:hAnsi="宋体" w:eastAsia="宋体" w:cs="宋体"/>
                <w:bCs/>
                <w:color w:val="auto"/>
                <w:sz w:val="24"/>
                <w:szCs w:val="24"/>
                <w:highlight w:val="none"/>
              </w:rPr>
              <w:t>每项得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分，得分最高不超过</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4D4278C0">
            <w:pPr>
              <w:widowControl/>
              <w:shd w:val="clear" w:color="auto" w:fill="FFFFFF"/>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注：</w:t>
            </w:r>
            <w:r>
              <w:rPr>
                <w:rFonts w:hint="eastAsia" w:ascii="宋体" w:hAnsi="宋体" w:eastAsia="宋体" w:cs="宋体"/>
                <w:snapToGrid w:val="0"/>
                <w:color w:val="auto"/>
                <w:kern w:val="0"/>
                <w:sz w:val="24"/>
                <w:szCs w:val="24"/>
                <w:highlight w:val="none"/>
              </w:rPr>
              <w:t>需提供中国国家认证认可监督管理委员会网站查询</w:t>
            </w:r>
            <w:r>
              <w:rPr>
                <w:rFonts w:hint="eastAsia" w:ascii="宋体" w:hAnsi="宋体" w:eastAsia="宋体" w:cs="宋体"/>
                <w:b/>
                <w:bCs/>
                <w:color w:val="auto"/>
                <w:kern w:val="0"/>
                <w:sz w:val="24"/>
                <w:szCs w:val="24"/>
                <w:highlight w:val="none"/>
              </w:rPr>
              <w:t>截图</w:t>
            </w:r>
            <w:r>
              <w:rPr>
                <w:rFonts w:hint="eastAsia" w:ascii="宋体" w:hAnsi="宋体" w:eastAsia="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rPr>
              <w:t>相关证书</w:t>
            </w:r>
            <w:r>
              <w:rPr>
                <w:rFonts w:hint="eastAsia" w:ascii="宋体" w:hAnsi="宋体" w:eastAsia="宋体" w:cs="宋体"/>
                <w:b/>
                <w:bCs/>
                <w:color w:val="auto"/>
                <w:kern w:val="0"/>
                <w:sz w:val="24"/>
                <w:szCs w:val="24"/>
                <w:highlight w:val="none"/>
                <w:lang w:val="en-US" w:eastAsia="zh-CN"/>
              </w:rPr>
              <w:t>复印件</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w:t>
            </w:r>
            <w:r>
              <w:rPr>
                <w:rFonts w:hint="eastAsia" w:ascii="宋体" w:hAnsi="宋体" w:eastAsia="宋体" w:cs="宋体"/>
                <w:b/>
                <w:bCs/>
                <w:color w:val="auto"/>
                <w:kern w:val="0"/>
                <w:sz w:val="24"/>
                <w:szCs w:val="24"/>
                <w:highlight w:val="none"/>
              </w:rPr>
              <w:t>（原件备查）</w:t>
            </w:r>
          </w:p>
        </w:tc>
      </w:tr>
      <w:tr w14:paraId="4B7F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21" w:type="dxa"/>
            <w:vMerge w:val="continue"/>
            <w:noWrap w:val="0"/>
            <w:vAlign w:val="center"/>
          </w:tcPr>
          <w:p w14:paraId="1D554E5D">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noWrap w:val="0"/>
            <w:vAlign w:val="center"/>
          </w:tcPr>
          <w:p w14:paraId="69E8919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供货业绩8分</w:t>
            </w:r>
          </w:p>
        </w:tc>
        <w:tc>
          <w:tcPr>
            <w:tcW w:w="7438" w:type="dxa"/>
            <w:noWrap w:val="0"/>
            <w:vAlign w:val="center"/>
          </w:tcPr>
          <w:p w14:paraId="6CE4957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根据投标人</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年1月1日以来完成</w:t>
            </w:r>
            <w:r>
              <w:rPr>
                <w:rFonts w:hint="eastAsia" w:ascii="宋体" w:hAnsi="宋体" w:eastAsia="宋体" w:cs="宋体"/>
                <w:color w:val="auto"/>
                <w:kern w:val="0"/>
                <w:sz w:val="24"/>
                <w:szCs w:val="24"/>
                <w:highlight w:val="none"/>
                <w:lang w:val="en-US" w:eastAsia="zh-CN"/>
              </w:rPr>
              <w:t>过的</w:t>
            </w:r>
            <w:r>
              <w:rPr>
                <w:rFonts w:hint="eastAsia" w:ascii="宋体" w:hAnsi="宋体" w:eastAsia="宋体" w:cs="宋体"/>
                <w:color w:val="auto"/>
                <w:kern w:val="0"/>
                <w:sz w:val="24"/>
                <w:szCs w:val="24"/>
                <w:highlight w:val="none"/>
              </w:rPr>
              <w:t>类似项目业绩数量进行打分，每个业绩得1分，最高得8分。（项目特征为</w:t>
            </w:r>
            <w:r>
              <w:rPr>
                <w:rFonts w:hint="eastAsia" w:ascii="宋体" w:hAnsi="宋体" w:eastAsia="宋体" w:cs="宋体"/>
                <w:color w:val="auto"/>
                <w:kern w:val="0"/>
                <w:sz w:val="24"/>
                <w:szCs w:val="24"/>
                <w:highlight w:val="none"/>
                <w:lang w:val="en-US" w:eastAsia="zh-CN"/>
              </w:rPr>
              <w:t>政府、</w:t>
            </w:r>
            <w:r>
              <w:rPr>
                <w:rFonts w:hint="eastAsia" w:ascii="宋体" w:hAnsi="宋体" w:cs="宋体"/>
                <w:color w:val="auto"/>
                <w:kern w:val="0"/>
                <w:sz w:val="24"/>
                <w:szCs w:val="24"/>
                <w:highlight w:val="none"/>
                <w:lang w:val="en-US" w:eastAsia="zh-CN"/>
              </w:rPr>
              <w:t>国有企业或</w:t>
            </w:r>
            <w:r>
              <w:rPr>
                <w:rFonts w:hint="eastAsia" w:ascii="宋体" w:hAnsi="宋体" w:eastAsia="宋体" w:cs="宋体"/>
                <w:color w:val="auto"/>
                <w:kern w:val="0"/>
                <w:sz w:val="24"/>
                <w:szCs w:val="24"/>
                <w:highlight w:val="none"/>
                <w:lang w:val="en-US" w:eastAsia="zh-CN"/>
              </w:rPr>
              <w:t>事业单位食堂鲜禽肉配送</w:t>
            </w:r>
            <w:r>
              <w:rPr>
                <w:rFonts w:hint="eastAsia"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注：提供合同复印件（应包含能够体现具体采购内容的部分）和项目完成验收证明材料（如业主验收报告、业主评价意见或资金结算单等证明材料），不提供不得分。（原件备查）</w:t>
            </w:r>
          </w:p>
        </w:tc>
      </w:tr>
      <w:tr w14:paraId="4A08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321" w:type="dxa"/>
            <w:vMerge w:val="continue"/>
            <w:noWrap w:val="0"/>
            <w:vAlign w:val="center"/>
          </w:tcPr>
          <w:p w14:paraId="598135DF">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noWrap w:val="0"/>
            <w:vAlign w:val="center"/>
          </w:tcPr>
          <w:p w14:paraId="7A8CB2B4">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优惠条件及合理化建议</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7438" w:type="dxa"/>
            <w:noWrap w:val="0"/>
            <w:vAlign w:val="center"/>
          </w:tcPr>
          <w:p w14:paraId="4A4290E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针对</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从</w:t>
            </w:r>
            <w:r>
              <w:rPr>
                <w:rFonts w:hint="eastAsia" w:ascii="宋体" w:hAnsi="宋体" w:eastAsia="宋体" w:cs="宋体"/>
                <w:color w:val="auto"/>
                <w:kern w:val="0"/>
                <w:sz w:val="24"/>
                <w:szCs w:val="24"/>
                <w:highlight w:val="none"/>
                <w:lang w:val="en-US" w:eastAsia="zh-CN"/>
              </w:rPr>
              <w:t>本</w:t>
            </w:r>
            <w:r>
              <w:rPr>
                <w:rFonts w:hint="eastAsia" w:ascii="宋体" w:hAnsi="宋体" w:eastAsia="宋体" w:cs="宋体"/>
                <w:color w:val="auto"/>
                <w:kern w:val="0"/>
                <w:sz w:val="24"/>
                <w:szCs w:val="24"/>
                <w:highlight w:val="none"/>
              </w:rPr>
              <w:t>项目实际情况考虑，提供有针对性的优惠条件及合理化建议</w:t>
            </w:r>
            <w:r>
              <w:rPr>
                <w:rFonts w:hint="eastAsia" w:ascii="宋体" w:hAnsi="宋体" w:eastAsia="宋体" w:cs="宋体"/>
                <w:color w:val="auto"/>
                <w:kern w:val="0"/>
                <w:sz w:val="24"/>
                <w:szCs w:val="24"/>
                <w:highlight w:val="none"/>
                <w:lang w:val="en-US" w:eastAsia="zh-CN"/>
              </w:rPr>
              <w:t>进行评分</w:t>
            </w:r>
            <w:r>
              <w:rPr>
                <w:rFonts w:hint="eastAsia" w:ascii="宋体" w:hAnsi="宋体" w:eastAsia="宋体" w:cs="宋体"/>
                <w:color w:val="auto"/>
                <w:kern w:val="0"/>
                <w:sz w:val="24"/>
                <w:szCs w:val="24"/>
                <w:highlight w:val="none"/>
              </w:rPr>
              <w:t>（0-3分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w:t>
            </w:r>
          </w:p>
        </w:tc>
      </w:tr>
      <w:tr w14:paraId="1DCA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321" w:type="dxa"/>
            <w:vMerge w:val="continue"/>
            <w:noWrap w:val="0"/>
            <w:vAlign w:val="center"/>
          </w:tcPr>
          <w:p w14:paraId="3C882593">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shd w:val="clear" w:color="auto" w:fill="auto"/>
            <w:noWrap w:val="0"/>
            <w:vAlign w:val="center"/>
          </w:tcPr>
          <w:p w14:paraId="74C66B33">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备货能力5分</w:t>
            </w:r>
          </w:p>
        </w:tc>
        <w:tc>
          <w:tcPr>
            <w:tcW w:w="7438" w:type="dxa"/>
            <w:shd w:val="clear" w:color="auto" w:fill="auto"/>
            <w:noWrap w:val="0"/>
            <w:vAlign w:val="center"/>
          </w:tcPr>
          <w:p w14:paraId="3E95D85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根据投标人配套暂养、储存（交易）场所面积</w:t>
            </w:r>
            <w:r>
              <w:rPr>
                <w:rFonts w:hint="eastAsia" w:ascii="宋体" w:hAnsi="宋体" w:cs="宋体"/>
                <w:color w:val="auto"/>
                <w:kern w:val="0"/>
                <w:sz w:val="24"/>
                <w:szCs w:val="24"/>
                <w:highlight w:val="none"/>
                <w:lang w:val="en-US" w:eastAsia="zh-CN"/>
              </w:rPr>
              <w:t>情况</w:t>
            </w:r>
            <w:r>
              <w:rPr>
                <w:rFonts w:hint="eastAsia" w:ascii="宋体" w:hAnsi="宋体" w:eastAsia="宋体" w:cs="宋体"/>
                <w:color w:val="auto"/>
                <w:kern w:val="0"/>
                <w:sz w:val="24"/>
                <w:szCs w:val="24"/>
                <w:highlight w:val="none"/>
                <w:lang w:val="en-US" w:eastAsia="zh-CN"/>
              </w:rPr>
              <w:t>进行</w:t>
            </w:r>
            <w:r>
              <w:rPr>
                <w:rFonts w:hint="eastAsia" w:ascii="宋体" w:hAnsi="宋体" w:eastAsia="宋体" w:cs="宋体"/>
                <w:color w:val="auto"/>
                <w:kern w:val="0"/>
                <w:sz w:val="24"/>
                <w:szCs w:val="24"/>
                <w:highlight w:val="none"/>
              </w:rPr>
              <w:t>评分</w:t>
            </w:r>
          </w:p>
          <w:p w14:paraId="2B046FB3">
            <w:pPr>
              <w:widowControl/>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根据本项目日常供货量，满足本项目</w:t>
            </w:r>
            <w:r>
              <w:rPr>
                <w:rFonts w:hint="eastAsia" w:ascii="宋体" w:hAnsi="宋体" w:eastAsia="宋体" w:cs="宋体"/>
                <w:color w:val="auto"/>
                <w:kern w:val="0"/>
                <w:sz w:val="24"/>
                <w:szCs w:val="24"/>
                <w:highlight w:val="none"/>
              </w:rPr>
              <w:t>配套的暂养、储存（交易）场所</w:t>
            </w:r>
            <w:r>
              <w:rPr>
                <w:rFonts w:hint="eastAsia" w:ascii="宋体" w:hAnsi="宋体" w:cs="宋体"/>
                <w:color w:val="auto"/>
                <w:kern w:val="0"/>
                <w:sz w:val="24"/>
                <w:szCs w:val="24"/>
                <w:highlight w:val="none"/>
                <w:lang w:val="en-US" w:eastAsia="zh-CN"/>
              </w:rPr>
              <w:t>需求的(</w:t>
            </w:r>
            <w:r>
              <w:rPr>
                <w:rFonts w:hint="eastAsia" w:ascii="宋体" w:hAnsi="宋体" w:eastAsia="宋体" w:cs="宋体"/>
                <w:color w:val="auto"/>
                <w:kern w:val="0"/>
                <w:sz w:val="24"/>
                <w:szCs w:val="24"/>
                <w:highlight w:val="none"/>
              </w:rPr>
              <w:t>场地面积500平方米</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得1分；</w:t>
            </w:r>
            <w:r>
              <w:rPr>
                <w:rFonts w:hint="eastAsia" w:ascii="宋体" w:hAnsi="宋体" w:cs="宋体"/>
                <w:color w:val="auto"/>
                <w:kern w:val="0"/>
                <w:sz w:val="24"/>
                <w:szCs w:val="24"/>
                <w:highlight w:val="none"/>
                <w:lang w:val="en-US" w:eastAsia="zh-CN"/>
              </w:rPr>
              <w:t>优于配套需求的</w:t>
            </w:r>
            <w:r>
              <w:rPr>
                <w:rFonts w:hint="eastAsia" w:ascii="宋体" w:hAnsi="宋体" w:eastAsia="宋体" w:cs="宋体"/>
                <w:color w:val="auto"/>
                <w:kern w:val="0"/>
                <w:sz w:val="24"/>
                <w:szCs w:val="24"/>
                <w:highlight w:val="none"/>
              </w:rPr>
              <w:t>场地面积每增加200平方米加1分，最多加3分，本项目最高得 4分</w:t>
            </w:r>
            <w:r>
              <w:rPr>
                <w:rFonts w:hint="eastAsia" w:ascii="宋体" w:hAnsi="宋体" w:cs="宋体"/>
                <w:color w:val="auto"/>
                <w:kern w:val="0"/>
                <w:sz w:val="24"/>
                <w:szCs w:val="24"/>
                <w:highlight w:val="none"/>
                <w:lang w:eastAsia="zh-CN"/>
              </w:rPr>
              <w:t>。暂养、储存（交易）场所</w:t>
            </w:r>
            <w:r>
              <w:rPr>
                <w:rFonts w:hint="eastAsia" w:ascii="宋体" w:hAnsi="宋体" w:eastAsia="宋体" w:cs="宋体"/>
                <w:color w:val="auto"/>
                <w:kern w:val="0"/>
                <w:sz w:val="24"/>
                <w:szCs w:val="24"/>
                <w:highlight w:val="none"/>
              </w:rPr>
              <w:t>500平方米以下不得分（配套场地地址必须与屠宰场地同一相连区域内）</w:t>
            </w:r>
            <w:r>
              <w:rPr>
                <w:rFonts w:hint="eastAsia" w:ascii="宋体" w:hAnsi="宋体" w:eastAsia="宋体" w:cs="宋体"/>
                <w:color w:val="auto"/>
                <w:kern w:val="0"/>
                <w:sz w:val="24"/>
                <w:szCs w:val="24"/>
                <w:highlight w:val="none"/>
                <w:lang w:eastAsia="zh-CN"/>
              </w:rPr>
              <w:t>。</w:t>
            </w:r>
          </w:p>
          <w:p w14:paraId="7669CEC5">
            <w:pPr>
              <w:bidi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注：提供</w:t>
            </w:r>
            <w:r>
              <w:rPr>
                <w:rFonts w:hint="eastAsia" w:ascii="宋体" w:hAnsi="宋体" w:eastAsia="宋体" w:cs="宋体"/>
                <w:color w:val="auto"/>
                <w:sz w:val="24"/>
                <w:szCs w:val="24"/>
                <w:highlight w:val="none"/>
                <w:lang w:val="en-US" w:eastAsia="zh-CN"/>
              </w:rPr>
              <w:t>①自有场地的提供不动产权证、场地平面布置图、现场照片，未提供或提供不全不得分。②租赁场地的需提供租赁合同及场地不动产权证、场地平面布置图、现场照片，未提供或提供不全不得分</w:t>
            </w:r>
            <w:r>
              <w:rPr>
                <w:rFonts w:hint="eastAsia" w:ascii="宋体" w:hAnsi="宋体" w:eastAsia="宋体" w:cs="宋体"/>
                <w:b/>
                <w:bCs/>
                <w:color w:val="auto"/>
                <w:kern w:val="0"/>
                <w:sz w:val="24"/>
                <w:szCs w:val="24"/>
                <w:highlight w:val="none"/>
              </w:rPr>
              <w:t>（原件备查）</w:t>
            </w:r>
          </w:p>
        </w:tc>
      </w:tr>
      <w:tr w14:paraId="5AA9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321" w:type="dxa"/>
            <w:vMerge w:val="continue"/>
            <w:noWrap w:val="0"/>
            <w:vAlign w:val="center"/>
          </w:tcPr>
          <w:p w14:paraId="59635A18">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shd w:val="clear" w:color="auto" w:fill="auto"/>
            <w:noWrap w:val="0"/>
            <w:vAlign w:val="center"/>
          </w:tcPr>
          <w:p w14:paraId="0E34E1CD">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屠宰能力</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7438" w:type="dxa"/>
            <w:shd w:val="clear" w:color="auto" w:fill="auto"/>
            <w:noWrap w:val="0"/>
            <w:vAlign w:val="center"/>
          </w:tcPr>
          <w:p w14:paraId="7B605AC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根据投标人的屠宰能力进行打分，</w:t>
            </w:r>
            <w:r>
              <w:rPr>
                <w:rFonts w:hint="eastAsia" w:ascii="宋体" w:hAnsi="宋体" w:eastAsia="宋体" w:cs="宋体"/>
                <w:color w:val="auto"/>
                <w:kern w:val="0"/>
                <w:sz w:val="24"/>
                <w:szCs w:val="24"/>
                <w:highlight w:val="none"/>
              </w:rPr>
              <w:t>投标人有机械化屠宰生产流水线的，每条得1分，共2分。</w:t>
            </w:r>
          </w:p>
          <w:p w14:paraId="4FE8F655">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须提供：场地平面布置图、现场图片、设备采购发票佐证材料复印件，</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color w:val="auto"/>
                <w:kern w:val="0"/>
                <w:sz w:val="24"/>
                <w:szCs w:val="24"/>
                <w:highlight w:val="none"/>
              </w:rPr>
              <w:t>。</w:t>
            </w:r>
          </w:p>
        </w:tc>
      </w:tr>
      <w:tr w14:paraId="63DD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321" w:type="dxa"/>
            <w:vMerge w:val="continue"/>
            <w:noWrap w:val="0"/>
            <w:vAlign w:val="center"/>
          </w:tcPr>
          <w:p w14:paraId="7DE934BF">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shd w:val="clear" w:color="auto" w:fill="auto"/>
            <w:noWrap w:val="0"/>
            <w:vAlign w:val="center"/>
          </w:tcPr>
          <w:p w14:paraId="0BBBBF0E">
            <w:pPr>
              <w:widowControl/>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保鲜</w:t>
            </w:r>
            <w:r>
              <w:rPr>
                <w:rFonts w:hint="eastAsia" w:ascii="宋体" w:hAnsi="宋体" w:eastAsia="宋体" w:cs="宋体"/>
                <w:color w:val="auto"/>
                <w:kern w:val="0"/>
                <w:sz w:val="24"/>
                <w:szCs w:val="24"/>
                <w:highlight w:val="none"/>
                <w:lang w:val="en-US" w:eastAsia="zh-CN"/>
              </w:rPr>
              <w:t>储存</w:t>
            </w:r>
            <w:r>
              <w:rPr>
                <w:rFonts w:hint="eastAsia" w:ascii="宋体" w:hAnsi="宋体" w:eastAsia="宋体" w:cs="宋体"/>
                <w:color w:val="auto"/>
                <w:kern w:val="0"/>
                <w:sz w:val="24"/>
                <w:szCs w:val="24"/>
                <w:highlight w:val="none"/>
              </w:rPr>
              <w:t>能力2分</w:t>
            </w:r>
          </w:p>
        </w:tc>
        <w:tc>
          <w:tcPr>
            <w:tcW w:w="7438" w:type="dxa"/>
            <w:shd w:val="clear" w:color="auto" w:fill="auto"/>
            <w:noWrap w:val="0"/>
            <w:vAlign w:val="center"/>
          </w:tcPr>
          <w:p w14:paraId="7372A60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投标人保鲜库</w:t>
            </w:r>
            <w:r>
              <w:rPr>
                <w:rFonts w:hint="eastAsia" w:ascii="宋体" w:hAnsi="宋体" w:eastAsia="宋体" w:cs="宋体"/>
                <w:color w:val="auto"/>
                <w:sz w:val="24"/>
                <w:szCs w:val="24"/>
                <w:highlight w:val="none"/>
                <w:lang w:val="en-US" w:eastAsia="zh-CN"/>
              </w:rPr>
              <w:t>储存设备保障</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val="en-US" w:eastAsia="zh-CN"/>
              </w:rPr>
              <w:t>进行评审</w:t>
            </w:r>
          </w:p>
          <w:p w14:paraId="3522D28D">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根据本项目日常供货量，满足本项目</w:t>
            </w:r>
            <w:r>
              <w:rPr>
                <w:rFonts w:hint="eastAsia" w:ascii="宋体" w:hAnsi="宋体" w:eastAsia="宋体" w:cs="宋体"/>
                <w:color w:val="auto"/>
                <w:kern w:val="0"/>
                <w:sz w:val="24"/>
                <w:szCs w:val="24"/>
                <w:highlight w:val="none"/>
              </w:rPr>
              <w:t>保鲜库储存</w:t>
            </w:r>
            <w:r>
              <w:rPr>
                <w:rFonts w:hint="eastAsia" w:ascii="宋体" w:hAnsi="宋体" w:cs="宋体"/>
                <w:color w:val="auto"/>
                <w:kern w:val="0"/>
                <w:sz w:val="24"/>
                <w:szCs w:val="24"/>
                <w:highlight w:val="none"/>
                <w:lang w:val="en-US" w:eastAsia="zh-CN"/>
              </w:rPr>
              <w:t>需求的（</w:t>
            </w:r>
            <w:r>
              <w:rPr>
                <w:rFonts w:hint="eastAsia" w:ascii="宋体" w:hAnsi="宋体" w:eastAsia="宋体" w:cs="宋体"/>
                <w:color w:val="auto"/>
                <w:kern w:val="0"/>
                <w:sz w:val="24"/>
                <w:szCs w:val="24"/>
                <w:highlight w:val="none"/>
              </w:rPr>
              <w:t>保鲜库储存空间</w:t>
            </w:r>
            <w:r>
              <w:rPr>
                <w:rFonts w:hint="eastAsia" w:ascii="宋体" w:hAnsi="宋体" w:eastAsia="宋体" w:cs="宋体"/>
                <w:color w:val="auto"/>
                <w:kern w:val="0"/>
                <w:sz w:val="24"/>
                <w:szCs w:val="24"/>
                <w:highlight w:val="none"/>
                <w:lang w:val="en-US" w:eastAsia="zh-CN"/>
              </w:rPr>
              <w:t>达到</w:t>
            </w:r>
            <w:r>
              <w:rPr>
                <w:rFonts w:hint="eastAsia" w:ascii="宋体" w:hAnsi="宋体" w:eastAsia="宋体" w:cs="宋体"/>
                <w:color w:val="auto"/>
                <w:kern w:val="0"/>
                <w:sz w:val="24"/>
                <w:szCs w:val="24"/>
                <w:highlight w:val="none"/>
              </w:rPr>
              <w:t>150立方</w:t>
            </w:r>
            <w:r>
              <w:rPr>
                <w:rFonts w:hint="eastAsia" w:ascii="宋体" w:hAnsi="宋体" w:eastAsia="宋体" w:cs="宋体"/>
                <w:color w:val="auto"/>
                <w:kern w:val="0"/>
                <w:sz w:val="24"/>
                <w:szCs w:val="24"/>
                <w:highlight w:val="none"/>
                <w:lang w:val="en-US" w:eastAsia="zh-CN"/>
              </w:rPr>
              <w:t>米</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得1分，</w:t>
            </w:r>
            <w:r>
              <w:rPr>
                <w:rFonts w:hint="eastAsia" w:ascii="宋体" w:hAnsi="宋体" w:cs="宋体"/>
                <w:color w:val="auto"/>
                <w:kern w:val="0"/>
                <w:sz w:val="24"/>
                <w:szCs w:val="24"/>
                <w:highlight w:val="none"/>
                <w:lang w:val="en-US" w:eastAsia="zh-CN"/>
              </w:rPr>
              <w:t>优于需求的</w:t>
            </w:r>
            <w:r>
              <w:rPr>
                <w:rFonts w:hint="eastAsia" w:ascii="宋体" w:hAnsi="宋体" w:eastAsia="宋体" w:cs="宋体"/>
                <w:color w:val="auto"/>
                <w:kern w:val="0"/>
                <w:sz w:val="24"/>
                <w:szCs w:val="24"/>
                <w:highlight w:val="none"/>
              </w:rPr>
              <w:t>保鲜库储存空间每增加30平方得 1分，最多加1分，本项最高得2分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保鲜库储存空间150立方</w:t>
            </w:r>
            <w:r>
              <w:rPr>
                <w:rFonts w:hint="eastAsia" w:ascii="宋体" w:hAnsi="宋体" w:eastAsia="宋体" w:cs="宋体"/>
                <w:color w:val="auto"/>
                <w:kern w:val="0"/>
                <w:sz w:val="24"/>
                <w:szCs w:val="24"/>
                <w:highlight w:val="none"/>
                <w:lang w:val="en-US" w:eastAsia="zh-CN"/>
              </w:rPr>
              <w:t>米</w:t>
            </w:r>
            <w:r>
              <w:rPr>
                <w:rFonts w:hint="eastAsia" w:ascii="宋体" w:hAnsi="宋体" w:eastAsia="宋体" w:cs="宋体"/>
                <w:color w:val="auto"/>
                <w:kern w:val="0"/>
                <w:sz w:val="24"/>
                <w:szCs w:val="24"/>
                <w:highlight w:val="none"/>
              </w:rPr>
              <w:t>以下的不得分</w:t>
            </w:r>
            <w:r>
              <w:rPr>
                <w:rFonts w:hint="eastAsia" w:ascii="宋体" w:hAnsi="宋体" w:eastAsia="宋体" w:cs="宋体"/>
                <w:color w:val="auto"/>
                <w:kern w:val="0"/>
                <w:sz w:val="24"/>
                <w:szCs w:val="24"/>
                <w:highlight w:val="none"/>
                <w:lang w:eastAsia="zh-CN"/>
              </w:rPr>
              <w:t>。</w:t>
            </w:r>
          </w:p>
          <w:p w14:paraId="0AFC6D4D">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注：投标人须提供场地平面布置图、现场图片、设备采购发票材料复印件，</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color w:val="auto"/>
                <w:kern w:val="0"/>
                <w:sz w:val="24"/>
                <w:szCs w:val="24"/>
                <w:highlight w:val="none"/>
              </w:rPr>
              <w:t>。</w:t>
            </w:r>
          </w:p>
        </w:tc>
      </w:tr>
      <w:tr w14:paraId="0B3F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321" w:type="dxa"/>
            <w:vMerge w:val="continue"/>
            <w:noWrap w:val="0"/>
            <w:vAlign w:val="center"/>
          </w:tcPr>
          <w:p w14:paraId="42277C14">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vMerge w:val="restart"/>
            <w:shd w:val="clear" w:color="auto" w:fill="auto"/>
            <w:noWrap w:val="0"/>
            <w:vAlign w:val="center"/>
          </w:tcPr>
          <w:p w14:paraId="01A4D6A0">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切割加工能力</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7438" w:type="dxa"/>
            <w:shd w:val="clear" w:color="auto" w:fill="auto"/>
            <w:noWrap w:val="0"/>
            <w:vAlign w:val="center"/>
          </w:tcPr>
          <w:p w14:paraId="1366A61D">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投标人切割加工能力</w:t>
            </w:r>
            <w:r>
              <w:rPr>
                <w:rFonts w:hint="eastAsia" w:ascii="宋体" w:hAnsi="宋体" w:eastAsia="宋体" w:cs="宋体"/>
                <w:color w:val="auto"/>
                <w:kern w:val="0"/>
                <w:sz w:val="24"/>
                <w:szCs w:val="24"/>
                <w:highlight w:val="none"/>
                <w:lang w:val="en-US" w:eastAsia="zh-CN"/>
              </w:rPr>
              <w:t>情况进行打分：</w:t>
            </w:r>
          </w:p>
          <w:p w14:paraId="33C09B1C">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①投标企业切割加工场所布局合理，具有单独消毒室、更衣室，具有温控、防鼠、防蝇等设施设备情况</w:t>
            </w:r>
            <w:r>
              <w:rPr>
                <w:rFonts w:hint="eastAsia" w:ascii="宋体" w:hAnsi="宋体" w:eastAsia="宋体" w:cs="宋体"/>
                <w:color w:val="auto"/>
                <w:kern w:val="0"/>
                <w:sz w:val="24"/>
                <w:szCs w:val="24"/>
                <w:highlight w:val="none"/>
                <w:lang w:val="en-US" w:eastAsia="zh-CN"/>
              </w:rPr>
              <w:t>进行评分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6E10B5C4">
            <w:pPr>
              <w:pStyle w:val="18"/>
              <w:spacing w:line="360" w:lineRule="auto"/>
              <w:rPr>
                <w:rFonts w:hint="eastAsia" w:ascii="宋体" w:hAnsi="宋体" w:eastAsia="宋体" w:cs="宋体"/>
                <w:b/>
                <w:bCs/>
                <w:color w:val="auto"/>
                <w:spacing w:val="-4"/>
                <w:kern w:val="0"/>
                <w:sz w:val="24"/>
                <w:szCs w:val="24"/>
                <w:highlight w:val="none"/>
                <w:lang w:val="en-US" w:eastAsia="zh-CN" w:bidi="ar-SA"/>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提供</w:t>
            </w:r>
            <w:r>
              <w:rPr>
                <w:rFonts w:hint="eastAsia" w:ascii="宋体" w:hAnsi="宋体" w:eastAsia="宋体" w:cs="宋体"/>
                <w:b/>
                <w:bCs/>
                <w:color w:val="auto"/>
                <w:kern w:val="0"/>
                <w:sz w:val="24"/>
                <w:szCs w:val="24"/>
                <w:highlight w:val="none"/>
              </w:rPr>
              <w:t>场地平面布置图、现场</w:t>
            </w:r>
            <w:r>
              <w:rPr>
                <w:rFonts w:hint="eastAsia" w:ascii="宋体" w:hAnsi="宋体" w:eastAsia="宋体" w:cs="宋体"/>
                <w:b/>
                <w:bCs/>
                <w:color w:val="auto"/>
                <w:kern w:val="0"/>
                <w:sz w:val="24"/>
                <w:szCs w:val="24"/>
                <w:highlight w:val="none"/>
                <w:lang w:val="en-US" w:eastAsia="zh-CN"/>
              </w:rPr>
              <w:t>照片</w:t>
            </w:r>
            <w:r>
              <w:rPr>
                <w:rFonts w:hint="eastAsia" w:ascii="宋体" w:hAnsi="宋体" w:eastAsia="宋体" w:cs="宋体"/>
                <w:b/>
                <w:bCs/>
                <w:color w:val="auto"/>
                <w:kern w:val="0"/>
                <w:sz w:val="24"/>
                <w:szCs w:val="24"/>
                <w:highlight w:val="none"/>
              </w:rPr>
              <w:t>、设备采购发票复印件，</w:t>
            </w:r>
            <w:r>
              <w:rPr>
                <w:rFonts w:hint="eastAsia" w:ascii="宋体" w:hAnsi="宋体" w:eastAsia="宋体" w:cs="宋体"/>
                <w:b/>
                <w:bCs/>
                <w:color w:val="auto"/>
                <w:sz w:val="24"/>
                <w:szCs w:val="24"/>
                <w:highlight w:val="none"/>
                <w:lang w:val="en-US" w:eastAsia="zh-CN"/>
              </w:rPr>
              <w:t>未提供或提供不全不得分</w:t>
            </w:r>
            <w:r>
              <w:rPr>
                <w:rFonts w:hint="eastAsia" w:ascii="宋体" w:hAnsi="宋体" w:eastAsia="宋体" w:cs="宋体"/>
                <w:b/>
                <w:bCs/>
                <w:color w:val="auto"/>
                <w:kern w:val="0"/>
                <w:sz w:val="24"/>
                <w:szCs w:val="24"/>
                <w:highlight w:val="none"/>
              </w:rPr>
              <w:t>。</w:t>
            </w:r>
          </w:p>
        </w:tc>
      </w:tr>
      <w:tr w14:paraId="7B71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321" w:type="dxa"/>
            <w:vMerge w:val="continue"/>
            <w:noWrap w:val="0"/>
            <w:vAlign w:val="center"/>
          </w:tcPr>
          <w:p w14:paraId="3CE9BCBF">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vMerge w:val="continue"/>
            <w:shd w:val="clear" w:color="auto" w:fill="auto"/>
            <w:noWrap w:val="0"/>
            <w:vAlign w:val="center"/>
          </w:tcPr>
          <w:p w14:paraId="61CECAE0">
            <w:pPr>
              <w:widowControl/>
              <w:spacing w:line="360" w:lineRule="auto"/>
              <w:jc w:val="center"/>
              <w:rPr>
                <w:rFonts w:hint="eastAsia" w:ascii="宋体" w:hAnsi="宋体" w:eastAsia="宋体" w:cs="宋体"/>
                <w:color w:val="auto"/>
                <w:kern w:val="0"/>
                <w:sz w:val="24"/>
                <w:szCs w:val="24"/>
                <w:highlight w:val="none"/>
              </w:rPr>
            </w:pPr>
          </w:p>
        </w:tc>
        <w:tc>
          <w:tcPr>
            <w:tcW w:w="7438" w:type="dxa"/>
            <w:shd w:val="clear" w:color="auto" w:fill="auto"/>
            <w:noWrap w:val="0"/>
            <w:vAlign w:val="center"/>
          </w:tcPr>
          <w:p w14:paraId="46FF7D3E">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w:t>
            </w:r>
            <w:r>
              <w:rPr>
                <w:rFonts w:hint="eastAsia" w:ascii="宋体" w:hAnsi="宋体" w:cs="宋体"/>
                <w:color w:val="auto"/>
                <w:kern w:val="0"/>
                <w:sz w:val="24"/>
                <w:szCs w:val="24"/>
                <w:highlight w:val="none"/>
                <w:lang w:val="en-US" w:eastAsia="zh-CN"/>
              </w:rPr>
              <w:t>根据本项目日常供货量，满足本项目</w:t>
            </w:r>
            <w:r>
              <w:rPr>
                <w:rFonts w:hint="eastAsia" w:ascii="宋体" w:hAnsi="宋体" w:eastAsia="宋体" w:cs="宋体"/>
                <w:color w:val="auto"/>
                <w:kern w:val="0"/>
                <w:sz w:val="24"/>
                <w:szCs w:val="24"/>
                <w:highlight w:val="none"/>
              </w:rPr>
              <w:t>切割加工</w:t>
            </w:r>
            <w:r>
              <w:rPr>
                <w:rFonts w:hint="eastAsia" w:ascii="宋体" w:hAnsi="宋体" w:cs="宋体"/>
                <w:color w:val="auto"/>
                <w:kern w:val="0"/>
                <w:sz w:val="24"/>
                <w:szCs w:val="24"/>
                <w:highlight w:val="none"/>
                <w:lang w:val="en-US" w:eastAsia="zh-CN"/>
              </w:rPr>
              <w:t>需求的（</w:t>
            </w:r>
            <w:r>
              <w:rPr>
                <w:rFonts w:hint="eastAsia" w:ascii="宋体" w:hAnsi="宋体" w:eastAsia="宋体" w:cs="宋体"/>
                <w:color w:val="auto"/>
                <w:kern w:val="0"/>
                <w:sz w:val="24"/>
                <w:szCs w:val="24"/>
                <w:highlight w:val="none"/>
              </w:rPr>
              <w:t>切割加工场所面积50平方米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得1分；</w:t>
            </w:r>
            <w:r>
              <w:rPr>
                <w:rFonts w:hint="eastAsia" w:ascii="宋体" w:hAnsi="宋体" w:cs="宋体"/>
                <w:color w:val="auto"/>
                <w:kern w:val="0"/>
                <w:sz w:val="24"/>
                <w:szCs w:val="24"/>
                <w:highlight w:val="none"/>
                <w:lang w:val="en-US" w:eastAsia="zh-CN"/>
              </w:rPr>
              <w:t>优于需求的</w:t>
            </w:r>
            <w:r>
              <w:rPr>
                <w:rFonts w:hint="eastAsia" w:ascii="宋体" w:hAnsi="宋体" w:eastAsia="宋体" w:cs="宋体"/>
                <w:color w:val="auto"/>
                <w:kern w:val="0"/>
                <w:sz w:val="24"/>
                <w:szCs w:val="24"/>
                <w:highlight w:val="none"/>
              </w:rPr>
              <w:t>切割加工场所面积每增加10平方米加1分，最多加3分，本项最高4分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切割场所面积50平方米以下的不得分。（切割加工场地必须与屠宰场地同一相连区域内）。   </w:t>
            </w:r>
          </w:p>
          <w:p w14:paraId="5AE41FD1">
            <w:pPr>
              <w:pStyle w:val="18"/>
              <w:spacing w:line="360" w:lineRule="auto"/>
              <w:ind w:firstLine="466"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提供</w:t>
            </w:r>
            <w:r>
              <w:rPr>
                <w:rFonts w:hint="eastAsia" w:ascii="宋体" w:hAnsi="宋体" w:eastAsia="宋体" w:cs="宋体"/>
                <w:b/>
                <w:bCs/>
                <w:color w:val="auto"/>
                <w:kern w:val="0"/>
                <w:sz w:val="24"/>
                <w:szCs w:val="24"/>
                <w:highlight w:val="none"/>
              </w:rPr>
              <w:t>场地平面布置图、现场</w:t>
            </w:r>
            <w:r>
              <w:rPr>
                <w:rFonts w:hint="eastAsia" w:ascii="宋体" w:hAnsi="宋体" w:eastAsia="宋体" w:cs="宋体"/>
                <w:b/>
                <w:bCs/>
                <w:color w:val="auto"/>
                <w:kern w:val="0"/>
                <w:sz w:val="24"/>
                <w:szCs w:val="24"/>
                <w:highlight w:val="none"/>
                <w:lang w:val="en-US" w:eastAsia="zh-CN"/>
              </w:rPr>
              <w:t>照片</w:t>
            </w:r>
            <w:r>
              <w:rPr>
                <w:rFonts w:hint="eastAsia" w:ascii="宋体" w:hAnsi="宋体" w:eastAsia="宋体" w:cs="宋体"/>
                <w:b/>
                <w:bCs/>
                <w:color w:val="auto"/>
                <w:kern w:val="0"/>
                <w:sz w:val="24"/>
                <w:szCs w:val="24"/>
                <w:highlight w:val="none"/>
              </w:rPr>
              <w:t>、设备采购发票复印件，</w:t>
            </w:r>
            <w:r>
              <w:rPr>
                <w:rFonts w:hint="eastAsia" w:ascii="宋体" w:hAnsi="宋体" w:eastAsia="宋体" w:cs="宋体"/>
                <w:b/>
                <w:bCs/>
                <w:color w:val="auto"/>
                <w:sz w:val="24"/>
                <w:szCs w:val="24"/>
                <w:highlight w:val="none"/>
                <w:lang w:val="en-US" w:eastAsia="zh-CN"/>
              </w:rPr>
              <w:t>未提供或提供不全不得分</w:t>
            </w:r>
            <w:r>
              <w:rPr>
                <w:rFonts w:hint="eastAsia" w:ascii="宋体" w:hAnsi="宋体" w:eastAsia="宋体" w:cs="宋体"/>
                <w:b/>
                <w:bCs/>
                <w:color w:val="auto"/>
                <w:kern w:val="0"/>
                <w:sz w:val="24"/>
                <w:szCs w:val="24"/>
                <w:highlight w:val="none"/>
              </w:rPr>
              <w:t>。</w:t>
            </w:r>
          </w:p>
        </w:tc>
      </w:tr>
      <w:tr w14:paraId="4831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1321" w:type="dxa"/>
            <w:vMerge w:val="continue"/>
            <w:noWrap w:val="0"/>
            <w:vAlign w:val="center"/>
          </w:tcPr>
          <w:p w14:paraId="29E9A61D">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vMerge w:val="restart"/>
            <w:shd w:val="clear" w:color="auto" w:fill="auto"/>
            <w:noWrap w:val="0"/>
            <w:vAlign w:val="center"/>
          </w:tcPr>
          <w:p w14:paraId="37792B56">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安全检测能力</w:t>
            </w:r>
          </w:p>
          <w:p w14:paraId="7C25DE4E">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16分</w:t>
            </w:r>
          </w:p>
        </w:tc>
        <w:tc>
          <w:tcPr>
            <w:tcW w:w="7438" w:type="dxa"/>
            <w:shd w:val="clear" w:color="auto" w:fill="auto"/>
            <w:noWrap w:val="0"/>
            <w:vAlign w:val="center"/>
          </w:tcPr>
          <w:p w14:paraId="15DECECA">
            <w:pPr>
              <w:pStyle w:val="38"/>
              <w:widowControl/>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②投标人</w:t>
            </w:r>
            <w:r>
              <w:rPr>
                <w:rFonts w:hint="eastAsia" w:ascii="宋体" w:hAnsi="宋体" w:eastAsia="宋体" w:cs="宋体"/>
                <w:color w:val="auto"/>
                <w:kern w:val="0"/>
                <w:sz w:val="24"/>
                <w:szCs w:val="24"/>
                <w:highlight w:val="none"/>
              </w:rPr>
              <w:t>提供2024年</w:t>
            </w:r>
            <w:r>
              <w:rPr>
                <w:rFonts w:hint="eastAsia" w:ascii="宋体" w:hAnsi="宋体" w:cs="宋体"/>
                <w:color w:val="auto"/>
                <w:kern w:val="0"/>
                <w:sz w:val="24"/>
                <w:szCs w:val="24"/>
                <w:highlight w:val="none"/>
                <w:lang w:val="en-US" w:eastAsia="zh-CN"/>
              </w:rPr>
              <w:t>以来</w:t>
            </w:r>
            <w:r>
              <w:rPr>
                <w:rFonts w:hint="eastAsia" w:ascii="宋体" w:hAnsi="宋体" w:eastAsia="宋体" w:cs="宋体"/>
                <w:color w:val="auto"/>
                <w:kern w:val="0"/>
                <w:sz w:val="24"/>
                <w:szCs w:val="24"/>
                <w:highlight w:val="none"/>
              </w:rPr>
              <w:t>政府主管部门委托的第三方权威机构对供应商产品（</w:t>
            </w:r>
            <w:r>
              <w:rPr>
                <w:rFonts w:hint="eastAsia" w:ascii="宋体" w:hAnsi="宋体" w:eastAsia="宋体" w:cs="宋体"/>
                <w:color w:val="auto"/>
                <w:kern w:val="0"/>
                <w:sz w:val="24"/>
                <w:szCs w:val="24"/>
                <w:highlight w:val="none"/>
                <w:lang w:val="en-US" w:eastAsia="zh-CN"/>
              </w:rPr>
              <w:t>鸡肉、鸭肉</w:t>
            </w:r>
            <w:r>
              <w:rPr>
                <w:rFonts w:hint="eastAsia" w:ascii="宋体" w:hAnsi="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）进行监</w:t>
            </w:r>
            <w:r>
              <w:rPr>
                <w:rFonts w:hint="eastAsia" w:ascii="宋体" w:hAnsi="宋体" w:cs="宋体"/>
                <w:color w:val="auto"/>
                <w:kern w:val="0"/>
                <w:sz w:val="24"/>
                <w:szCs w:val="24"/>
                <w:highlight w:val="none"/>
                <w:lang w:val="en-US" w:eastAsia="zh-CN"/>
              </w:rPr>
              <w:t>检测且</w:t>
            </w:r>
            <w:r>
              <w:rPr>
                <w:rFonts w:hint="eastAsia" w:ascii="宋体" w:hAnsi="宋体" w:eastAsia="宋体" w:cs="宋体"/>
                <w:color w:val="auto"/>
                <w:kern w:val="0"/>
                <w:sz w:val="24"/>
                <w:szCs w:val="24"/>
                <w:highlight w:val="none"/>
              </w:rPr>
              <w:t>合格</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提供5份</w:t>
            </w:r>
            <w:r>
              <w:rPr>
                <w:rFonts w:hint="eastAsia" w:ascii="宋体" w:hAnsi="宋体" w:cs="宋体"/>
                <w:color w:val="auto"/>
                <w:kern w:val="0"/>
                <w:sz w:val="24"/>
                <w:szCs w:val="24"/>
                <w:highlight w:val="none"/>
                <w:lang w:val="en-US" w:eastAsia="zh-CN"/>
              </w:rPr>
              <w:t>检测</w:t>
            </w:r>
            <w:r>
              <w:rPr>
                <w:rFonts w:hint="eastAsia" w:ascii="宋体" w:hAnsi="宋体" w:eastAsia="宋体" w:cs="宋体"/>
                <w:color w:val="auto"/>
                <w:kern w:val="0"/>
                <w:sz w:val="24"/>
                <w:szCs w:val="24"/>
                <w:highlight w:val="none"/>
              </w:rPr>
              <w:t>合格</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报告</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分，每增加</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份得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分，以此类推。本项最高</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分（0-</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24548AC0">
            <w:pPr>
              <w:pStyle w:val="38"/>
              <w:widowControl/>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注：投标人须提供第三方</w:t>
            </w:r>
            <w:r>
              <w:rPr>
                <w:rFonts w:hint="eastAsia" w:ascii="宋体" w:hAnsi="宋体" w:eastAsia="宋体" w:cs="宋体"/>
                <w:b/>
                <w:color w:val="auto"/>
                <w:kern w:val="0"/>
                <w:sz w:val="24"/>
                <w:szCs w:val="24"/>
                <w:highlight w:val="none"/>
              </w:rPr>
              <w:t>监督抽检报告</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未提供或提供不全</w:t>
            </w:r>
            <w:r>
              <w:rPr>
                <w:rFonts w:hint="eastAsia" w:ascii="宋体" w:hAnsi="宋体" w:eastAsia="宋体" w:cs="宋体"/>
                <w:b/>
                <w:bCs/>
                <w:color w:val="auto"/>
                <w:kern w:val="0"/>
                <w:sz w:val="24"/>
                <w:szCs w:val="24"/>
                <w:highlight w:val="none"/>
              </w:rPr>
              <w:t>不得分。</w:t>
            </w:r>
          </w:p>
        </w:tc>
      </w:tr>
      <w:tr w14:paraId="0453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321" w:type="dxa"/>
            <w:vMerge w:val="continue"/>
            <w:noWrap w:val="0"/>
            <w:vAlign w:val="center"/>
          </w:tcPr>
          <w:p w14:paraId="6B399498">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vMerge w:val="continue"/>
            <w:shd w:val="clear" w:color="auto" w:fill="auto"/>
            <w:noWrap w:val="0"/>
            <w:vAlign w:val="center"/>
          </w:tcPr>
          <w:p w14:paraId="7909A18B">
            <w:pPr>
              <w:widowControl/>
              <w:spacing w:line="360" w:lineRule="auto"/>
              <w:jc w:val="center"/>
              <w:rPr>
                <w:rFonts w:hint="eastAsia" w:ascii="宋体" w:hAnsi="宋体" w:eastAsia="宋体" w:cs="宋体"/>
                <w:b/>
                <w:bCs/>
                <w:color w:val="auto"/>
                <w:kern w:val="0"/>
                <w:sz w:val="24"/>
                <w:szCs w:val="24"/>
                <w:highlight w:val="none"/>
              </w:rPr>
            </w:pPr>
          </w:p>
        </w:tc>
        <w:tc>
          <w:tcPr>
            <w:tcW w:w="7438" w:type="dxa"/>
            <w:shd w:val="clear" w:color="auto" w:fill="auto"/>
            <w:noWrap w:val="0"/>
            <w:vAlign w:val="center"/>
          </w:tcPr>
          <w:p w14:paraId="33A952A0">
            <w:pPr>
              <w:pStyle w:val="38"/>
              <w:widowControl/>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投标人自有</w:t>
            </w:r>
            <w:r>
              <w:rPr>
                <w:rFonts w:hint="eastAsia" w:ascii="宋体" w:hAnsi="宋体" w:eastAsia="宋体" w:cs="宋体"/>
                <w:color w:val="auto"/>
                <w:kern w:val="0"/>
                <w:sz w:val="24"/>
                <w:szCs w:val="24"/>
                <w:highlight w:val="none"/>
                <w:lang w:val="en-US" w:eastAsia="zh-CN"/>
              </w:rPr>
              <w:t>检测设备情况进行评分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分。</w:t>
            </w:r>
          </w:p>
          <w:p w14:paraId="1D478991">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注：投标人须</w:t>
            </w:r>
            <w:r>
              <w:rPr>
                <w:rFonts w:hint="eastAsia" w:ascii="宋体" w:hAnsi="宋体" w:eastAsia="宋体" w:cs="宋体"/>
                <w:b/>
                <w:bCs/>
                <w:color w:val="auto"/>
                <w:kern w:val="0"/>
                <w:sz w:val="24"/>
                <w:szCs w:val="24"/>
                <w:highlight w:val="none"/>
                <w:lang w:val="en-US" w:eastAsia="zh-CN"/>
              </w:rPr>
              <w:t>提供</w:t>
            </w:r>
            <w:r>
              <w:rPr>
                <w:rFonts w:hint="eastAsia" w:ascii="宋体" w:hAnsi="宋体" w:eastAsia="宋体" w:cs="宋体"/>
                <w:b/>
                <w:bCs/>
                <w:color w:val="auto"/>
                <w:kern w:val="0"/>
                <w:sz w:val="24"/>
                <w:szCs w:val="24"/>
                <w:highlight w:val="none"/>
              </w:rPr>
              <w:t>检测设备照片、设备采购发票，</w:t>
            </w:r>
            <w:r>
              <w:rPr>
                <w:rFonts w:hint="eastAsia" w:ascii="宋体" w:hAnsi="宋体" w:eastAsia="宋体" w:cs="宋体"/>
                <w:b/>
                <w:bCs/>
                <w:color w:val="auto"/>
                <w:sz w:val="24"/>
                <w:szCs w:val="24"/>
                <w:highlight w:val="none"/>
                <w:lang w:val="en-US" w:eastAsia="zh-CN"/>
              </w:rPr>
              <w:t>未提供或提供不全不得分。</w:t>
            </w:r>
          </w:p>
        </w:tc>
      </w:tr>
      <w:tr w14:paraId="5B16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321" w:type="dxa"/>
            <w:vMerge w:val="continue"/>
            <w:noWrap w:val="0"/>
            <w:vAlign w:val="center"/>
          </w:tcPr>
          <w:p w14:paraId="2A6C308B">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shd w:val="clear" w:color="auto" w:fill="auto"/>
            <w:noWrap w:val="0"/>
            <w:vAlign w:val="center"/>
          </w:tcPr>
          <w:p w14:paraId="1096E6AD">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配送运输能力</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7438" w:type="dxa"/>
            <w:shd w:val="clear" w:color="auto" w:fill="auto"/>
            <w:noWrap w:val="0"/>
            <w:vAlign w:val="center"/>
          </w:tcPr>
          <w:p w14:paraId="4C30DBBB">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投标人自有</w:t>
            </w:r>
            <w:r>
              <w:rPr>
                <w:rFonts w:hint="eastAsia" w:ascii="宋体" w:hAnsi="宋体" w:eastAsia="宋体" w:cs="宋体"/>
                <w:color w:val="auto"/>
                <w:kern w:val="0"/>
                <w:sz w:val="24"/>
                <w:szCs w:val="24"/>
                <w:highlight w:val="none"/>
                <w:lang w:val="en-US" w:eastAsia="zh-CN"/>
              </w:rPr>
              <w:t>或租赁</w:t>
            </w:r>
            <w:r>
              <w:rPr>
                <w:rFonts w:hint="eastAsia" w:ascii="宋体" w:hAnsi="宋体" w:eastAsia="宋体" w:cs="宋体"/>
                <w:color w:val="auto"/>
                <w:kern w:val="0"/>
                <w:sz w:val="24"/>
                <w:szCs w:val="24"/>
                <w:highlight w:val="none"/>
              </w:rPr>
              <w:t>专用冷藏车，配有</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辆冷藏车得1分，每多增加一辆加1分；本项目最多得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辆</w:t>
            </w:r>
            <w:r>
              <w:rPr>
                <w:rFonts w:hint="eastAsia" w:ascii="宋体" w:hAnsi="宋体" w:eastAsia="宋体" w:cs="宋体"/>
                <w:color w:val="auto"/>
                <w:kern w:val="0"/>
                <w:sz w:val="24"/>
                <w:szCs w:val="24"/>
                <w:highlight w:val="none"/>
                <w:lang w:val="en-US" w:eastAsia="zh-CN"/>
              </w:rPr>
              <w:t>以下不得分。</w:t>
            </w:r>
            <w:r>
              <w:rPr>
                <w:rFonts w:hint="eastAsia" w:ascii="宋体" w:hAnsi="宋体" w:eastAsia="宋体" w:cs="宋体"/>
                <w:color w:val="auto"/>
                <w:kern w:val="0"/>
                <w:sz w:val="24"/>
                <w:szCs w:val="24"/>
                <w:highlight w:val="none"/>
              </w:rPr>
              <w:t xml:space="preserve">           </w:t>
            </w:r>
          </w:p>
          <w:p w14:paraId="51C4F4A5">
            <w:pPr>
              <w:widowControl/>
              <w:spacing w:line="360" w:lineRule="auto"/>
              <w:ind w:firstLine="482"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注：①若是自有车辆的须提供有效期内的《机动车行驶证》复印件（机动车行驶证所有人必须为投标单位）、能同时看清车辆车牌号码和厢体的图片以及车辆购置发票复印件、车辆登记证书复印件证明材料，</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 xml:space="preserve">    ②若为租赁车辆，提供车辆租赁合同复印件（车辆租赁人必须为投标单位）、有效期内的《机动车行驶证》复印件、能同时看清车辆车牌号码和厢体的图片等证明材料，</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b/>
                <w:bCs/>
                <w:color w:val="auto"/>
                <w:kern w:val="0"/>
                <w:sz w:val="24"/>
                <w:szCs w:val="24"/>
                <w:highlight w:val="none"/>
              </w:rPr>
              <w:t>。</w:t>
            </w:r>
          </w:p>
        </w:tc>
      </w:tr>
      <w:tr w14:paraId="2FBF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321" w:type="dxa"/>
            <w:vMerge w:val="continue"/>
            <w:noWrap w:val="0"/>
            <w:vAlign w:val="center"/>
          </w:tcPr>
          <w:p w14:paraId="34C4B186">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vMerge w:val="restart"/>
            <w:shd w:val="clear" w:color="auto" w:fill="auto"/>
            <w:noWrap w:val="0"/>
            <w:vAlign w:val="center"/>
          </w:tcPr>
          <w:p w14:paraId="0474DA04">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拟投入本项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目服务团队</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7438" w:type="dxa"/>
            <w:shd w:val="clear" w:color="auto" w:fill="auto"/>
            <w:noWrap w:val="0"/>
            <w:vAlign w:val="center"/>
          </w:tcPr>
          <w:p w14:paraId="7F7FBB7E">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①配送驾驶员</w:t>
            </w:r>
            <w:r>
              <w:rPr>
                <w:rFonts w:hint="eastAsia" w:ascii="宋体" w:hAnsi="宋体" w:eastAsia="宋体" w:cs="宋体"/>
                <w:color w:val="auto"/>
                <w:kern w:val="0"/>
                <w:sz w:val="24"/>
                <w:szCs w:val="24"/>
                <w:highlight w:val="none"/>
                <w:lang w:val="en-US" w:eastAsia="zh-CN"/>
              </w:rPr>
              <w:t>配备情况</w:t>
            </w:r>
            <w:r>
              <w:rPr>
                <w:rFonts w:hint="eastAsia" w:ascii="宋体" w:hAnsi="宋体" w:eastAsia="宋体" w:cs="宋体"/>
                <w:color w:val="auto"/>
                <w:kern w:val="0"/>
                <w:sz w:val="24"/>
                <w:szCs w:val="24"/>
                <w:highlight w:val="none"/>
              </w:rPr>
              <w:t>：配有</w:t>
            </w:r>
            <w:r>
              <w:rPr>
                <w:rFonts w:hint="eastAsia" w:ascii="宋体" w:hAnsi="宋体" w:eastAsia="宋体" w:cs="宋体"/>
                <w:color w:val="auto"/>
                <w:sz w:val="24"/>
                <w:szCs w:val="24"/>
                <w:highlight w:val="none"/>
              </w:rPr>
              <w:t>固定配送</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名驾驶员的得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分，每增加一人得0.5分，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名以下不得分。</w:t>
            </w:r>
          </w:p>
          <w:p w14:paraId="48286CDD">
            <w:pPr>
              <w:widowControl/>
              <w:spacing w:line="360" w:lineRule="auto"/>
              <w:ind w:firstLine="482" w:firstLineChars="200"/>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注：提供近三个月（2025年3月、4月、5月）社保证明文件、健康证明、有效的驾驶证复印件，</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b/>
                <w:bCs/>
                <w:color w:val="auto"/>
                <w:kern w:val="0"/>
                <w:sz w:val="24"/>
                <w:szCs w:val="24"/>
                <w:highlight w:val="none"/>
              </w:rPr>
              <w:t>；</w:t>
            </w:r>
          </w:p>
        </w:tc>
      </w:tr>
      <w:tr w14:paraId="647F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321" w:type="dxa"/>
            <w:vMerge w:val="continue"/>
            <w:noWrap w:val="0"/>
            <w:vAlign w:val="center"/>
          </w:tcPr>
          <w:p w14:paraId="5DFF0CD1">
            <w:pPr>
              <w:adjustRightInd w:val="0"/>
              <w:snapToGrid w:val="0"/>
              <w:spacing w:line="360" w:lineRule="auto"/>
              <w:jc w:val="center"/>
              <w:rPr>
                <w:rFonts w:hint="eastAsia" w:ascii="宋体" w:hAnsi="宋体" w:eastAsia="宋体" w:cs="宋体"/>
                <w:snapToGrid w:val="0"/>
                <w:color w:val="auto"/>
                <w:sz w:val="24"/>
                <w:szCs w:val="24"/>
                <w:highlight w:val="none"/>
              </w:rPr>
            </w:pPr>
          </w:p>
        </w:tc>
        <w:tc>
          <w:tcPr>
            <w:tcW w:w="1644" w:type="dxa"/>
            <w:vMerge w:val="continue"/>
            <w:shd w:val="clear" w:color="auto" w:fill="auto"/>
            <w:noWrap w:val="0"/>
            <w:vAlign w:val="center"/>
          </w:tcPr>
          <w:p w14:paraId="25934F6E">
            <w:pPr>
              <w:widowControl/>
              <w:spacing w:line="360" w:lineRule="auto"/>
              <w:jc w:val="center"/>
              <w:rPr>
                <w:rFonts w:hint="eastAsia" w:ascii="宋体" w:hAnsi="宋体" w:eastAsia="宋体" w:cs="宋体"/>
                <w:color w:val="auto"/>
                <w:kern w:val="0"/>
                <w:sz w:val="24"/>
                <w:szCs w:val="24"/>
                <w:highlight w:val="none"/>
              </w:rPr>
            </w:pPr>
          </w:p>
        </w:tc>
        <w:tc>
          <w:tcPr>
            <w:tcW w:w="7438" w:type="dxa"/>
            <w:shd w:val="clear" w:color="auto" w:fill="auto"/>
            <w:noWrap w:val="0"/>
            <w:vAlign w:val="center"/>
          </w:tcPr>
          <w:p w14:paraId="2FEA178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②</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针对本项目</w:t>
            </w:r>
            <w:r>
              <w:rPr>
                <w:rFonts w:hint="eastAsia" w:ascii="宋体" w:hAnsi="宋体" w:eastAsia="宋体" w:cs="宋体"/>
                <w:color w:val="auto"/>
                <w:sz w:val="24"/>
                <w:szCs w:val="24"/>
                <w:highlight w:val="none"/>
              </w:rPr>
              <w:t>配备</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其他团队人员情况</w:t>
            </w:r>
            <w:r>
              <w:rPr>
                <w:rFonts w:hint="eastAsia" w:ascii="宋体" w:hAnsi="宋体" w:eastAsia="宋体" w:cs="宋体"/>
                <w:color w:val="auto"/>
                <w:kern w:val="0"/>
                <w:sz w:val="24"/>
                <w:szCs w:val="24"/>
                <w:highlight w:val="none"/>
              </w:rPr>
              <w:t>进行评分（</w:t>
            </w:r>
            <w:r>
              <w:rPr>
                <w:rFonts w:hint="eastAsia" w:ascii="宋体" w:hAnsi="宋体" w:eastAsia="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rPr>
              <w:t>分）。</w:t>
            </w:r>
          </w:p>
          <w:p w14:paraId="49369CC7">
            <w:pPr>
              <w:widowControl/>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注：提供近三个月（2025年3月、4月、5月）社保证明文件、健康证明、</w:t>
            </w:r>
            <w:r>
              <w:rPr>
                <w:rFonts w:hint="eastAsia" w:ascii="宋体" w:hAnsi="宋体" w:eastAsia="宋体" w:cs="宋体"/>
                <w:b/>
                <w:bCs/>
                <w:color w:val="auto"/>
                <w:kern w:val="0"/>
                <w:sz w:val="24"/>
                <w:szCs w:val="24"/>
                <w:highlight w:val="none"/>
                <w:lang w:val="en-US" w:eastAsia="zh-CN"/>
              </w:rPr>
              <w:t>身份证</w:t>
            </w:r>
            <w:r>
              <w:rPr>
                <w:rFonts w:hint="eastAsia" w:ascii="宋体" w:hAnsi="宋体" w:eastAsia="宋体" w:cs="宋体"/>
                <w:b/>
                <w:bCs/>
                <w:color w:val="auto"/>
                <w:kern w:val="0"/>
                <w:sz w:val="24"/>
                <w:szCs w:val="24"/>
                <w:highlight w:val="none"/>
              </w:rPr>
              <w:t>复印件，</w:t>
            </w:r>
            <w:r>
              <w:rPr>
                <w:rFonts w:hint="eastAsia" w:ascii="宋体" w:hAnsi="宋体" w:eastAsia="宋体" w:cs="宋体"/>
                <w:color w:val="auto"/>
                <w:sz w:val="24"/>
                <w:szCs w:val="24"/>
                <w:highlight w:val="none"/>
                <w:lang w:val="en-US" w:eastAsia="zh-CN"/>
              </w:rPr>
              <w:t>未提供或提供不全不得分</w:t>
            </w:r>
            <w:r>
              <w:rPr>
                <w:rFonts w:hint="eastAsia" w:ascii="宋体" w:hAnsi="宋体" w:eastAsia="宋体" w:cs="宋体"/>
                <w:b/>
                <w:bCs/>
                <w:color w:val="auto"/>
                <w:kern w:val="0"/>
                <w:sz w:val="24"/>
                <w:szCs w:val="24"/>
                <w:highlight w:val="none"/>
              </w:rPr>
              <w:t>；</w:t>
            </w:r>
          </w:p>
        </w:tc>
      </w:tr>
      <w:tr w14:paraId="5E2D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21" w:type="dxa"/>
            <w:vMerge w:val="restart"/>
            <w:noWrap w:val="0"/>
            <w:vAlign w:val="center"/>
          </w:tcPr>
          <w:p w14:paraId="10FEC47F">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p w14:paraId="2D5A6448">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rPr>
              <w:t>分）</w:t>
            </w:r>
          </w:p>
          <w:p w14:paraId="3B8C8011">
            <w:pPr>
              <w:adjustRightInd w:val="0"/>
              <w:snapToGrid w:val="0"/>
              <w:spacing w:line="360" w:lineRule="auto"/>
              <w:rPr>
                <w:rFonts w:hint="eastAsia" w:ascii="宋体" w:hAnsi="宋体" w:eastAsia="宋体" w:cs="宋体"/>
                <w:snapToGrid w:val="0"/>
                <w:color w:val="auto"/>
                <w:sz w:val="24"/>
                <w:szCs w:val="24"/>
                <w:highlight w:val="none"/>
              </w:rPr>
            </w:pPr>
          </w:p>
        </w:tc>
        <w:tc>
          <w:tcPr>
            <w:tcW w:w="1644" w:type="dxa"/>
            <w:noWrap w:val="0"/>
            <w:vAlign w:val="center"/>
          </w:tcPr>
          <w:p w14:paraId="15D9FFB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项目实施方案</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438" w:type="dxa"/>
            <w:noWrap w:val="0"/>
            <w:vAlign w:val="center"/>
          </w:tcPr>
          <w:p w14:paraId="165C46B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根据投标人的配送</w:t>
            </w:r>
            <w:r>
              <w:rPr>
                <w:rFonts w:hint="eastAsia" w:ascii="宋体" w:hAnsi="宋体" w:eastAsia="宋体" w:cs="宋体"/>
                <w:color w:val="auto"/>
                <w:kern w:val="0"/>
                <w:sz w:val="24"/>
                <w:szCs w:val="24"/>
                <w:highlight w:val="none"/>
                <w:lang w:val="en-US" w:eastAsia="zh-CN"/>
              </w:rPr>
              <w:t>整体</w:t>
            </w:r>
            <w:r>
              <w:rPr>
                <w:rFonts w:hint="eastAsia" w:ascii="宋体" w:hAnsi="宋体" w:eastAsia="宋体" w:cs="宋体"/>
                <w:color w:val="auto"/>
                <w:kern w:val="0"/>
                <w:sz w:val="24"/>
                <w:szCs w:val="24"/>
                <w:highlight w:val="none"/>
              </w:rPr>
              <w:t>管理</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完整性，科学性，可行性进行评审</w:t>
            </w:r>
            <w:r>
              <w:rPr>
                <w:rFonts w:hint="eastAsia" w:ascii="宋体" w:hAnsi="宋体" w:eastAsia="宋体" w:cs="宋体"/>
                <w:color w:val="auto"/>
                <w:kern w:val="0"/>
                <w:sz w:val="24"/>
                <w:szCs w:val="24"/>
                <w:highlight w:val="none"/>
                <w:lang w:val="en-US" w:eastAsia="zh-CN"/>
              </w:rPr>
              <w:t>（0-2分）</w:t>
            </w:r>
          </w:p>
          <w:p w14:paraId="79D1B9D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根据投标人的配送</w:t>
            </w:r>
            <w:r>
              <w:rPr>
                <w:rFonts w:hint="eastAsia" w:ascii="宋体" w:hAnsi="宋体" w:eastAsia="宋体" w:cs="宋体"/>
                <w:color w:val="auto"/>
                <w:kern w:val="0"/>
                <w:sz w:val="24"/>
                <w:szCs w:val="24"/>
                <w:highlight w:val="none"/>
                <w:lang w:val="en-US" w:eastAsia="zh-CN"/>
              </w:rPr>
              <w:t>整体</w:t>
            </w:r>
            <w:r>
              <w:rPr>
                <w:rFonts w:hint="eastAsia" w:ascii="宋体" w:hAnsi="宋体" w:eastAsia="宋体" w:cs="宋体"/>
                <w:color w:val="auto"/>
                <w:kern w:val="0"/>
                <w:sz w:val="24"/>
                <w:szCs w:val="24"/>
                <w:highlight w:val="none"/>
              </w:rPr>
              <w:t>仓储</w:t>
            </w:r>
            <w:r>
              <w:rPr>
                <w:rFonts w:hint="eastAsia" w:ascii="宋体" w:hAnsi="宋体" w:eastAsia="宋体" w:cs="宋体"/>
                <w:color w:val="auto"/>
                <w:kern w:val="0"/>
                <w:sz w:val="24"/>
                <w:szCs w:val="24"/>
                <w:highlight w:val="none"/>
                <w:lang w:val="en-US" w:eastAsia="zh-CN"/>
              </w:rPr>
              <w:t>保障方案</w:t>
            </w:r>
            <w:r>
              <w:rPr>
                <w:rFonts w:hint="eastAsia" w:ascii="宋体" w:hAnsi="宋体" w:eastAsia="宋体" w:cs="宋体"/>
                <w:color w:val="auto"/>
                <w:kern w:val="0"/>
                <w:sz w:val="24"/>
                <w:szCs w:val="24"/>
                <w:highlight w:val="none"/>
              </w:rPr>
              <w:t>完整性，科学性，可行性进行评审</w:t>
            </w:r>
            <w:r>
              <w:rPr>
                <w:rFonts w:hint="eastAsia" w:ascii="宋体" w:hAnsi="宋体" w:eastAsia="宋体" w:cs="宋体"/>
                <w:color w:val="auto"/>
                <w:kern w:val="0"/>
                <w:sz w:val="24"/>
                <w:szCs w:val="24"/>
                <w:highlight w:val="none"/>
                <w:lang w:val="en-US" w:eastAsia="zh-CN"/>
              </w:rPr>
              <w:t>（0-2分）</w:t>
            </w:r>
          </w:p>
          <w:p w14:paraId="4FE70215">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根据投标人的配送</w:t>
            </w:r>
            <w:r>
              <w:rPr>
                <w:rFonts w:hint="eastAsia" w:ascii="宋体" w:hAnsi="宋体" w:eastAsia="宋体" w:cs="宋体"/>
                <w:color w:val="auto"/>
                <w:kern w:val="0"/>
                <w:sz w:val="24"/>
                <w:szCs w:val="24"/>
                <w:highlight w:val="none"/>
                <w:lang w:val="en-US" w:eastAsia="zh-CN"/>
              </w:rPr>
              <w:t>整体</w:t>
            </w:r>
            <w:r>
              <w:rPr>
                <w:rFonts w:hint="eastAsia" w:ascii="宋体" w:hAnsi="宋体" w:eastAsia="宋体" w:cs="宋体"/>
                <w:color w:val="auto"/>
                <w:kern w:val="0"/>
                <w:sz w:val="24"/>
                <w:szCs w:val="24"/>
                <w:highlight w:val="none"/>
              </w:rPr>
              <w:t>验收</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完整性，科学性，可行性进行评审</w:t>
            </w:r>
            <w:r>
              <w:rPr>
                <w:rFonts w:hint="eastAsia" w:ascii="宋体" w:hAnsi="宋体" w:eastAsia="宋体" w:cs="宋体"/>
                <w:color w:val="auto"/>
                <w:kern w:val="0"/>
                <w:sz w:val="24"/>
                <w:szCs w:val="24"/>
                <w:highlight w:val="none"/>
                <w:lang w:val="en-US" w:eastAsia="zh-CN"/>
              </w:rPr>
              <w:t>（0-2分）</w:t>
            </w:r>
          </w:p>
          <w:p w14:paraId="411DE52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rPr>
              <w:t>根据投标人的配送应急方案完整性，科学性，可行性进行评审</w:t>
            </w:r>
            <w:r>
              <w:rPr>
                <w:rFonts w:hint="eastAsia" w:ascii="宋体" w:hAnsi="宋体" w:eastAsia="宋体" w:cs="宋体"/>
                <w:color w:val="auto"/>
                <w:kern w:val="0"/>
                <w:sz w:val="24"/>
                <w:szCs w:val="24"/>
                <w:highlight w:val="none"/>
                <w:lang w:val="en-US" w:eastAsia="zh-CN"/>
              </w:rPr>
              <w:t>（0-2分）</w:t>
            </w:r>
          </w:p>
        </w:tc>
      </w:tr>
      <w:tr w14:paraId="28D1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21" w:type="dxa"/>
            <w:vMerge w:val="continue"/>
            <w:noWrap w:val="0"/>
            <w:vAlign w:val="center"/>
          </w:tcPr>
          <w:p w14:paraId="27B34DCC">
            <w:pPr>
              <w:adjustRightInd w:val="0"/>
              <w:snapToGrid w:val="0"/>
              <w:spacing w:line="360" w:lineRule="auto"/>
              <w:rPr>
                <w:rFonts w:hint="eastAsia" w:ascii="宋体" w:hAnsi="宋体" w:eastAsia="宋体" w:cs="宋体"/>
                <w:snapToGrid w:val="0"/>
                <w:color w:val="auto"/>
                <w:sz w:val="24"/>
                <w:szCs w:val="24"/>
                <w:highlight w:val="none"/>
              </w:rPr>
            </w:pPr>
          </w:p>
        </w:tc>
        <w:tc>
          <w:tcPr>
            <w:tcW w:w="1644" w:type="dxa"/>
            <w:noWrap w:val="0"/>
            <w:vAlign w:val="center"/>
          </w:tcPr>
          <w:p w14:paraId="1140F65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食品安全保障措施</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7438" w:type="dxa"/>
            <w:noWrap w:val="0"/>
            <w:vAlign w:val="center"/>
          </w:tcPr>
          <w:p w14:paraId="0A7621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根据投标人提供食品安全保障措施</w:t>
            </w:r>
          </w:p>
          <w:p w14:paraId="5D7C8842">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①鲜禽肉进货食品安全保障措施</w:t>
            </w:r>
            <w:r>
              <w:rPr>
                <w:rFonts w:hint="eastAsia" w:ascii="宋体" w:hAnsi="宋体" w:eastAsia="宋体" w:cs="宋体"/>
                <w:color w:val="auto"/>
                <w:kern w:val="0"/>
                <w:sz w:val="24"/>
                <w:szCs w:val="24"/>
                <w:highlight w:val="none"/>
              </w:rPr>
              <w:t>完整性，合理性，可行性进行评审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p>
          <w:p w14:paraId="601FFB9E">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②鲜禽肉</w:t>
            </w:r>
            <w:r>
              <w:rPr>
                <w:rFonts w:hint="eastAsia" w:ascii="宋体" w:hAnsi="宋体" w:eastAsia="宋体" w:cs="宋体"/>
                <w:color w:val="auto"/>
                <w:kern w:val="0"/>
                <w:sz w:val="24"/>
                <w:szCs w:val="24"/>
                <w:highlight w:val="none"/>
              </w:rPr>
              <w:t>存储</w:t>
            </w:r>
            <w:r>
              <w:rPr>
                <w:rFonts w:hint="eastAsia" w:ascii="宋体" w:hAnsi="宋体" w:eastAsia="宋体" w:cs="宋体"/>
                <w:color w:val="auto"/>
                <w:kern w:val="0"/>
                <w:sz w:val="24"/>
                <w:szCs w:val="24"/>
                <w:highlight w:val="none"/>
                <w:lang w:val="en-US" w:eastAsia="zh-CN"/>
              </w:rPr>
              <w:t>食品安全保障措施</w:t>
            </w:r>
            <w:r>
              <w:rPr>
                <w:rFonts w:hint="eastAsia" w:ascii="宋体" w:hAnsi="宋体" w:eastAsia="宋体" w:cs="宋体"/>
                <w:color w:val="auto"/>
                <w:kern w:val="0"/>
                <w:sz w:val="24"/>
                <w:szCs w:val="24"/>
                <w:highlight w:val="none"/>
              </w:rPr>
              <w:t>完整性，合理性，可行性进行评审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p>
          <w:p w14:paraId="53E68FFF">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③鲜禽肉</w:t>
            </w:r>
            <w:r>
              <w:rPr>
                <w:rFonts w:hint="eastAsia" w:ascii="宋体" w:hAnsi="宋体" w:eastAsia="宋体" w:cs="宋体"/>
                <w:color w:val="auto"/>
                <w:kern w:val="0"/>
                <w:sz w:val="24"/>
                <w:szCs w:val="24"/>
                <w:highlight w:val="none"/>
              </w:rPr>
              <w:t>屠宰、切割加工</w:t>
            </w:r>
            <w:r>
              <w:rPr>
                <w:rFonts w:hint="eastAsia" w:ascii="宋体" w:hAnsi="宋体" w:eastAsia="宋体" w:cs="宋体"/>
                <w:color w:val="auto"/>
                <w:kern w:val="0"/>
                <w:sz w:val="24"/>
                <w:szCs w:val="24"/>
                <w:highlight w:val="none"/>
                <w:lang w:val="en-US" w:eastAsia="zh-CN"/>
              </w:rPr>
              <w:t>食品安全保障措施</w:t>
            </w:r>
            <w:r>
              <w:rPr>
                <w:rFonts w:hint="eastAsia" w:ascii="宋体" w:hAnsi="宋体" w:eastAsia="宋体" w:cs="宋体"/>
                <w:color w:val="auto"/>
                <w:kern w:val="0"/>
                <w:sz w:val="24"/>
                <w:szCs w:val="24"/>
                <w:highlight w:val="none"/>
              </w:rPr>
              <w:t>完整性，合理性，可行性进行评审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p>
          <w:p w14:paraId="79F60E91">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④鲜禽肉</w:t>
            </w:r>
            <w:r>
              <w:rPr>
                <w:rFonts w:hint="eastAsia" w:ascii="宋体" w:hAnsi="宋体" w:eastAsia="宋体" w:cs="宋体"/>
                <w:color w:val="auto"/>
                <w:kern w:val="0"/>
                <w:sz w:val="24"/>
                <w:szCs w:val="24"/>
                <w:highlight w:val="none"/>
              </w:rPr>
              <w:t>包装、运送</w:t>
            </w:r>
            <w:r>
              <w:rPr>
                <w:rFonts w:hint="eastAsia" w:ascii="宋体" w:hAnsi="宋体" w:eastAsia="宋体" w:cs="宋体"/>
                <w:color w:val="auto"/>
                <w:kern w:val="0"/>
                <w:sz w:val="24"/>
                <w:szCs w:val="24"/>
                <w:highlight w:val="none"/>
                <w:lang w:val="en-US" w:eastAsia="zh-CN"/>
              </w:rPr>
              <w:t>食品安全保障措施</w:t>
            </w:r>
            <w:r>
              <w:rPr>
                <w:rFonts w:hint="eastAsia" w:ascii="宋体" w:hAnsi="宋体" w:eastAsia="宋体" w:cs="宋体"/>
                <w:color w:val="auto"/>
                <w:kern w:val="0"/>
                <w:sz w:val="24"/>
                <w:szCs w:val="24"/>
                <w:highlight w:val="none"/>
              </w:rPr>
              <w:t>完整性，合理性，可行性进行评审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p>
          <w:p w14:paraId="71F652D7">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⑤鲜禽肉</w:t>
            </w:r>
            <w:r>
              <w:rPr>
                <w:rFonts w:hint="eastAsia" w:ascii="宋体" w:hAnsi="宋体" w:eastAsia="宋体" w:cs="宋体"/>
                <w:color w:val="auto"/>
                <w:kern w:val="0"/>
                <w:sz w:val="24"/>
                <w:szCs w:val="24"/>
                <w:highlight w:val="none"/>
              </w:rPr>
              <w:t>验收</w:t>
            </w:r>
            <w:r>
              <w:rPr>
                <w:rFonts w:hint="eastAsia" w:ascii="宋体" w:hAnsi="宋体" w:eastAsia="宋体" w:cs="宋体"/>
                <w:color w:val="auto"/>
                <w:kern w:val="0"/>
                <w:sz w:val="24"/>
                <w:szCs w:val="24"/>
                <w:highlight w:val="none"/>
                <w:lang w:val="en-US" w:eastAsia="zh-CN"/>
              </w:rPr>
              <w:t>食品安全保障措施</w:t>
            </w:r>
            <w:r>
              <w:rPr>
                <w:rFonts w:hint="eastAsia" w:ascii="宋体" w:hAnsi="宋体" w:eastAsia="宋体" w:cs="宋体"/>
                <w:color w:val="auto"/>
                <w:kern w:val="0"/>
                <w:sz w:val="24"/>
                <w:szCs w:val="24"/>
                <w:highlight w:val="none"/>
              </w:rPr>
              <w:t>完整性，合理性，可行性进行评审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p>
          <w:p w14:paraId="2510FD7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⑥鲜禽肉食品</w:t>
            </w:r>
            <w:r>
              <w:rPr>
                <w:rFonts w:hint="eastAsia" w:ascii="宋体" w:hAnsi="宋体" w:eastAsia="宋体" w:cs="宋体"/>
                <w:color w:val="auto"/>
                <w:kern w:val="0"/>
                <w:sz w:val="24"/>
                <w:szCs w:val="24"/>
                <w:highlight w:val="none"/>
              </w:rPr>
              <w:t>召回</w:t>
            </w:r>
            <w:r>
              <w:rPr>
                <w:rFonts w:hint="eastAsia" w:ascii="宋体" w:hAnsi="宋体" w:eastAsia="宋体" w:cs="宋体"/>
                <w:color w:val="auto"/>
                <w:kern w:val="0"/>
                <w:sz w:val="24"/>
                <w:szCs w:val="24"/>
                <w:highlight w:val="none"/>
                <w:lang w:val="en-US" w:eastAsia="zh-CN"/>
              </w:rPr>
              <w:t>安全保障措施</w:t>
            </w:r>
            <w:r>
              <w:rPr>
                <w:rFonts w:hint="eastAsia" w:ascii="宋体" w:hAnsi="宋体" w:eastAsia="宋体" w:cs="宋体"/>
                <w:color w:val="auto"/>
                <w:kern w:val="0"/>
                <w:sz w:val="24"/>
                <w:szCs w:val="24"/>
                <w:highlight w:val="none"/>
              </w:rPr>
              <w:t>完整性，合理性，可行性进行评审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0-2分）。</w:t>
            </w:r>
          </w:p>
        </w:tc>
      </w:tr>
      <w:tr w14:paraId="41CD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21" w:type="dxa"/>
            <w:vMerge w:val="continue"/>
            <w:noWrap w:val="0"/>
            <w:vAlign w:val="center"/>
          </w:tcPr>
          <w:p w14:paraId="07540F37">
            <w:pPr>
              <w:adjustRightInd w:val="0"/>
              <w:snapToGrid w:val="0"/>
              <w:spacing w:line="360" w:lineRule="auto"/>
              <w:rPr>
                <w:rFonts w:hint="eastAsia" w:ascii="宋体" w:hAnsi="宋体" w:eastAsia="宋体" w:cs="宋体"/>
                <w:snapToGrid w:val="0"/>
                <w:color w:val="auto"/>
                <w:sz w:val="24"/>
                <w:szCs w:val="24"/>
                <w:highlight w:val="none"/>
              </w:rPr>
            </w:pPr>
          </w:p>
        </w:tc>
        <w:tc>
          <w:tcPr>
            <w:tcW w:w="1644" w:type="dxa"/>
            <w:shd w:val="clear" w:color="auto" w:fill="auto"/>
            <w:noWrap w:val="0"/>
            <w:vAlign w:val="center"/>
          </w:tcPr>
          <w:p w14:paraId="1323F967">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响应能力</w:t>
            </w:r>
          </w:p>
          <w:p w14:paraId="6BD5653F">
            <w:pPr>
              <w:widowControl/>
              <w:spacing w:line="360"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分</w:t>
            </w:r>
          </w:p>
        </w:tc>
        <w:tc>
          <w:tcPr>
            <w:tcW w:w="7438" w:type="dxa"/>
            <w:shd w:val="clear" w:color="auto" w:fill="auto"/>
            <w:noWrap w:val="0"/>
            <w:vAlign w:val="center"/>
          </w:tcPr>
          <w:p w14:paraId="7CD7927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snapToGrid w:val="0"/>
                <w:color w:val="auto"/>
                <w:kern w:val="0"/>
                <w:sz w:val="24"/>
                <w:szCs w:val="24"/>
                <w:highlight w:val="none"/>
              </w:rPr>
              <w:t>供应商应对采购人提出的</w:t>
            </w:r>
            <w:r>
              <w:rPr>
                <w:rFonts w:hint="eastAsia" w:ascii="宋体" w:hAnsi="宋体" w:eastAsia="宋体" w:cs="宋体"/>
                <w:color w:val="auto"/>
                <w:sz w:val="24"/>
                <w:szCs w:val="24"/>
                <w:highlight w:val="none"/>
              </w:rPr>
              <w:t>临时补货、换货</w:t>
            </w:r>
            <w:r>
              <w:rPr>
                <w:rFonts w:hint="eastAsia" w:ascii="宋体" w:hAnsi="宋体" w:eastAsia="宋体" w:cs="宋体"/>
                <w:snapToGrid w:val="0"/>
                <w:color w:val="auto"/>
                <w:kern w:val="0"/>
                <w:sz w:val="24"/>
                <w:szCs w:val="24"/>
                <w:highlight w:val="none"/>
              </w:rPr>
              <w:t>要求在30分钟内予以响应</w:t>
            </w:r>
            <w:r>
              <w:rPr>
                <w:rFonts w:hint="eastAsia" w:ascii="宋体" w:hAnsi="宋体" w:eastAsia="宋体" w:cs="宋体"/>
                <w:snapToGrid w:val="0"/>
                <w:color w:val="auto"/>
                <w:kern w:val="0"/>
                <w:sz w:val="24"/>
                <w:szCs w:val="24"/>
                <w:highlight w:val="none"/>
                <w:lang w:val="en-US" w:eastAsia="zh-CN"/>
              </w:rPr>
              <w:t>并完成的得2分。</w:t>
            </w:r>
          </w:p>
          <w:p w14:paraId="5B3E23FC">
            <w:pPr>
              <w:numPr>
                <w:ilvl w:val="0"/>
                <w:numId w:val="0"/>
              </w:numPr>
              <w:spacing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②</w:t>
            </w:r>
            <w:r>
              <w:rPr>
                <w:rFonts w:hint="eastAsia" w:ascii="宋体" w:hAnsi="宋体" w:eastAsia="宋体" w:cs="宋体"/>
                <w:snapToGrid w:val="0"/>
                <w:color w:val="auto"/>
                <w:kern w:val="0"/>
                <w:sz w:val="24"/>
                <w:szCs w:val="24"/>
                <w:highlight w:val="none"/>
              </w:rPr>
              <w:t>供应商应对采购人提出的</w:t>
            </w:r>
            <w:r>
              <w:rPr>
                <w:rFonts w:hint="eastAsia" w:ascii="宋体" w:hAnsi="宋体" w:eastAsia="宋体" w:cs="宋体"/>
                <w:snapToGrid w:val="0"/>
                <w:color w:val="auto"/>
                <w:kern w:val="0"/>
                <w:sz w:val="24"/>
                <w:szCs w:val="24"/>
                <w:highlight w:val="none"/>
                <w:lang w:val="en-US" w:eastAsia="zh-CN"/>
              </w:rPr>
              <w:t>其他</w:t>
            </w:r>
            <w:r>
              <w:rPr>
                <w:rFonts w:hint="eastAsia" w:ascii="宋体" w:hAnsi="宋体" w:eastAsia="宋体" w:cs="宋体"/>
                <w:snapToGrid w:val="0"/>
                <w:color w:val="auto"/>
                <w:kern w:val="0"/>
                <w:sz w:val="24"/>
                <w:szCs w:val="24"/>
                <w:highlight w:val="none"/>
              </w:rPr>
              <w:t>紧急服务</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在</w:t>
            </w:r>
            <w:r>
              <w:rPr>
                <w:rFonts w:hint="eastAsia" w:ascii="宋体" w:hAnsi="宋体" w:eastAsia="宋体" w:cs="宋体"/>
                <w:snapToGrid w:val="0"/>
                <w:color w:val="auto"/>
                <w:kern w:val="0"/>
                <w:sz w:val="24"/>
                <w:szCs w:val="24"/>
                <w:highlight w:val="none"/>
                <w:lang w:val="en-US" w:eastAsia="zh-CN"/>
              </w:rPr>
              <w:t>30分钟</w:t>
            </w:r>
            <w:r>
              <w:rPr>
                <w:rFonts w:hint="eastAsia" w:ascii="宋体" w:hAnsi="宋体" w:eastAsia="宋体" w:cs="宋体"/>
                <w:snapToGrid w:val="0"/>
                <w:color w:val="auto"/>
                <w:kern w:val="0"/>
                <w:sz w:val="24"/>
                <w:szCs w:val="24"/>
                <w:highlight w:val="none"/>
              </w:rPr>
              <w:t>内提出解决方案并采取相关措施的得2分，</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小时内提出解决方案并采取相关措施的得1分。</w:t>
            </w:r>
          </w:p>
          <w:p w14:paraId="5197D7F7">
            <w:pPr>
              <w:pStyle w:val="2"/>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注：在投标文件中提供相关承诺书，承诺书自拟，不提供不得分</w:t>
            </w:r>
          </w:p>
        </w:tc>
      </w:tr>
      <w:tr w14:paraId="12F3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1" w:type="dxa"/>
            <w:vMerge w:val="continue"/>
            <w:noWrap w:val="0"/>
            <w:vAlign w:val="center"/>
          </w:tcPr>
          <w:p w14:paraId="0DD7829B">
            <w:pPr>
              <w:adjustRightInd w:val="0"/>
              <w:snapToGrid w:val="0"/>
              <w:spacing w:line="360" w:lineRule="auto"/>
              <w:rPr>
                <w:rFonts w:hint="eastAsia" w:ascii="宋体" w:hAnsi="宋体" w:eastAsia="宋体" w:cs="宋体"/>
                <w:snapToGrid w:val="0"/>
                <w:color w:val="auto"/>
                <w:sz w:val="24"/>
                <w:szCs w:val="24"/>
                <w:highlight w:val="none"/>
              </w:rPr>
            </w:pPr>
          </w:p>
        </w:tc>
        <w:tc>
          <w:tcPr>
            <w:tcW w:w="1644" w:type="dxa"/>
            <w:noWrap w:val="0"/>
            <w:vAlign w:val="center"/>
          </w:tcPr>
          <w:p w14:paraId="7A26333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相关承诺3分</w:t>
            </w:r>
          </w:p>
        </w:tc>
        <w:tc>
          <w:tcPr>
            <w:tcW w:w="7438" w:type="dxa"/>
            <w:noWrap w:val="0"/>
            <w:vAlign w:val="center"/>
          </w:tcPr>
          <w:p w14:paraId="20BF10F1">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投标人提供的相关承诺</w:t>
            </w:r>
            <w:r>
              <w:rPr>
                <w:rFonts w:hint="eastAsia" w:ascii="宋体" w:hAnsi="宋体" w:eastAsia="宋体" w:cs="宋体"/>
                <w:color w:val="auto"/>
                <w:kern w:val="0"/>
                <w:sz w:val="24"/>
                <w:szCs w:val="24"/>
                <w:highlight w:val="none"/>
                <w:lang w:val="en-US" w:eastAsia="zh-CN"/>
              </w:rPr>
              <w:t>进行评分</w:t>
            </w:r>
          </w:p>
          <w:p w14:paraId="02A9E1BC">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lang w:val="en-US" w:eastAsia="zh-CN"/>
              </w:rPr>
              <w:t>根据投标人</w:t>
            </w:r>
            <w:r>
              <w:rPr>
                <w:rFonts w:hint="eastAsia" w:ascii="宋体" w:hAnsi="宋体" w:eastAsia="宋体" w:cs="宋体"/>
                <w:color w:val="auto"/>
                <w:kern w:val="0"/>
                <w:sz w:val="24"/>
                <w:szCs w:val="24"/>
                <w:highlight w:val="none"/>
              </w:rPr>
              <w:t>提供质量安全承诺书</w:t>
            </w:r>
            <w:r>
              <w:rPr>
                <w:rFonts w:hint="eastAsia" w:ascii="宋体" w:hAnsi="宋体" w:eastAsia="宋体" w:cs="宋体"/>
                <w:color w:val="auto"/>
                <w:kern w:val="0"/>
                <w:sz w:val="24"/>
                <w:szCs w:val="24"/>
                <w:highlight w:val="none"/>
                <w:lang w:val="en-US" w:eastAsia="zh-CN"/>
              </w:rPr>
              <w:t>内容是否完整、全面进行评分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0-1）</w:t>
            </w:r>
          </w:p>
          <w:p w14:paraId="51A851B6">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②根据投标人</w:t>
            </w:r>
            <w:r>
              <w:rPr>
                <w:rFonts w:hint="eastAsia" w:ascii="宋体" w:hAnsi="宋体" w:eastAsia="宋体" w:cs="宋体"/>
                <w:color w:val="auto"/>
                <w:kern w:val="0"/>
                <w:sz w:val="24"/>
                <w:szCs w:val="24"/>
                <w:highlight w:val="none"/>
              </w:rPr>
              <w:t>提供运输安全承诺书</w:t>
            </w:r>
            <w:r>
              <w:rPr>
                <w:rFonts w:hint="eastAsia" w:ascii="宋体" w:hAnsi="宋体" w:eastAsia="宋体" w:cs="宋体"/>
                <w:color w:val="auto"/>
                <w:kern w:val="0"/>
                <w:sz w:val="24"/>
                <w:szCs w:val="24"/>
                <w:highlight w:val="none"/>
                <w:lang w:val="en-US" w:eastAsia="zh-CN"/>
              </w:rPr>
              <w:t>内容是否完整、全面进行评分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0-1）</w:t>
            </w:r>
          </w:p>
          <w:p w14:paraId="2AFFCF7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③根据投标人</w:t>
            </w:r>
            <w:r>
              <w:rPr>
                <w:rFonts w:hint="eastAsia" w:ascii="宋体" w:hAnsi="宋体" w:eastAsia="宋体" w:cs="宋体"/>
                <w:color w:val="auto"/>
                <w:kern w:val="0"/>
                <w:sz w:val="24"/>
                <w:szCs w:val="24"/>
                <w:highlight w:val="none"/>
              </w:rPr>
              <w:t>提供服务承诺书</w:t>
            </w:r>
            <w:r>
              <w:rPr>
                <w:rFonts w:hint="eastAsia" w:ascii="宋体" w:hAnsi="宋体" w:eastAsia="宋体" w:cs="宋体"/>
                <w:color w:val="auto"/>
                <w:kern w:val="0"/>
                <w:sz w:val="24"/>
                <w:szCs w:val="24"/>
                <w:highlight w:val="none"/>
                <w:lang w:val="en-US" w:eastAsia="zh-CN"/>
              </w:rPr>
              <w:t>内容是否完整、全面进行评分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0-1）</w:t>
            </w:r>
          </w:p>
        </w:tc>
      </w:tr>
      <w:tr w14:paraId="3963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21" w:type="dxa"/>
            <w:vMerge w:val="continue"/>
            <w:noWrap w:val="0"/>
            <w:vAlign w:val="center"/>
          </w:tcPr>
          <w:p w14:paraId="46E3B9DE">
            <w:pPr>
              <w:adjustRightInd w:val="0"/>
              <w:snapToGrid w:val="0"/>
              <w:spacing w:line="360" w:lineRule="auto"/>
              <w:rPr>
                <w:rFonts w:hint="eastAsia" w:ascii="宋体" w:hAnsi="宋体" w:eastAsia="宋体" w:cs="宋体"/>
                <w:snapToGrid w:val="0"/>
                <w:color w:val="auto"/>
                <w:sz w:val="24"/>
                <w:szCs w:val="24"/>
                <w:highlight w:val="none"/>
              </w:rPr>
            </w:pPr>
          </w:p>
        </w:tc>
        <w:tc>
          <w:tcPr>
            <w:tcW w:w="1644" w:type="dxa"/>
            <w:noWrap w:val="0"/>
            <w:vAlign w:val="center"/>
          </w:tcPr>
          <w:p w14:paraId="4ECB479A">
            <w:pPr>
              <w:bidi w:val="0"/>
              <w:rPr>
                <w:rFonts w:hint="eastAsia"/>
                <w:sz w:val="24"/>
                <w:szCs w:val="28"/>
                <w:highlight w:val="none"/>
              </w:rPr>
            </w:pPr>
            <w:r>
              <w:rPr>
                <w:rFonts w:hint="eastAsia"/>
                <w:sz w:val="24"/>
                <w:szCs w:val="28"/>
                <w:highlight w:val="none"/>
              </w:rPr>
              <w:t>禽类疫情防控措施</w:t>
            </w:r>
            <w:r>
              <w:rPr>
                <w:rFonts w:hint="eastAsia"/>
                <w:sz w:val="24"/>
                <w:szCs w:val="28"/>
                <w:highlight w:val="none"/>
                <w:lang w:val="en-US" w:eastAsia="zh-CN"/>
              </w:rPr>
              <w:t>4</w:t>
            </w:r>
            <w:r>
              <w:rPr>
                <w:rFonts w:hint="eastAsia"/>
                <w:sz w:val="24"/>
                <w:szCs w:val="28"/>
                <w:highlight w:val="none"/>
              </w:rPr>
              <w:t>分</w:t>
            </w:r>
          </w:p>
          <w:p w14:paraId="38C92F0B">
            <w:pPr>
              <w:bidi w:val="0"/>
              <w:rPr>
                <w:rFonts w:hint="eastAsia"/>
                <w:sz w:val="24"/>
                <w:szCs w:val="28"/>
                <w:highlight w:val="none"/>
              </w:rPr>
            </w:pPr>
          </w:p>
        </w:tc>
        <w:tc>
          <w:tcPr>
            <w:tcW w:w="7438" w:type="dxa"/>
            <w:noWrap w:val="0"/>
            <w:vAlign w:val="center"/>
          </w:tcPr>
          <w:p w14:paraId="7A5C2D23">
            <w:pPr>
              <w:bidi w:val="0"/>
              <w:rPr>
                <w:rFonts w:hint="eastAsia"/>
                <w:sz w:val="24"/>
                <w:szCs w:val="28"/>
                <w:highlight w:val="none"/>
              </w:rPr>
            </w:pPr>
            <w:r>
              <w:rPr>
                <w:rFonts w:hint="eastAsia"/>
                <w:sz w:val="24"/>
                <w:szCs w:val="28"/>
                <w:highlight w:val="none"/>
              </w:rPr>
              <w:t>禽类疫情防控措施合理性，可行性</w:t>
            </w:r>
            <w:r>
              <w:rPr>
                <w:rFonts w:hint="eastAsia"/>
                <w:sz w:val="24"/>
                <w:szCs w:val="28"/>
                <w:highlight w:val="none"/>
                <w:lang w:val="en-US" w:eastAsia="zh-CN"/>
              </w:rPr>
              <w:t>情况进行评分</w:t>
            </w:r>
            <w:r>
              <w:rPr>
                <w:rFonts w:hint="eastAsia"/>
                <w:sz w:val="24"/>
                <w:szCs w:val="28"/>
                <w:highlight w:val="none"/>
                <w:lang w:eastAsia="zh-CN"/>
              </w:rPr>
              <w:t>（</w:t>
            </w:r>
            <w:r>
              <w:rPr>
                <w:rFonts w:hint="eastAsia"/>
                <w:sz w:val="24"/>
                <w:szCs w:val="28"/>
                <w:highlight w:val="none"/>
                <w:lang w:val="en-US" w:eastAsia="zh-CN"/>
              </w:rPr>
              <w:t>0-4分）</w:t>
            </w:r>
          </w:p>
        </w:tc>
      </w:tr>
      <w:tr w14:paraId="3B92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21" w:type="dxa"/>
            <w:vMerge w:val="continue"/>
            <w:noWrap w:val="0"/>
            <w:vAlign w:val="center"/>
          </w:tcPr>
          <w:p w14:paraId="21155F32">
            <w:pPr>
              <w:adjustRightInd w:val="0"/>
              <w:snapToGrid w:val="0"/>
              <w:spacing w:line="360" w:lineRule="auto"/>
              <w:rPr>
                <w:rFonts w:hint="eastAsia" w:ascii="宋体" w:hAnsi="宋体" w:eastAsia="宋体" w:cs="宋体"/>
                <w:snapToGrid w:val="0"/>
                <w:color w:val="auto"/>
                <w:sz w:val="24"/>
                <w:szCs w:val="24"/>
                <w:highlight w:val="none"/>
              </w:rPr>
            </w:pPr>
          </w:p>
        </w:tc>
        <w:tc>
          <w:tcPr>
            <w:tcW w:w="1644" w:type="dxa"/>
            <w:shd w:val="clear" w:color="auto" w:fill="auto"/>
            <w:noWrap w:val="0"/>
            <w:vAlign w:val="center"/>
          </w:tcPr>
          <w:p w14:paraId="5B243530">
            <w:pPr>
              <w:widowControl/>
              <w:spacing w:line="360"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投标文件质量</w:t>
            </w:r>
            <w:r>
              <w:rPr>
                <w:rFonts w:hint="eastAsia" w:ascii="宋体" w:hAnsi="宋体" w:eastAsia="宋体" w:cs="宋体"/>
                <w:b w:val="0"/>
                <w:bCs w:val="0"/>
                <w:color w:val="auto"/>
                <w:kern w:val="0"/>
                <w:sz w:val="24"/>
                <w:szCs w:val="24"/>
                <w:highlight w:val="none"/>
                <w:lang w:val="en-US" w:eastAsia="zh-CN"/>
              </w:rPr>
              <w:t>1分</w:t>
            </w:r>
          </w:p>
        </w:tc>
        <w:tc>
          <w:tcPr>
            <w:tcW w:w="7438" w:type="dxa"/>
            <w:shd w:val="clear" w:color="auto" w:fill="auto"/>
            <w:noWrap w:val="0"/>
            <w:vAlign w:val="center"/>
          </w:tcPr>
          <w:p w14:paraId="67170820">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根据投标文件是否编排有序、装订整齐、书面整洁、内容翔实，投标文件的封面是否加盖公章，投标文件是否按采购文件的编制要求制作目录和页码等情况</w:t>
            </w:r>
            <w:r>
              <w:rPr>
                <w:rFonts w:hint="eastAsia" w:ascii="宋体" w:hAnsi="宋体" w:eastAsia="宋体" w:cs="宋体"/>
                <w:color w:val="auto"/>
                <w:kern w:val="0"/>
                <w:sz w:val="24"/>
                <w:szCs w:val="24"/>
                <w:highlight w:val="none"/>
                <w:lang w:eastAsia="zh-CN"/>
              </w:rPr>
              <w:t>酌情</w:t>
            </w:r>
            <w:r>
              <w:rPr>
                <w:rFonts w:hint="eastAsia" w:ascii="宋体" w:hAnsi="宋体" w:eastAsia="宋体" w:cs="宋体"/>
                <w:color w:val="auto"/>
                <w:kern w:val="0"/>
                <w:sz w:val="24"/>
                <w:szCs w:val="24"/>
                <w:highlight w:val="none"/>
              </w:rPr>
              <w:t>给分。（0-</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r>
    </w:tbl>
    <w:p w14:paraId="40AD82E0">
      <w:pPr>
        <w:spacing w:before="120" w:beforeLines="50" w:after="120" w:afterLines="50" w:line="36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三、资信商务及其他分</w:t>
      </w:r>
      <w:r>
        <w:rPr>
          <w:rFonts w:hint="eastAsia" w:ascii="宋体" w:hAnsi="宋体" w:eastAsia="宋体" w:cs="宋体"/>
          <w:b/>
          <w:bCs/>
          <w:kern w:val="0"/>
          <w:sz w:val="24"/>
          <w:szCs w:val="24"/>
          <w:highlight w:val="none"/>
          <w:lang w:val="en-US" w:eastAsia="zh-CN"/>
        </w:rPr>
        <w:t>和</w:t>
      </w:r>
      <w:r>
        <w:rPr>
          <w:rFonts w:hint="eastAsia" w:ascii="宋体" w:hAnsi="宋体" w:eastAsia="宋体" w:cs="宋体"/>
          <w:b/>
          <w:bCs/>
          <w:kern w:val="0"/>
          <w:sz w:val="24"/>
          <w:szCs w:val="24"/>
          <w:highlight w:val="none"/>
        </w:rPr>
        <w:t>技术分的计算</w:t>
      </w:r>
    </w:p>
    <w:p w14:paraId="5DE3B56B">
      <w:pPr>
        <w:spacing w:before="120" w:beforeLines="50" w:after="120" w:afterLines="50"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资信商务及其他分和技术分按照评审委员会成员的独立评分结果汇总数的算术平均分计算，计算公式为：资信商务及其他分和技术分=评审委员会所有成员评分合计数/评审委员会组成人员数</w:t>
      </w:r>
    </w:p>
    <w:p w14:paraId="0DDCFCA2">
      <w:pPr>
        <w:adjustRightInd w:val="0"/>
        <w:spacing w:line="360" w:lineRule="auto"/>
        <w:jc w:val="center"/>
        <w:outlineLvl w:val="0"/>
        <w:rPr>
          <w:rFonts w:hint="eastAsia" w:ascii="宋体" w:hAnsi="宋体" w:cs="宋体"/>
          <w:b/>
          <w:bCs/>
          <w:sz w:val="32"/>
          <w:szCs w:val="32"/>
          <w:highlight w:val="none"/>
        </w:rPr>
      </w:pPr>
      <w:bookmarkStart w:id="12" w:name="_Toc5172"/>
      <w:r>
        <w:rPr>
          <w:rFonts w:hint="eastAsia" w:ascii="宋体" w:hAnsi="宋体" w:cs="宋体"/>
          <w:b/>
          <w:bCs/>
          <w:sz w:val="32"/>
          <w:szCs w:val="32"/>
          <w:highlight w:val="none"/>
        </w:rPr>
        <w:br w:type="page"/>
      </w:r>
      <w:r>
        <w:rPr>
          <w:rFonts w:hint="eastAsia" w:ascii="宋体" w:hAnsi="宋体" w:cs="宋体"/>
          <w:b/>
          <w:bCs/>
          <w:sz w:val="32"/>
          <w:szCs w:val="32"/>
          <w:highlight w:val="none"/>
        </w:rPr>
        <w:t>第五章合同主要条款(仅供参考)</w:t>
      </w:r>
      <w:bookmarkEnd w:id="12"/>
    </w:p>
    <w:p w14:paraId="5485A0EE">
      <w:pPr>
        <w:tabs>
          <w:tab w:val="left" w:pos="0"/>
        </w:tabs>
        <w:spacing w:line="440" w:lineRule="exact"/>
        <w:jc w:val="center"/>
        <w:rPr>
          <w:rFonts w:hint="eastAsia" w:ascii="宋体" w:hAnsi="宋体" w:cs="宋体"/>
          <w:b/>
          <w:bCs/>
          <w:color w:val="000000"/>
          <w:sz w:val="36"/>
          <w:szCs w:val="36"/>
          <w:highlight w:val="none"/>
        </w:rPr>
      </w:pPr>
      <w:bookmarkStart w:id="13" w:name="_Toc20578"/>
      <w:r>
        <w:rPr>
          <w:rFonts w:hint="eastAsia" w:ascii="宋体" w:hAnsi="宋体" w:cs="宋体"/>
          <w:b/>
          <w:bCs/>
          <w:color w:val="000000"/>
          <w:sz w:val="36"/>
          <w:szCs w:val="36"/>
          <w:highlight w:val="none"/>
        </w:rPr>
        <w:t>德清县学校食堂鲜禽肉采购配送服务合同</w:t>
      </w:r>
    </w:p>
    <w:p w14:paraId="427EFDCD">
      <w:pPr>
        <w:tabs>
          <w:tab w:val="left" w:pos="0"/>
        </w:tabs>
        <w:spacing w:line="440" w:lineRule="exact"/>
        <w:rPr>
          <w:rFonts w:hint="eastAsia" w:ascii="宋体" w:hAnsi="宋体" w:cs="宋体"/>
          <w:color w:val="000000"/>
          <w:sz w:val="36"/>
          <w:szCs w:val="36"/>
          <w:highlight w:val="none"/>
        </w:rPr>
      </w:pPr>
    </w:p>
    <w:p w14:paraId="0860E3CE">
      <w:pPr>
        <w:tabs>
          <w:tab w:val="left" w:pos="0"/>
        </w:tabs>
        <w:spacing w:line="440" w:lineRule="exact"/>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购买方（</w:t>
      </w:r>
      <w:r>
        <w:rPr>
          <w:rFonts w:hint="eastAsia" w:ascii="宋体" w:hAnsi="宋体" w:cs="宋体"/>
          <w:b/>
          <w:bCs/>
          <w:color w:val="000000"/>
          <w:sz w:val="24"/>
          <w:highlight w:val="none"/>
        </w:rPr>
        <w:t>以下简称甲方</w:t>
      </w:r>
      <w:r>
        <w:rPr>
          <w:rFonts w:hint="eastAsia" w:ascii="宋体" w:hAnsi="宋体" w:cs="宋体"/>
          <w:b/>
          <w:color w:val="000000"/>
          <w:sz w:val="24"/>
          <w:highlight w:val="none"/>
        </w:rPr>
        <w:t>）：</w:t>
      </w:r>
      <w:r>
        <w:rPr>
          <w:rFonts w:hint="eastAsia" w:ascii="宋体" w:hAnsi="宋体" w:cs="宋体"/>
          <w:b/>
          <w:bCs/>
          <w:color w:val="000000"/>
          <w:sz w:val="24"/>
          <w:highlight w:val="none"/>
          <w:u w:val="single"/>
        </w:rPr>
        <w:t xml:space="preserve">                              </w:t>
      </w:r>
    </w:p>
    <w:p w14:paraId="02390FCB">
      <w:pPr>
        <w:tabs>
          <w:tab w:val="left" w:pos="0"/>
        </w:tabs>
        <w:spacing w:line="440" w:lineRule="exact"/>
        <w:ind w:firstLine="482" w:firstLineChars="200"/>
        <w:rPr>
          <w:rFonts w:hint="eastAsia" w:ascii="宋体" w:hAnsi="宋体" w:cs="宋体"/>
          <w:b/>
          <w:bCs/>
          <w:color w:val="000000"/>
          <w:sz w:val="24"/>
          <w:highlight w:val="none"/>
        </w:rPr>
      </w:pPr>
      <w:r>
        <w:rPr>
          <w:rFonts w:hint="eastAsia" w:ascii="宋体" w:hAnsi="宋体" w:cs="宋体"/>
          <w:b/>
          <w:color w:val="000000"/>
          <w:sz w:val="24"/>
          <w:highlight w:val="none"/>
        </w:rPr>
        <w:t>供货方（</w:t>
      </w:r>
      <w:r>
        <w:rPr>
          <w:rFonts w:hint="eastAsia" w:ascii="宋体" w:hAnsi="宋体" w:cs="宋体"/>
          <w:b/>
          <w:bCs/>
          <w:color w:val="000000"/>
          <w:sz w:val="24"/>
          <w:highlight w:val="none"/>
        </w:rPr>
        <w:t>以下简称乙方</w:t>
      </w:r>
      <w:r>
        <w:rPr>
          <w:rFonts w:hint="eastAsia" w:ascii="宋体" w:hAnsi="宋体" w:cs="宋体"/>
          <w:b/>
          <w:color w:val="000000"/>
          <w:sz w:val="24"/>
          <w:highlight w:val="none"/>
        </w:rPr>
        <w:t>）：</w:t>
      </w:r>
      <w:r>
        <w:rPr>
          <w:rFonts w:hint="eastAsia" w:ascii="宋体" w:hAnsi="宋体" w:cs="宋体"/>
          <w:b/>
          <w:bCs/>
          <w:color w:val="000000"/>
          <w:sz w:val="24"/>
          <w:highlight w:val="none"/>
          <w:u w:val="single"/>
        </w:rPr>
        <w:t xml:space="preserve">   </w:t>
      </w:r>
      <w:r>
        <w:rPr>
          <w:rFonts w:hint="eastAsia" w:ascii="宋体" w:hAnsi="宋体" w:cs="宋体"/>
          <w:b/>
          <w:color w:val="000000"/>
          <w:sz w:val="24"/>
          <w:highlight w:val="none"/>
          <w:u w:val="single"/>
        </w:rPr>
        <w:t xml:space="preserve">                     </w:t>
      </w:r>
      <w:r>
        <w:rPr>
          <w:rFonts w:hint="eastAsia" w:ascii="宋体" w:hAnsi="宋体" w:cs="宋体"/>
          <w:b/>
          <w:bCs/>
          <w:color w:val="000000"/>
          <w:sz w:val="24"/>
          <w:highlight w:val="none"/>
          <w:u w:val="single"/>
        </w:rPr>
        <w:t xml:space="preserve">      </w:t>
      </w:r>
    </w:p>
    <w:p w14:paraId="4EDC60C0">
      <w:pPr>
        <w:tabs>
          <w:tab w:val="left" w:pos="0"/>
        </w:tabs>
        <w:spacing w:line="440" w:lineRule="exact"/>
        <w:ind w:firstLine="482" w:firstLineChars="200"/>
        <w:rPr>
          <w:rFonts w:hint="eastAsia" w:ascii="宋体" w:hAnsi="宋体" w:cs="宋体"/>
          <w:color w:val="000000"/>
          <w:sz w:val="24"/>
          <w:highlight w:val="none"/>
          <w:u w:val="single"/>
        </w:rPr>
      </w:pPr>
      <w:r>
        <w:rPr>
          <w:rFonts w:hint="eastAsia" w:ascii="宋体" w:hAnsi="宋体" w:cs="宋体"/>
          <w:b/>
          <w:color w:val="000000"/>
          <w:sz w:val="24"/>
          <w:highlight w:val="none"/>
        </w:rPr>
        <w:t>鉴证方(采购人)：</w:t>
      </w:r>
      <w:r>
        <w:rPr>
          <w:rFonts w:hint="eastAsia" w:ascii="宋体" w:hAnsi="宋体" w:cs="宋体"/>
          <w:color w:val="000000"/>
          <w:sz w:val="24"/>
          <w:highlight w:val="none"/>
          <w:u w:val="single"/>
        </w:rPr>
        <w:t xml:space="preserve">德清县教育保障中心               </w:t>
      </w:r>
    </w:p>
    <w:p w14:paraId="2D09DF08">
      <w:pPr>
        <w:snapToGrid w:val="0"/>
        <w:spacing w:before="156" w:beforeLines="50" w:after="156" w:afterLines="50" w:line="440" w:lineRule="exact"/>
        <w:ind w:firstLine="480" w:firstLineChars="200"/>
        <w:rPr>
          <w:rFonts w:hint="eastAsia" w:ascii="宋体" w:hAnsi="宋体" w:cs="宋体"/>
          <w:bCs/>
          <w:color w:val="000000"/>
          <w:sz w:val="24"/>
          <w:highlight w:val="none"/>
        </w:rPr>
      </w:pPr>
      <w:r>
        <w:rPr>
          <w:rFonts w:hint="eastAsia" w:ascii="宋体" w:hAnsi="宋体" w:cs="宋体"/>
          <w:color w:val="000000"/>
          <w:sz w:val="24"/>
          <w:highlight w:val="none"/>
        </w:rPr>
        <w:t>甲乙、采购人三方根据</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关于德清县学校食堂鲜禽肉采购配送服务项目（编号：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）公开招标的结果，签署本合同。</w:t>
      </w:r>
    </w:p>
    <w:p w14:paraId="26C24213">
      <w:pPr>
        <w:snapToGrid w:val="0"/>
        <w:spacing w:before="156" w:beforeLines="50" w:after="156" w:afterLines="50" w:line="440" w:lineRule="exact"/>
        <w:ind w:firstLine="482" w:firstLineChars="200"/>
        <w:rPr>
          <w:rFonts w:hint="eastAsia" w:ascii="宋体" w:hAnsi="宋体" w:cs="宋体"/>
          <w:bCs/>
          <w:color w:val="000000"/>
          <w:sz w:val="24"/>
          <w:highlight w:val="none"/>
        </w:rPr>
      </w:pPr>
      <w:r>
        <w:rPr>
          <w:rFonts w:hint="eastAsia" w:ascii="宋体" w:hAnsi="宋体" w:cs="宋体"/>
          <w:b/>
          <w:color w:val="000000"/>
          <w:sz w:val="24"/>
          <w:highlight w:val="none"/>
        </w:rPr>
        <w:t>一、</w:t>
      </w:r>
      <w:r>
        <w:rPr>
          <w:rFonts w:hint="eastAsia" w:ascii="宋体" w:hAnsi="宋体" w:cs="宋体"/>
          <w:b/>
          <w:bCs/>
          <w:color w:val="000000"/>
          <w:sz w:val="24"/>
          <w:highlight w:val="none"/>
        </w:rPr>
        <w:t>项目名称：</w:t>
      </w:r>
      <w:r>
        <w:rPr>
          <w:rFonts w:hint="eastAsia" w:ascii="宋体" w:hAnsi="宋体" w:cs="宋体"/>
          <w:bCs/>
          <w:color w:val="000000"/>
          <w:sz w:val="24"/>
          <w:highlight w:val="none"/>
        </w:rPr>
        <w:t>德清县学校食堂鲜禽肉采购配送服务</w:t>
      </w:r>
    </w:p>
    <w:p w14:paraId="33CC6F1C">
      <w:pPr>
        <w:snapToGrid w:val="0"/>
        <w:spacing w:line="440" w:lineRule="exact"/>
        <w:ind w:firstLine="240" w:firstLineChars="100"/>
        <w:rPr>
          <w:rFonts w:hint="eastAsia" w:ascii="宋体" w:hAnsi="宋体" w:cs="宋体"/>
          <w:bCs/>
          <w:color w:val="000000"/>
          <w:sz w:val="24"/>
          <w:highlight w:val="none"/>
        </w:rPr>
      </w:pPr>
      <w:r>
        <w:rPr>
          <w:rFonts w:hint="eastAsia" w:ascii="宋体" w:hAnsi="宋体" w:cs="宋体"/>
          <w:bCs/>
          <w:color w:val="000000"/>
          <w:sz w:val="24"/>
          <w:highlight w:val="none"/>
        </w:rPr>
        <w:t xml:space="preserve"> </w:t>
      </w:r>
      <w:r>
        <w:rPr>
          <w:rFonts w:hint="eastAsia" w:ascii="宋体" w:hAnsi="宋体" w:cs="宋体"/>
          <w:b/>
          <w:bCs/>
          <w:color w:val="000000"/>
          <w:sz w:val="24"/>
          <w:highlight w:val="none"/>
        </w:rPr>
        <w:t xml:space="preserve"> </w:t>
      </w:r>
      <w:r>
        <w:rPr>
          <w:rFonts w:hint="eastAsia" w:ascii="宋体" w:hAnsi="宋体" w:cs="宋体"/>
          <w:b/>
          <w:color w:val="000000"/>
          <w:sz w:val="24"/>
          <w:highlight w:val="none"/>
        </w:rPr>
        <w:t>二、合同履约保证金：</w:t>
      </w:r>
      <w:r>
        <w:rPr>
          <w:rFonts w:hint="eastAsia" w:ascii="宋体" w:hAnsi="宋体" w:cs="宋体"/>
          <w:bCs/>
          <w:color w:val="000000"/>
          <w:sz w:val="24"/>
          <w:highlight w:val="none"/>
        </w:rPr>
        <w:t>人民币</w:t>
      </w:r>
      <w:r>
        <w:rPr>
          <w:rFonts w:hint="eastAsia" w:ascii="宋体" w:hAnsi="宋体" w:cs="宋体"/>
          <w:color w:val="000000"/>
          <w:sz w:val="24"/>
          <w:highlight w:val="none"/>
        </w:rPr>
        <w:t>叁</w:t>
      </w:r>
      <w:r>
        <w:rPr>
          <w:rFonts w:hint="eastAsia" w:ascii="宋体" w:hAnsi="宋体" w:cs="宋体"/>
          <w:bCs/>
          <w:color w:val="000000"/>
          <w:sz w:val="24"/>
          <w:highlight w:val="none"/>
        </w:rPr>
        <w:t>拾万元整。</w:t>
      </w:r>
    </w:p>
    <w:p w14:paraId="32AE4D6A">
      <w:pPr>
        <w:snapToGrid w:val="0"/>
        <w:spacing w:line="440" w:lineRule="exact"/>
        <w:ind w:firstLine="240" w:firstLineChars="100"/>
        <w:rPr>
          <w:rFonts w:hint="eastAsia" w:ascii="宋体" w:hAnsi="宋体" w:cs="宋体"/>
          <w:bCs/>
          <w:color w:val="000000"/>
          <w:sz w:val="24"/>
          <w:highlight w:val="none"/>
        </w:rPr>
      </w:pPr>
      <w:r>
        <w:rPr>
          <w:rFonts w:hint="eastAsia" w:ascii="宋体" w:hAnsi="宋体" w:cs="宋体"/>
          <w:bCs/>
          <w:color w:val="000000"/>
          <w:sz w:val="24"/>
          <w:highlight w:val="none"/>
        </w:rPr>
        <w:t xml:space="preserve">   缴付方式：中标通知书发出后合同签订前乙方将合同履约保证金足额缴纳至采购人指定帐号，合同期满后无息退还。</w:t>
      </w:r>
    </w:p>
    <w:p w14:paraId="72783BF3">
      <w:pPr>
        <w:snapToGrid w:val="0"/>
        <w:spacing w:line="440" w:lineRule="exact"/>
        <w:ind w:firstLine="240" w:firstLineChars="100"/>
        <w:rPr>
          <w:rFonts w:hint="eastAsia" w:ascii="宋体" w:hAnsi="宋体" w:cs="宋体"/>
          <w:b/>
          <w:color w:val="000000"/>
          <w:sz w:val="24"/>
          <w:highlight w:val="none"/>
        </w:rPr>
      </w:pPr>
      <w:r>
        <w:rPr>
          <w:rFonts w:hint="eastAsia" w:ascii="宋体" w:hAnsi="宋体" w:cs="宋体"/>
          <w:bCs/>
          <w:color w:val="000000"/>
          <w:sz w:val="24"/>
          <w:highlight w:val="none"/>
        </w:rPr>
        <w:t xml:space="preserve"> </w:t>
      </w:r>
      <w:r>
        <w:rPr>
          <w:rFonts w:hint="eastAsia" w:ascii="宋体" w:hAnsi="宋体" w:cs="宋体"/>
          <w:b/>
          <w:color w:val="000000"/>
          <w:sz w:val="24"/>
          <w:highlight w:val="none"/>
        </w:rPr>
        <w:t xml:space="preserve"> 三、合同期限：</w:t>
      </w:r>
      <w:r>
        <w:rPr>
          <w:rFonts w:hint="eastAsia" w:ascii="宋体" w:hAnsi="宋体" w:cs="宋体"/>
          <w:bCs/>
          <w:color w:val="000000"/>
          <w:sz w:val="24"/>
          <w:highlight w:val="none"/>
        </w:rPr>
        <w:t>2025年  月 日至202</w:t>
      </w:r>
      <w:r>
        <w:rPr>
          <w:rFonts w:hint="eastAsia" w:ascii="宋体" w:hAnsi="宋体" w:cs="宋体"/>
          <w:bCs/>
          <w:color w:val="000000"/>
          <w:sz w:val="24"/>
          <w:highlight w:val="none"/>
          <w:lang w:val="en-US" w:eastAsia="zh-CN"/>
        </w:rPr>
        <w:t>8</w:t>
      </w:r>
      <w:r>
        <w:rPr>
          <w:rFonts w:hint="eastAsia" w:ascii="宋体" w:hAnsi="宋体" w:cs="宋体"/>
          <w:bCs/>
          <w:color w:val="000000"/>
          <w:sz w:val="24"/>
          <w:highlight w:val="none"/>
        </w:rPr>
        <w:t>年  月 日。</w:t>
      </w:r>
    </w:p>
    <w:p w14:paraId="27C0B143">
      <w:pPr>
        <w:tabs>
          <w:tab w:val="left" w:pos="0"/>
        </w:tabs>
        <w:spacing w:line="440" w:lineRule="exact"/>
        <w:ind w:firstLine="482" w:firstLineChars="200"/>
        <w:rPr>
          <w:rFonts w:hint="eastAsia" w:ascii="宋体" w:hAnsi="宋体" w:cs="宋体"/>
          <w:bCs/>
          <w:color w:val="000000"/>
          <w:sz w:val="24"/>
          <w:highlight w:val="none"/>
        </w:rPr>
      </w:pPr>
      <w:r>
        <w:rPr>
          <w:rFonts w:hint="eastAsia" w:ascii="宋体" w:hAnsi="宋体" w:cs="宋体"/>
          <w:b/>
          <w:color w:val="000000"/>
          <w:sz w:val="24"/>
          <w:highlight w:val="none"/>
        </w:rPr>
        <w:t>四、供货数量：</w:t>
      </w:r>
      <w:r>
        <w:rPr>
          <w:rFonts w:hint="eastAsia" w:ascii="宋体" w:hAnsi="宋体" w:cs="宋体"/>
          <w:bCs/>
          <w:color w:val="000000"/>
          <w:sz w:val="24"/>
          <w:highlight w:val="none"/>
        </w:rPr>
        <w:t>根据甲方实际需求。</w:t>
      </w:r>
    </w:p>
    <w:p w14:paraId="44A36586">
      <w:pPr>
        <w:spacing w:line="400" w:lineRule="exact"/>
        <w:ind w:firstLine="482" w:firstLineChars="200"/>
        <w:rPr>
          <w:rFonts w:hint="eastAsia" w:ascii="宋体" w:hAnsi="宋体" w:cs="Arial"/>
          <w:b/>
          <w:bCs/>
          <w:kern w:val="0"/>
          <w:sz w:val="24"/>
          <w:highlight w:val="none"/>
        </w:rPr>
      </w:pPr>
      <w:r>
        <w:rPr>
          <w:rFonts w:hint="eastAsia" w:ascii="宋体" w:hAnsi="宋体" w:cs="Arial"/>
          <w:b/>
          <w:bCs/>
          <w:kern w:val="0"/>
          <w:sz w:val="24"/>
          <w:highlight w:val="none"/>
        </w:rPr>
        <w:t>五、质量保证及配送要求：</w:t>
      </w:r>
    </w:p>
    <w:p w14:paraId="3B7BA244">
      <w:pPr>
        <w:numPr>
          <w:ilvl w:val="0"/>
          <w:numId w:val="0"/>
        </w:numPr>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一）</w:t>
      </w:r>
      <w:r>
        <w:rPr>
          <w:rFonts w:hint="eastAsia" w:ascii="宋体" w:hAnsi="宋体" w:eastAsia="宋体" w:cs="宋体"/>
          <w:sz w:val="24"/>
          <w:szCs w:val="24"/>
          <w:highlight w:val="none"/>
        </w:rPr>
        <w:t>质量要求</w:t>
      </w:r>
    </w:p>
    <w:p w14:paraId="589F1CAA">
      <w:pPr>
        <w:numPr>
          <w:ilvl w:val="0"/>
          <w:numId w:val="0"/>
        </w:numPr>
        <w:adjustRightInd w:val="0"/>
        <w:snapToGrid w:val="0"/>
        <w:spacing w:line="360" w:lineRule="auto"/>
        <w:ind w:firstLine="480" w:firstLineChars="200"/>
        <w:rPr>
          <w:rFonts w:hint="default"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eastAsia="zh-CN"/>
        </w:rPr>
        <w:t>产品必须为</w:t>
      </w:r>
      <w:r>
        <w:rPr>
          <w:rFonts w:hint="eastAsia" w:ascii="宋体" w:hAnsi="宋体" w:cs="宋体"/>
          <w:b w:val="0"/>
          <w:bCs/>
          <w:color w:val="000000"/>
          <w:sz w:val="24"/>
          <w:szCs w:val="24"/>
          <w:highlight w:val="none"/>
          <w:lang w:val="en-US" w:eastAsia="zh-CN"/>
        </w:rPr>
        <w:t>乙方</w:t>
      </w:r>
      <w:r>
        <w:rPr>
          <w:rFonts w:hint="eastAsia" w:ascii="宋体" w:hAnsi="宋体" w:cs="宋体"/>
          <w:b w:val="0"/>
          <w:bCs/>
          <w:color w:val="000000"/>
          <w:sz w:val="24"/>
          <w:szCs w:val="24"/>
          <w:highlight w:val="none"/>
          <w:lang w:eastAsia="zh-CN"/>
        </w:rPr>
        <w:t>当天自行新鲜宰杀且质量符合法律法规及政府部门相关规定的合格新鲜产品。每批次必须提供动物检疫合格证明、家禽产品检疫合格标识</w:t>
      </w:r>
      <w:r>
        <w:rPr>
          <w:rFonts w:hint="eastAsia" w:ascii="宋体" w:hAnsi="宋体" w:cs="宋体"/>
          <w:b/>
          <w:bCs w:val="0"/>
          <w:color w:val="FF0000"/>
          <w:sz w:val="24"/>
          <w:szCs w:val="24"/>
          <w:highlight w:val="none"/>
          <w:lang w:eastAsia="zh-CN"/>
        </w:rPr>
        <w:t>、</w:t>
      </w:r>
      <w:r>
        <w:rPr>
          <w:rFonts w:hint="eastAsia" w:ascii="宋体" w:hAnsi="宋体" w:cs="宋体"/>
          <w:b w:val="0"/>
          <w:bCs/>
          <w:color w:val="000000"/>
          <w:sz w:val="24"/>
          <w:szCs w:val="24"/>
          <w:highlight w:val="none"/>
          <w:lang w:eastAsia="zh-CN"/>
        </w:rPr>
        <w:t>销售凭证等随货送达学校</w:t>
      </w:r>
      <w:r>
        <w:rPr>
          <w:rFonts w:hint="eastAsia" w:ascii="宋体" w:hAnsi="宋体" w:cs="宋体"/>
          <w:b w:val="0"/>
          <w:bCs/>
          <w:color w:val="000000"/>
          <w:sz w:val="24"/>
          <w:szCs w:val="24"/>
          <w:highlight w:val="none"/>
          <w:lang w:val="en-US" w:eastAsia="zh-CN"/>
        </w:rPr>
        <w:t>。</w:t>
      </w:r>
    </w:p>
    <w:p w14:paraId="7F8FD530">
      <w:pPr>
        <w:numPr>
          <w:ilvl w:val="0"/>
          <w:numId w:val="0"/>
        </w:numPr>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二）</w:t>
      </w:r>
      <w:r>
        <w:rPr>
          <w:rFonts w:hint="eastAsia" w:ascii="宋体" w:hAnsi="宋体" w:eastAsia="宋体" w:cs="宋体"/>
          <w:sz w:val="24"/>
          <w:szCs w:val="24"/>
          <w:highlight w:val="none"/>
        </w:rPr>
        <w:t>配送要求：</w:t>
      </w:r>
    </w:p>
    <w:p w14:paraId="747A2E17">
      <w:pPr>
        <w:numPr>
          <w:ilvl w:val="0"/>
          <w:numId w:val="0"/>
        </w:numPr>
        <w:bidi w:val="0"/>
        <w:spacing w:line="360" w:lineRule="auto"/>
        <w:ind w:firstLine="480" w:firstLineChars="200"/>
        <w:rPr>
          <w:rFonts w:hint="eastAsia"/>
          <w:sz w:val="24"/>
          <w:szCs w:val="28"/>
          <w:highlight w:val="none"/>
        </w:rPr>
      </w:pPr>
      <w:r>
        <w:rPr>
          <w:rFonts w:hint="eastAsia"/>
          <w:sz w:val="24"/>
          <w:szCs w:val="28"/>
          <w:highlight w:val="none"/>
          <w:lang w:val="en-US" w:eastAsia="zh-CN"/>
        </w:rPr>
        <w:t>1、乙方应按照学校在“天下良仓”线上平台中报货清单需求准备足够合格的产品按学校要求时间送达指定地点</w:t>
      </w:r>
      <w:r>
        <w:rPr>
          <w:rFonts w:hint="eastAsia"/>
          <w:sz w:val="24"/>
          <w:szCs w:val="28"/>
          <w:highlight w:val="none"/>
        </w:rPr>
        <w:t>；</w:t>
      </w:r>
    </w:p>
    <w:p w14:paraId="6B81369A">
      <w:pPr>
        <w:numPr>
          <w:ilvl w:val="0"/>
          <w:numId w:val="0"/>
        </w:numPr>
        <w:bidi w:val="0"/>
        <w:spacing w:line="360" w:lineRule="auto"/>
        <w:ind w:firstLine="480" w:firstLineChars="200"/>
        <w:rPr>
          <w:rFonts w:hint="eastAsia"/>
          <w:sz w:val="24"/>
          <w:szCs w:val="28"/>
          <w:highlight w:val="none"/>
        </w:rPr>
      </w:pPr>
      <w:r>
        <w:rPr>
          <w:rFonts w:hint="eastAsia"/>
          <w:sz w:val="24"/>
          <w:szCs w:val="28"/>
          <w:highlight w:val="none"/>
          <w:lang w:val="en-US" w:eastAsia="zh-CN"/>
        </w:rPr>
        <w:t>2、乙方</w:t>
      </w:r>
      <w:r>
        <w:rPr>
          <w:rFonts w:hint="eastAsia"/>
          <w:sz w:val="24"/>
          <w:szCs w:val="28"/>
          <w:highlight w:val="none"/>
        </w:rPr>
        <w:t>对学校的临时补货、换货时间必须在</w:t>
      </w:r>
      <w:r>
        <w:rPr>
          <w:rFonts w:hint="eastAsia"/>
          <w:sz w:val="24"/>
          <w:szCs w:val="28"/>
          <w:highlight w:val="none"/>
          <w:lang w:val="en-US" w:eastAsia="zh-CN"/>
        </w:rPr>
        <w:t>接到学校通知后</w:t>
      </w:r>
      <w:r>
        <w:rPr>
          <w:rFonts w:hint="eastAsia"/>
          <w:sz w:val="24"/>
          <w:szCs w:val="28"/>
          <w:highlight w:val="none"/>
        </w:rPr>
        <w:t>1小时内完成，满足学校需求。</w:t>
      </w:r>
    </w:p>
    <w:p w14:paraId="2167EB3B">
      <w:pPr>
        <w:numPr>
          <w:ilvl w:val="0"/>
          <w:numId w:val="0"/>
        </w:numPr>
        <w:bidi w:val="0"/>
        <w:spacing w:line="360" w:lineRule="auto"/>
        <w:ind w:firstLine="420" w:firstLineChars="200"/>
        <w:rPr>
          <w:rFonts w:hint="eastAsia"/>
          <w:sz w:val="24"/>
          <w:szCs w:val="28"/>
          <w:highlight w:val="none"/>
        </w:rPr>
      </w:pPr>
      <w:r>
        <w:rPr>
          <w:rFonts w:hint="eastAsia"/>
          <w:highlight w:val="none"/>
          <w:lang w:val="en-US" w:eastAsia="zh-CN"/>
        </w:rPr>
        <w:t>3</w:t>
      </w:r>
      <w:r>
        <w:rPr>
          <w:rFonts w:hint="eastAsia"/>
          <w:sz w:val="24"/>
          <w:szCs w:val="28"/>
          <w:highlight w:val="none"/>
          <w:lang w:val="en-US" w:eastAsia="zh-CN"/>
        </w:rPr>
        <w:t>、</w:t>
      </w:r>
      <w:r>
        <w:rPr>
          <w:rFonts w:hint="eastAsia"/>
          <w:sz w:val="24"/>
          <w:szCs w:val="28"/>
          <w:highlight w:val="none"/>
        </w:rPr>
        <w:t>货物质量安全与配送过程中的一切安全由中标人负责；</w:t>
      </w:r>
    </w:p>
    <w:p w14:paraId="1CF81916">
      <w:pPr>
        <w:numPr>
          <w:ilvl w:val="0"/>
          <w:numId w:val="0"/>
        </w:numPr>
        <w:bidi w:val="0"/>
        <w:spacing w:line="360" w:lineRule="auto"/>
        <w:ind w:firstLine="480" w:firstLineChars="200"/>
        <w:rPr>
          <w:rFonts w:hint="eastAsia"/>
          <w:sz w:val="24"/>
          <w:szCs w:val="28"/>
          <w:highlight w:val="none"/>
        </w:rPr>
      </w:pPr>
      <w:r>
        <w:rPr>
          <w:rFonts w:hint="eastAsia"/>
          <w:sz w:val="24"/>
          <w:szCs w:val="28"/>
          <w:highlight w:val="none"/>
          <w:lang w:val="en-US" w:eastAsia="zh-CN"/>
        </w:rPr>
        <w:t>4、乙方必须具备</w:t>
      </w:r>
      <w:r>
        <w:rPr>
          <w:rFonts w:hint="eastAsia"/>
          <w:sz w:val="24"/>
          <w:szCs w:val="28"/>
          <w:highlight w:val="none"/>
        </w:rPr>
        <w:t>冷藏厢式货车</w:t>
      </w:r>
      <w:r>
        <w:rPr>
          <w:rFonts w:hint="eastAsia"/>
          <w:sz w:val="24"/>
          <w:szCs w:val="28"/>
          <w:highlight w:val="none"/>
          <w:lang w:val="en-US" w:eastAsia="zh-CN"/>
        </w:rPr>
        <w:t>5辆及以上服务与本项目</w:t>
      </w:r>
      <w:r>
        <w:rPr>
          <w:rFonts w:hint="eastAsia"/>
          <w:sz w:val="24"/>
          <w:szCs w:val="28"/>
          <w:highlight w:val="none"/>
        </w:rPr>
        <w:t>，冷藏厢式货车</w:t>
      </w:r>
      <w:r>
        <w:rPr>
          <w:rFonts w:hint="eastAsia"/>
          <w:sz w:val="24"/>
          <w:szCs w:val="28"/>
          <w:highlight w:val="none"/>
          <w:lang w:val="en-US" w:eastAsia="zh-CN"/>
        </w:rPr>
        <w:t>须</w:t>
      </w:r>
      <w:r>
        <w:rPr>
          <w:rFonts w:hint="eastAsia"/>
          <w:sz w:val="24"/>
          <w:szCs w:val="28"/>
          <w:highlight w:val="none"/>
        </w:rPr>
        <w:t>安装冷链车定位和物联感应系统，安装率达100%。</w:t>
      </w:r>
    </w:p>
    <w:p w14:paraId="7088197B">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5、乙方</w:t>
      </w:r>
      <w:r>
        <w:rPr>
          <w:rFonts w:hint="eastAsia" w:ascii="宋体" w:hAnsi="宋体" w:eastAsia="宋体" w:cs="宋体"/>
          <w:sz w:val="24"/>
          <w:szCs w:val="24"/>
          <w:highlight w:val="none"/>
        </w:rPr>
        <w:t>须指派专车、专人负责食材配送工作。其中食品接触人员须取得食品健康证，配送车辆须每日进行防疫消毒。质检报告、送货单必须随货物一同送到，否则视为当天食材存在安全问题，当天费用不予结算支付。</w:t>
      </w:r>
    </w:p>
    <w:p w14:paraId="4D501119">
      <w:pPr>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三）乙方</w:t>
      </w:r>
      <w:r>
        <w:rPr>
          <w:rFonts w:hint="eastAsia" w:ascii="宋体" w:hAnsi="宋体" w:eastAsia="宋体" w:cs="宋体"/>
          <w:sz w:val="24"/>
          <w:szCs w:val="24"/>
          <w:highlight w:val="none"/>
        </w:rPr>
        <w:t>须购买保额不低于2000万</w:t>
      </w:r>
      <w:r>
        <w:rPr>
          <w:rFonts w:hint="eastAsia" w:ascii="宋体" w:hAnsi="宋体" w:cs="宋体"/>
          <w:sz w:val="24"/>
          <w:szCs w:val="24"/>
          <w:highlight w:val="none"/>
          <w:lang w:val="en-US" w:eastAsia="zh-CN"/>
        </w:rPr>
        <w:t>元的</w:t>
      </w:r>
      <w:r>
        <w:rPr>
          <w:rFonts w:hint="eastAsia" w:ascii="宋体" w:hAnsi="宋体" w:eastAsia="宋体" w:cs="宋体"/>
          <w:sz w:val="24"/>
          <w:szCs w:val="24"/>
          <w:highlight w:val="none"/>
        </w:rPr>
        <w:t>食品安全责任险，保险费用由</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承担，每学年第一次送货前</w:t>
      </w:r>
      <w:r>
        <w:rPr>
          <w:rFonts w:hint="eastAsia" w:ascii="宋体" w:hAnsi="宋体" w:cs="宋体"/>
          <w:sz w:val="24"/>
          <w:szCs w:val="24"/>
          <w:highlight w:val="none"/>
          <w:lang w:val="en-US" w:eastAsia="zh-CN"/>
        </w:rPr>
        <w:t>须</w:t>
      </w:r>
      <w:r>
        <w:rPr>
          <w:rFonts w:hint="eastAsia" w:ascii="宋体" w:hAnsi="宋体" w:eastAsia="宋体" w:cs="宋体"/>
          <w:sz w:val="24"/>
          <w:szCs w:val="24"/>
          <w:highlight w:val="none"/>
        </w:rPr>
        <w:t>将保单复印件送到各校（园）及</w:t>
      </w:r>
      <w:r>
        <w:rPr>
          <w:rFonts w:hint="eastAsia" w:ascii="宋体" w:hAnsi="宋体" w:cs="宋体"/>
          <w:sz w:val="24"/>
          <w:szCs w:val="24"/>
          <w:highlight w:val="none"/>
          <w:lang w:val="en-US" w:eastAsia="zh-CN"/>
        </w:rPr>
        <w:t>采购人初</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以投标文件承诺为准</w:t>
      </w:r>
      <w:r>
        <w:rPr>
          <w:rFonts w:hint="eastAsia" w:ascii="宋体" w:hAnsi="宋体" w:cs="宋体"/>
          <w:sz w:val="24"/>
          <w:szCs w:val="24"/>
          <w:highlight w:val="none"/>
          <w:lang w:eastAsia="zh-CN"/>
        </w:rPr>
        <w:t>）</w:t>
      </w:r>
    </w:p>
    <w:p w14:paraId="2F03E7F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四）乙方</w:t>
      </w:r>
      <w:r>
        <w:rPr>
          <w:rFonts w:hint="eastAsia" w:ascii="宋体" w:hAnsi="宋体" w:cs="宋体"/>
          <w:color w:val="auto"/>
          <w:sz w:val="24"/>
          <w:highlight w:val="none"/>
        </w:rPr>
        <w:t>要有自建的快检实验室，实验室配置须符合省市场监管局的相关要求，检测结果要求与</w:t>
      </w:r>
      <w:r>
        <w:rPr>
          <w:rFonts w:hint="eastAsia" w:ascii="宋体" w:hAnsi="宋体" w:cs="宋体"/>
          <w:color w:val="auto"/>
          <w:sz w:val="24"/>
          <w:highlight w:val="none"/>
          <w:lang w:val="en-US" w:eastAsia="zh-CN"/>
        </w:rPr>
        <w:t>湖州</w:t>
      </w:r>
      <w:r>
        <w:rPr>
          <w:rFonts w:hint="eastAsia" w:ascii="宋体" w:hAnsi="宋体" w:cs="宋体"/>
          <w:color w:val="auto"/>
          <w:sz w:val="24"/>
          <w:highlight w:val="none"/>
        </w:rPr>
        <w:t>市市场监管局平台链接，能做到数据上传。</w:t>
      </w:r>
    </w:p>
    <w:p w14:paraId="52BA5B91">
      <w:pPr>
        <w:spacing w:line="460" w:lineRule="exact"/>
        <w:ind w:firstLine="480" w:firstLineChars="200"/>
        <w:rPr>
          <w:rFonts w:hint="eastAsia" w:ascii="宋体" w:hAnsi="宋体" w:cs="Arial"/>
          <w:b/>
          <w:bCs/>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五）乙方</w:t>
      </w:r>
      <w:r>
        <w:rPr>
          <w:rFonts w:hint="eastAsia" w:ascii="宋体" w:hAnsi="宋体" w:cs="宋体"/>
          <w:color w:val="auto"/>
          <w:sz w:val="24"/>
          <w:highlight w:val="none"/>
        </w:rPr>
        <w:t>的配送场地关键点位须安装高清视频监控并能实现AI抓拍，安装率须达到100%，</w:t>
      </w:r>
    </w:p>
    <w:p w14:paraId="0534F9C4">
      <w:pPr>
        <w:spacing w:line="400" w:lineRule="exact"/>
        <w:ind w:firstLine="482" w:firstLineChars="200"/>
        <w:rPr>
          <w:rFonts w:hint="eastAsia" w:ascii="宋体" w:hAnsi="宋体" w:cs="Arial"/>
          <w:b/>
          <w:bCs/>
          <w:kern w:val="0"/>
          <w:sz w:val="24"/>
          <w:highlight w:val="none"/>
        </w:rPr>
      </w:pPr>
      <w:r>
        <w:rPr>
          <w:rFonts w:hint="eastAsia" w:ascii="宋体" w:hAnsi="宋体" w:cs="Arial"/>
          <w:b/>
          <w:bCs/>
          <w:kern w:val="0"/>
          <w:sz w:val="24"/>
          <w:highlight w:val="none"/>
        </w:rPr>
        <w:t>六、验收：</w:t>
      </w:r>
    </w:p>
    <w:p w14:paraId="722D773D">
      <w:pPr>
        <w:spacing w:line="40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乙方根据根据校方的需求送货到指定地点后，由校方自行组织人员验收。</w:t>
      </w:r>
    </w:p>
    <w:p w14:paraId="5D0B4E43">
      <w:pPr>
        <w:spacing w:line="400" w:lineRule="exact"/>
        <w:ind w:firstLine="482" w:firstLineChars="200"/>
        <w:rPr>
          <w:rFonts w:hint="eastAsia" w:ascii="宋体" w:hAnsi="宋体" w:cs="Arial"/>
          <w:b/>
          <w:bCs/>
          <w:kern w:val="0"/>
          <w:sz w:val="24"/>
          <w:highlight w:val="none"/>
        </w:rPr>
      </w:pPr>
      <w:r>
        <w:rPr>
          <w:rFonts w:hint="eastAsia" w:ascii="宋体" w:hAnsi="宋体" w:cs="Arial"/>
          <w:b/>
          <w:bCs/>
          <w:kern w:val="0"/>
          <w:sz w:val="24"/>
          <w:highlight w:val="none"/>
        </w:rPr>
        <w:t>七、测评与抽测：</w:t>
      </w:r>
    </w:p>
    <w:p w14:paraId="32A521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在供货期间，如发生质量纠纷时采购人须对被投诉食材质量进行检测的，检测产生的相关费用须由中标人承担。</w:t>
      </w:r>
    </w:p>
    <w:p w14:paraId="3747895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采购人具有每学期开展一次食材质量安全检测的权力，每学年共两次检测（检测时间、检测机构由采购人决定，样品抽取由检测机构、学校膳管委人员及教育局工作人员三方共同现场抽取或委托送检，检测费用由</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承担）。如检测不合格则</w:t>
      </w:r>
      <w:r>
        <w:rPr>
          <w:rFonts w:hint="eastAsia" w:ascii="宋体" w:hAnsi="宋体" w:eastAsia="宋体" w:cs="宋体"/>
          <w:sz w:val="24"/>
          <w:szCs w:val="24"/>
          <w:highlight w:val="none"/>
          <w:lang w:eastAsia="zh-CN"/>
        </w:rPr>
        <w:t>酌情</w:t>
      </w:r>
      <w:r>
        <w:rPr>
          <w:rFonts w:hint="eastAsia" w:ascii="宋体" w:hAnsi="宋体" w:eastAsia="宋体" w:cs="宋体"/>
          <w:sz w:val="24"/>
          <w:szCs w:val="24"/>
          <w:highlight w:val="none"/>
        </w:rPr>
        <w:t>扣除履约保证金。如继续履约的补齐全部履约保证金。</w:t>
      </w:r>
    </w:p>
    <w:p w14:paraId="04415E4F">
      <w:pPr>
        <w:spacing w:line="400" w:lineRule="exact"/>
        <w:ind w:firstLine="482" w:firstLineChars="200"/>
        <w:rPr>
          <w:rFonts w:hint="eastAsia" w:ascii="宋体" w:hAnsi="宋体" w:cs="Arial"/>
          <w:b/>
          <w:bCs/>
          <w:kern w:val="0"/>
          <w:sz w:val="24"/>
          <w:highlight w:val="none"/>
        </w:rPr>
      </w:pPr>
      <w:r>
        <w:rPr>
          <w:rFonts w:hint="eastAsia" w:ascii="宋体" w:hAnsi="宋体" w:cs="Arial"/>
          <w:b/>
          <w:bCs/>
          <w:kern w:val="0"/>
          <w:sz w:val="24"/>
          <w:highlight w:val="none"/>
        </w:rPr>
        <w:t>八、定价办法：</w:t>
      </w:r>
    </w:p>
    <w:p w14:paraId="7B2ED202">
      <w:pPr>
        <w:spacing w:line="440" w:lineRule="exact"/>
        <w:ind w:firstLine="480" w:firstLineChars="200"/>
        <w:rPr>
          <w:rFonts w:hint="eastAsia" w:hAnsi="宋体" w:cs="宋体"/>
          <w:sz w:val="24"/>
          <w:szCs w:val="24"/>
          <w:highlight w:val="none"/>
          <w:lang w:val="en-US" w:eastAsia="zh-CN"/>
        </w:rPr>
      </w:pPr>
      <w:r>
        <w:rPr>
          <w:rFonts w:hint="eastAsia" w:hAnsi="宋体" w:cs="宋体"/>
          <w:sz w:val="24"/>
          <w:szCs w:val="24"/>
          <w:highlight w:val="none"/>
          <w:lang w:val="en-US" w:eastAsia="zh-CN"/>
        </w:rPr>
        <w:t>（1）定价方式。每月定价一次，当月公布下月价格。</w:t>
      </w:r>
    </w:p>
    <w:p w14:paraId="5628D6B7">
      <w:pPr>
        <w:spacing w:line="440" w:lineRule="exact"/>
        <w:ind w:firstLine="480" w:firstLineChars="200"/>
        <w:rPr>
          <w:rFonts w:hint="eastAsia" w:hAnsi="宋体" w:cs="宋体"/>
          <w:sz w:val="24"/>
          <w:szCs w:val="24"/>
          <w:highlight w:val="none"/>
          <w:lang w:val="en-US" w:eastAsia="zh-CN"/>
        </w:rPr>
      </w:pPr>
      <w:r>
        <w:rPr>
          <w:rFonts w:hint="eastAsia" w:hAnsi="宋体" w:cs="宋体"/>
          <w:sz w:val="24"/>
          <w:szCs w:val="24"/>
          <w:highlight w:val="none"/>
          <w:lang w:val="en-US" w:eastAsia="zh-CN"/>
        </w:rPr>
        <w:t>（2）定价依据：利用数据平台周边区域（杭州市相关县区、湖州市相关县区）教育行政部门的结算平均价格作为本区域结算价。结算价格由价格审核小组（小组人员由教育局确定）审核。商品目录不匹配的个别商品设置3个月内（2025年9月-11月）磨合期，不匹配商品磨合期内的结算价参考本区域2025年4月-6月结算的平均价。商品目录三个月后和数据平台周边区域的目录相同。</w:t>
      </w:r>
    </w:p>
    <w:p w14:paraId="54CA0926">
      <w:pPr>
        <w:spacing w:line="440" w:lineRule="exact"/>
        <w:ind w:firstLine="480" w:firstLineChars="200"/>
        <w:rPr>
          <w:rFonts w:hint="eastAsia" w:hAnsi="宋体" w:cs="宋体"/>
          <w:sz w:val="24"/>
          <w:szCs w:val="24"/>
          <w:highlight w:val="none"/>
          <w:lang w:val="en-US" w:eastAsia="zh-CN"/>
        </w:rPr>
      </w:pPr>
      <w:r>
        <w:rPr>
          <w:rFonts w:hint="eastAsia" w:hAnsi="宋体" w:cs="宋体"/>
          <w:sz w:val="24"/>
          <w:szCs w:val="24"/>
          <w:highlight w:val="none"/>
          <w:lang w:val="en-US" w:eastAsia="zh-CN"/>
        </w:rPr>
        <w:t xml:space="preserve"> </w:t>
      </w:r>
      <w:r>
        <w:rPr>
          <w:rFonts w:hint="eastAsia" w:ascii="宋体" w:hAnsi="宋体" w:cs="Arial"/>
          <w:b/>
          <w:bCs/>
          <w:kern w:val="0"/>
          <w:sz w:val="24"/>
          <w:highlight w:val="none"/>
        </w:rPr>
        <w:t>九、结算与付款方式：</w:t>
      </w:r>
      <w:r>
        <w:rPr>
          <w:rFonts w:hint="eastAsia" w:hAnsi="宋体" w:cs="宋体"/>
          <w:sz w:val="24"/>
          <w:szCs w:val="24"/>
          <w:highlight w:val="none"/>
          <w:lang w:val="en-US" w:eastAsia="zh-CN"/>
        </w:rPr>
        <w:t xml:space="preserve">  </w:t>
      </w:r>
    </w:p>
    <w:p w14:paraId="67990A03">
      <w:pPr>
        <w:spacing w:line="440" w:lineRule="exact"/>
        <w:ind w:firstLine="480" w:firstLineChars="200"/>
        <w:rPr>
          <w:rFonts w:hint="eastAsia" w:hAnsi="宋体" w:cs="宋体"/>
          <w:sz w:val="24"/>
          <w:szCs w:val="24"/>
          <w:highlight w:val="none"/>
          <w:lang w:val="en-US" w:eastAsia="zh-CN"/>
        </w:rPr>
      </w:pPr>
      <w:r>
        <w:rPr>
          <w:rFonts w:hint="eastAsia" w:hAnsi="宋体" w:cs="宋体"/>
          <w:sz w:val="24"/>
          <w:szCs w:val="24"/>
          <w:highlight w:val="none"/>
          <w:lang w:val="en-US" w:eastAsia="zh-CN"/>
        </w:rPr>
        <w:t>（1）结算：结算价=按以上定价方式确定价格作为结算价</w:t>
      </w:r>
    </w:p>
    <w:p w14:paraId="0F53D166">
      <w:pPr>
        <w:spacing w:line="440" w:lineRule="exact"/>
        <w:ind w:firstLine="480" w:firstLineChars="200"/>
        <w:rPr>
          <w:rFonts w:hint="eastAsia" w:ascii="宋体" w:hAnsi="宋体" w:cs="宋体"/>
          <w:color w:val="000000"/>
          <w:sz w:val="24"/>
          <w:highlight w:val="none"/>
        </w:rPr>
      </w:pPr>
      <w:r>
        <w:rPr>
          <w:rFonts w:hint="eastAsia" w:hAnsi="宋体" w:cs="宋体"/>
          <w:sz w:val="24"/>
          <w:szCs w:val="24"/>
          <w:highlight w:val="none"/>
          <w:lang w:val="en-US" w:eastAsia="zh-CN"/>
        </w:rPr>
        <w:t>（2）结算方式：乙方按实际供货量提供税务发票，</w:t>
      </w:r>
      <w:r>
        <w:rPr>
          <w:rFonts w:hint="eastAsia" w:hAnsi="宋体" w:cs="宋体"/>
          <w:sz w:val="24"/>
          <w:szCs w:val="24"/>
          <w:highlight w:val="none"/>
          <w:lang w:eastAsia="zh-CN"/>
        </w:rPr>
        <w:t>与学校（园）</w:t>
      </w:r>
      <w:r>
        <w:rPr>
          <w:rFonts w:hint="eastAsia" w:hAnsi="宋体" w:cs="宋体"/>
          <w:sz w:val="24"/>
          <w:szCs w:val="24"/>
          <w:highlight w:val="none"/>
          <w:lang w:val="en-US" w:eastAsia="zh-CN"/>
        </w:rPr>
        <w:t>每月</w:t>
      </w:r>
      <w:r>
        <w:rPr>
          <w:rFonts w:hint="eastAsia" w:hAnsi="宋体" w:cs="宋体"/>
          <w:sz w:val="24"/>
          <w:szCs w:val="24"/>
          <w:highlight w:val="none"/>
          <w:lang w:eastAsia="zh-CN"/>
        </w:rPr>
        <w:t>结算</w:t>
      </w:r>
      <w:r>
        <w:rPr>
          <w:rFonts w:hint="eastAsia" w:hAnsi="宋体" w:cs="宋体"/>
          <w:sz w:val="24"/>
          <w:szCs w:val="24"/>
          <w:highlight w:val="none"/>
          <w:lang w:val="en-US" w:eastAsia="zh-CN"/>
        </w:rPr>
        <w:t>一次。</w:t>
      </w:r>
    </w:p>
    <w:p w14:paraId="7B27C148">
      <w:pPr>
        <w:tabs>
          <w:tab w:val="left" w:pos="0"/>
        </w:tabs>
        <w:spacing w:line="440" w:lineRule="exact"/>
        <w:ind w:firstLine="482" w:firstLineChars="200"/>
        <w:rPr>
          <w:rFonts w:hint="eastAsia" w:ascii="宋体" w:hAnsi="宋体"/>
          <w:sz w:val="24"/>
          <w:highlight w:val="none"/>
        </w:rPr>
      </w:pPr>
      <w:r>
        <w:rPr>
          <w:rFonts w:hint="eastAsia" w:ascii="宋体" w:hAnsi="宋体" w:cs="Arial"/>
          <w:b/>
          <w:bCs/>
          <w:kern w:val="0"/>
          <w:sz w:val="24"/>
          <w:highlight w:val="none"/>
        </w:rPr>
        <w:t>十、合同的终止：</w:t>
      </w:r>
      <w:r>
        <w:rPr>
          <w:rFonts w:hint="eastAsia" w:ascii="宋体" w:hAnsi="宋体"/>
          <w:sz w:val="24"/>
          <w:highlight w:val="none"/>
        </w:rPr>
        <w:t>合同期内有下列情况，甲方可单方面终止合同并扣除全部履约保证金，乙方承担相应法律责任。</w:t>
      </w:r>
    </w:p>
    <w:p w14:paraId="446B9138">
      <w:pPr>
        <w:spacing w:line="400" w:lineRule="exact"/>
        <w:ind w:firstLine="420" w:firstLineChars="150"/>
        <w:rPr>
          <w:rFonts w:hint="eastAsia" w:ascii="宋体" w:hAnsi="宋体"/>
          <w:sz w:val="24"/>
          <w:highlight w:val="none"/>
        </w:rPr>
      </w:pPr>
      <w:r>
        <w:rPr>
          <w:rFonts w:hint="eastAsia" w:ascii="宋体" w:hAnsi="宋体" w:cs="宋体"/>
          <w:bCs/>
          <w:color w:val="000000"/>
          <w:sz w:val="28"/>
          <w:szCs w:val="28"/>
          <w:highlight w:val="none"/>
        </w:rPr>
        <w:t>1</w:t>
      </w:r>
      <w:r>
        <w:rPr>
          <w:rFonts w:hint="eastAsia" w:ascii="宋体" w:hAnsi="宋体"/>
          <w:sz w:val="24"/>
          <w:highlight w:val="none"/>
        </w:rPr>
        <w:t>．</w:t>
      </w:r>
      <w:r>
        <w:rPr>
          <w:rFonts w:hint="eastAsia" w:ascii="宋体" w:hAnsi="宋体"/>
          <w:sz w:val="24"/>
          <w:highlight w:val="none"/>
          <w:lang w:val="en-US" w:eastAsia="zh-CN"/>
        </w:rPr>
        <w:t>乙方</w:t>
      </w:r>
      <w:r>
        <w:rPr>
          <w:rFonts w:hint="eastAsia" w:ascii="宋体" w:hAnsi="宋体"/>
          <w:sz w:val="24"/>
          <w:highlight w:val="none"/>
        </w:rPr>
        <w:t>将统一配送服务项目转让、转包、分包的；</w:t>
      </w:r>
    </w:p>
    <w:p w14:paraId="7151444E">
      <w:pPr>
        <w:spacing w:line="400" w:lineRule="exact"/>
        <w:ind w:firstLine="480" w:firstLineChars="200"/>
        <w:rPr>
          <w:rFonts w:hint="eastAsia" w:ascii="宋体" w:hAnsi="宋体"/>
          <w:sz w:val="24"/>
          <w:highlight w:val="none"/>
        </w:rPr>
      </w:pPr>
      <w:r>
        <w:rPr>
          <w:rFonts w:hint="eastAsia" w:ascii="宋体" w:hAnsi="宋体"/>
          <w:sz w:val="24"/>
          <w:highlight w:val="none"/>
        </w:rPr>
        <w:t>2．因</w:t>
      </w:r>
      <w:r>
        <w:rPr>
          <w:rFonts w:hint="eastAsia" w:ascii="宋体" w:hAnsi="宋体"/>
          <w:sz w:val="24"/>
          <w:highlight w:val="none"/>
          <w:lang w:val="en-US" w:eastAsia="zh-CN"/>
        </w:rPr>
        <w:t>乙方</w:t>
      </w:r>
      <w:r>
        <w:rPr>
          <w:rFonts w:hint="eastAsia" w:ascii="宋体" w:hAnsi="宋体"/>
          <w:sz w:val="24"/>
          <w:highlight w:val="none"/>
        </w:rPr>
        <w:t>配送的产品引起的食物中毒，影响较大的；</w:t>
      </w:r>
    </w:p>
    <w:p w14:paraId="45025D8C">
      <w:pPr>
        <w:spacing w:line="400" w:lineRule="exac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乙方</w:t>
      </w:r>
      <w:r>
        <w:rPr>
          <w:rFonts w:hint="eastAsia" w:ascii="宋体" w:hAnsi="宋体"/>
          <w:sz w:val="24"/>
          <w:highlight w:val="none"/>
        </w:rPr>
        <w:t>严重违反食品相关安全法律法规；</w:t>
      </w:r>
    </w:p>
    <w:p w14:paraId="7D03DCA2">
      <w:pPr>
        <w:spacing w:line="400" w:lineRule="exact"/>
        <w:ind w:firstLine="480" w:firstLineChars="200"/>
        <w:rPr>
          <w:rFonts w:hint="eastAsia" w:ascii="宋体" w:hAnsi="宋体"/>
          <w:sz w:val="24"/>
          <w:highlight w:val="none"/>
        </w:rPr>
      </w:pPr>
      <w:r>
        <w:rPr>
          <w:rFonts w:hint="eastAsia" w:ascii="宋体" w:hAnsi="宋体"/>
          <w:sz w:val="24"/>
          <w:highlight w:val="none"/>
        </w:rPr>
        <w:t xml:space="preserve">4. </w:t>
      </w:r>
      <w:r>
        <w:rPr>
          <w:rFonts w:hint="eastAsia" w:ascii="宋体" w:hAnsi="宋体"/>
          <w:sz w:val="24"/>
          <w:highlight w:val="none"/>
          <w:lang w:val="en-US" w:eastAsia="zh-CN"/>
        </w:rPr>
        <w:t>乙方</w:t>
      </w:r>
      <w:r>
        <w:rPr>
          <w:rFonts w:hint="eastAsia" w:ascii="宋体" w:hAnsi="宋体"/>
          <w:sz w:val="24"/>
          <w:highlight w:val="none"/>
        </w:rPr>
        <w:t>多次违反合同条款，书面警告累计三次以上的；</w:t>
      </w:r>
    </w:p>
    <w:p w14:paraId="2D5E39B9">
      <w:pPr>
        <w:spacing w:line="400" w:lineRule="exact"/>
        <w:ind w:firstLine="480" w:firstLineChars="200"/>
        <w:rPr>
          <w:rFonts w:hint="eastAsia" w:ascii="宋体" w:hAnsi="宋体"/>
          <w:sz w:val="24"/>
          <w:highlight w:val="none"/>
        </w:rPr>
      </w:pPr>
      <w:r>
        <w:rPr>
          <w:rFonts w:hint="eastAsia" w:ascii="宋体" w:hAnsi="宋体"/>
          <w:sz w:val="24"/>
          <w:highlight w:val="none"/>
        </w:rPr>
        <w:t xml:space="preserve">5. </w:t>
      </w:r>
      <w:r>
        <w:rPr>
          <w:rFonts w:hint="eastAsia" w:ascii="宋体" w:hAnsi="宋体"/>
          <w:sz w:val="24"/>
          <w:highlight w:val="none"/>
          <w:lang w:val="en-US" w:eastAsia="zh-CN"/>
        </w:rPr>
        <w:t>乙方</w:t>
      </w:r>
      <w:r>
        <w:rPr>
          <w:rFonts w:hint="eastAsia" w:ascii="宋体" w:hAnsi="宋体"/>
          <w:sz w:val="24"/>
          <w:highlight w:val="none"/>
        </w:rPr>
        <w:t xml:space="preserve">的测评满意率未达到90%的； </w:t>
      </w:r>
    </w:p>
    <w:p w14:paraId="78D9182F">
      <w:pPr>
        <w:spacing w:line="400" w:lineRule="exact"/>
        <w:ind w:firstLine="480" w:firstLineChars="200"/>
        <w:rPr>
          <w:rFonts w:hint="eastAsia" w:ascii="宋体" w:hAnsi="宋体"/>
          <w:sz w:val="24"/>
          <w:highlight w:val="none"/>
        </w:rPr>
      </w:pPr>
      <w:r>
        <w:rPr>
          <w:rFonts w:hint="eastAsia" w:ascii="宋体" w:hAnsi="宋体"/>
          <w:sz w:val="24"/>
          <w:highlight w:val="none"/>
        </w:rPr>
        <w:t xml:space="preserve">6. </w:t>
      </w:r>
      <w:r>
        <w:rPr>
          <w:rFonts w:hint="eastAsia" w:ascii="宋体" w:hAnsi="宋体"/>
          <w:sz w:val="24"/>
          <w:highlight w:val="none"/>
          <w:lang w:val="en-US" w:eastAsia="zh-CN"/>
        </w:rPr>
        <w:t>乙方</w:t>
      </w:r>
      <w:r>
        <w:rPr>
          <w:rFonts w:hint="eastAsia" w:ascii="宋体" w:hAnsi="宋体"/>
          <w:sz w:val="24"/>
          <w:highlight w:val="none"/>
        </w:rPr>
        <w:t>在定价过程中不服从采购人管理的。</w:t>
      </w:r>
    </w:p>
    <w:p w14:paraId="605076D7">
      <w:pPr>
        <w:spacing w:line="400" w:lineRule="exact"/>
        <w:ind w:firstLine="480" w:firstLineChars="200"/>
        <w:rPr>
          <w:rFonts w:hint="default" w:eastAsia="宋体"/>
          <w:highlight w:val="none"/>
          <w:lang w:val="en-US" w:eastAsia="zh-CN"/>
        </w:rPr>
      </w:pPr>
      <w:r>
        <w:rPr>
          <w:rFonts w:hint="eastAsia" w:ascii="宋体" w:hAnsi="宋体"/>
          <w:sz w:val="24"/>
          <w:highlight w:val="none"/>
          <w:lang w:val="en-US" w:eastAsia="zh-CN"/>
        </w:rPr>
        <w:t xml:space="preserve">7. </w:t>
      </w:r>
      <w:r>
        <w:rPr>
          <w:rFonts w:hint="eastAsia" w:hAnsi="宋体"/>
          <w:sz w:val="24"/>
          <w:highlight w:val="none"/>
          <w:lang w:val="en-US" w:eastAsia="zh-CN"/>
        </w:rPr>
        <w:t>乙方无故单方面不履行合同的。</w:t>
      </w:r>
    </w:p>
    <w:p w14:paraId="2ED30348">
      <w:pPr>
        <w:tabs>
          <w:tab w:val="left" w:pos="0"/>
        </w:tabs>
        <w:spacing w:line="440" w:lineRule="exact"/>
        <w:ind w:firstLine="482" w:firstLineChars="200"/>
        <w:rPr>
          <w:rFonts w:hint="eastAsia" w:ascii="宋体" w:hAnsi="宋体" w:cs="Arial"/>
          <w:b/>
          <w:bCs/>
          <w:kern w:val="0"/>
          <w:sz w:val="24"/>
          <w:highlight w:val="none"/>
        </w:rPr>
      </w:pPr>
      <w:r>
        <w:rPr>
          <w:rFonts w:hint="eastAsia" w:ascii="宋体" w:hAnsi="宋体" w:cs="Arial"/>
          <w:b/>
          <w:bCs/>
          <w:kern w:val="0"/>
          <w:sz w:val="24"/>
          <w:highlight w:val="none"/>
        </w:rPr>
        <w:t>十一、违约处理：</w:t>
      </w:r>
    </w:p>
    <w:p w14:paraId="6E2C8B29">
      <w:pPr>
        <w:tabs>
          <w:tab w:val="left" w:pos="0"/>
        </w:tabs>
        <w:spacing w:line="44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（一）甲方应指派专人负责货物的验收，无正当理由不得拒收乙方提供的货物。如有上述情况，乙方有权要求甲方赔偿因此造成的损失。</w:t>
      </w:r>
    </w:p>
    <w:p w14:paraId="33C45181">
      <w:pPr>
        <w:tabs>
          <w:tab w:val="left" w:pos="0"/>
        </w:tabs>
        <w:spacing w:line="44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（二）乙方接到甲方要求供货信息后，如逾期供货，影响甲方供餐的，每发生一次采购人在乙方履约保证金中扣款5000元。</w:t>
      </w:r>
    </w:p>
    <w:p w14:paraId="00465AAB">
      <w:pPr>
        <w:spacing w:line="440" w:lineRule="exact"/>
        <w:ind w:firstLine="470" w:firstLineChars="196"/>
        <w:rPr>
          <w:rFonts w:hint="eastAsia" w:ascii="宋体" w:hAnsi="宋体" w:cs="宋体"/>
          <w:color w:val="000000"/>
          <w:sz w:val="24"/>
          <w:highlight w:val="none"/>
        </w:rPr>
      </w:pPr>
      <w:r>
        <w:rPr>
          <w:rFonts w:hint="eastAsia" w:ascii="宋体" w:hAnsi="宋体" w:cs="宋体"/>
          <w:color w:val="000000"/>
          <w:sz w:val="24"/>
          <w:highlight w:val="none"/>
        </w:rPr>
        <w:t>（三）如乙方提供以次充好、降低产品标准的商品的或者缺斤少两的，甲方有权要求乙方在指定时间内重新调换配送或予以添补，若在乙方承诺时间范围内未能重新调换配送或添补的，每发生一次采购人在乙方履约保证金中扣款2000元。</w:t>
      </w:r>
    </w:p>
    <w:p w14:paraId="7FFF0692">
      <w:pPr>
        <w:spacing w:line="440" w:lineRule="exact"/>
        <w:ind w:firstLine="470" w:firstLineChars="196"/>
        <w:rPr>
          <w:rFonts w:hint="eastAsia" w:ascii="宋体" w:hAnsi="宋体" w:cs="宋体"/>
          <w:color w:val="000000"/>
          <w:sz w:val="24"/>
          <w:highlight w:val="none"/>
        </w:rPr>
      </w:pPr>
      <w:r>
        <w:rPr>
          <w:rFonts w:hint="eastAsia" w:ascii="宋体" w:hAnsi="宋体" w:cs="宋体"/>
          <w:color w:val="000000"/>
          <w:sz w:val="24"/>
          <w:highlight w:val="none"/>
        </w:rPr>
        <w:t>（四）乙方所供商品出现质量问题并拒不调换的，每发生一次采购人在乙方履约保证金中扣除金额为所供商品价值的100倍。</w:t>
      </w:r>
    </w:p>
    <w:p w14:paraId="5618B189">
      <w:pPr>
        <w:tabs>
          <w:tab w:val="left" w:pos="0"/>
        </w:tabs>
        <w:spacing w:line="440" w:lineRule="exact"/>
        <w:ind w:firstLine="482" w:firstLineChars="200"/>
        <w:rPr>
          <w:rFonts w:hint="eastAsia" w:ascii="宋体" w:hAnsi="宋体" w:cs="宋体"/>
          <w:color w:val="000000"/>
          <w:sz w:val="24"/>
          <w:highlight w:val="none"/>
        </w:rPr>
      </w:pPr>
      <w:r>
        <w:rPr>
          <w:rFonts w:hint="eastAsia" w:ascii="宋体" w:hAnsi="宋体" w:cs="Arial"/>
          <w:b/>
          <w:bCs/>
          <w:kern w:val="0"/>
          <w:sz w:val="24"/>
          <w:highlight w:val="none"/>
        </w:rPr>
        <w:t>十二、其它约定：</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6BC413FA">
      <w:pPr>
        <w:spacing w:line="440" w:lineRule="exact"/>
        <w:rPr>
          <w:rFonts w:hint="eastAsia" w:ascii="宋体" w:hAnsi="宋体" w:eastAsia="宋体" w:cs="宋体"/>
          <w:b/>
          <w:bCs/>
          <w:sz w:val="24"/>
          <w:szCs w:val="24"/>
          <w:highlight w:val="none"/>
        </w:rPr>
      </w:pPr>
      <w:r>
        <w:rPr>
          <w:rFonts w:hint="eastAsia" w:ascii="宋体" w:hAnsi="宋体" w:cs="Arial"/>
          <w:b/>
          <w:bCs/>
          <w:kern w:val="0"/>
          <w:sz w:val="24"/>
          <w:highlight w:val="none"/>
        </w:rPr>
        <w:t>十三、</w:t>
      </w:r>
      <w:r>
        <w:rPr>
          <w:rFonts w:hint="eastAsia" w:ascii="宋体" w:hAnsi="宋体" w:eastAsia="宋体" w:cs="宋体"/>
          <w:b/>
          <w:bCs/>
          <w:sz w:val="24"/>
          <w:szCs w:val="24"/>
          <w:highlight w:val="none"/>
          <w:lang w:val="zh-CN"/>
        </w:rPr>
        <w:t>争端的解决</w:t>
      </w:r>
    </w:p>
    <w:p w14:paraId="399D4D91">
      <w:pPr>
        <w:spacing w:line="440" w:lineRule="exact"/>
        <w:ind w:firstLine="480" w:firstLineChars="200"/>
        <w:rPr>
          <w:rFonts w:hint="eastAsia" w:ascii="宋体" w:hAnsi="宋体" w:eastAsia="宋体" w:cs="宋体"/>
          <w:color w:val="FF0000"/>
          <w:sz w:val="24"/>
          <w:szCs w:val="24"/>
          <w:highlight w:val="none"/>
        </w:rPr>
      </w:pPr>
      <w:r>
        <w:rPr>
          <w:rFonts w:hint="eastAsia" w:ascii="宋体" w:hAnsi="宋体" w:cs="宋体"/>
          <w:color w:val="000000"/>
          <w:sz w:val="24"/>
          <w:highlight w:val="none"/>
        </w:rPr>
        <w:t>凡因本合同引起的或与本合同有关的任何争议，双方应首先通过友好协商解决；协商不成的，则在甲方所在地人民法院提起诉讼。</w:t>
      </w:r>
    </w:p>
    <w:p w14:paraId="2CE70611">
      <w:pPr>
        <w:spacing w:line="440" w:lineRule="exact"/>
        <w:ind w:firstLine="470" w:firstLineChars="196"/>
        <w:rPr>
          <w:rFonts w:hint="eastAsia" w:ascii="宋体" w:hAnsi="宋体" w:cs="宋体"/>
          <w:color w:val="000000"/>
          <w:sz w:val="24"/>
          <w:highlight w:val="none"/>
        </w:rPr>
      </w:pPr>
      <w:r>
        <w:rPr>
          <w:rFonts w:hint="eastAsia" w:ascii="宋体" w:hAnsi="宋体" w:cs="宋体"/>
          <w:color w:val="000000"/>
          <w:sz w:val="24"/>
          <w:highlight w:val="none"/>
        </w:rPr>
        <w:t>。</w:t>
      </w:r>
    </w:p>
    <w:p w14:paraId="5E64225D">
      <w:pPr>
        <w:tabs>
          <w:tab w:val="left" w:pos="0"/>
        </w:tabs>
        <w:spacing w:line="400" w:lineRule="exact"/>
        <w:ind w:firstLine="482" w:firstLineChars="200"/>
        <w:rPr>
          <w:rFonts w:hint="eastAsia" w:ascii="宋体" w:hAnsi="宋体"/>
          <w:sz w:val="24"/>
          <w:highlight w:val="none"/>
        </w:rPr>
      </w:pPr>
      <w:r>
        <w:rPr>
          <w:rFonts w:hint="eastAsia" w:ascii="宋体" w:hAnsi="宋体" w:cs="宋体"/>
          <w:b/>
          <w:color w:val="000000"/>
          <w:sz w:val="24"/>
          <w:highlight w:val="none"/>
        </w:rPr>
        <w:t>十四、</w:t>
      </w:r>
      <w:r>
        <w:rPr>
          <w:rFonts w:hint="eastAsia" w:ascii="宋体" w:hAnsi="宋体"/>
          <w:sz w:val="24"/>
          <w:highlight w:val="none"/>
        </w:rPr>
        <w:t>本协议一式三份，甲乙双方各执一份，采购人备案一份，本协议三方签字后生效。</w:t>
      </w:r>
    </w:p>
    <w:p w14:paraId="32644BDA">
      <w:pPr>
        <w:spacing w:line="440" w:lineRule="exact"/>
        <w:rPr>
          <w:rFonts w:hint="eastAsia" w:ascii="宋体" w:hAnsi="宋体" w:cs="宋体"/>
          <w:bCs/>
          <w:color w:val="000000"/>
          <w:sz w:val="24"/>
          <w:highlight w:val="none"/>
        </w:rPr>
      </w:pPr>
      <w:r>
        <w:rPr>
          <w:rFonts w:hint="eastAsia" w:ascii="宋体" w:hAnsi="宋体" w:cs="宋体"/>
          <w:bCs/>
          <w:color w:val="000000"/>
          <w:sz w:val="24"/>
          <w:highlight w:val="none"/>
        </w:rPr>
        <w:t>甲方（盖章）：                          乙方（盖章）：</w:t>
      </w:r>
    </w:p>
    <w:p w14:paraId="43EAC6B3">
      <w:pPr>
        <w:spacing w:line="440" w:lineRule="exact"/>
        <w:rPr>
          <w:rFonts w:hint="eastAsia" w:ascii="宋体" w:hAnsi="宋体" w:cs="宋体"/>
          <w:bCs/>
          <w:color w:val="000000"/>
          <w:sz w:val="24"/>
          <w:highlight w:val="none"/>
        </w:rPr>
      </w:pPr>
      <w:r>
        <w:rPr>
          <w:rFonts w:hint="eastAsia" w:ascii="宋体" w:hAnsi="宋体" w:cs="宋体"/>
          <w:bCs/>
          <w:color w:val="000000"/>
          <w:spacing w:val="1"/>
          <w:w w:val="87"/>
          <w:kern w:val="0"/>
          <w:sz w:val="24"/>
          <w:highlight w:val="none"/>
          <w:fitText w:val="3360" w:id="742997578"/>
        </w:rPr>
        <w:t>法定代表人或委托代理人（签字）</w:t>
      </w:r>
      <w:r>
        <w:rPr>
          <w:rFonts w:hint="eastAsia" w:ascii="宋体" w:hAnsi="宋体" w:cs="宋体"/>
          <w:bCs/>
          <w:color w:val="000000"/>
          <w:spacing w:val="0"/>
          <w:w w:val="87"/>
          <w:kern w:val="0"/>
          <w:sz w:val="24"/>
          <w:highlight w:val="none"/>
          <w:fitText w:val="3360" w:id="742997578"/>
        </w:rPr>
        <w:t>：</w:t>
      </w:r>
      <w:r>
        <w:rPr>
          <w:rFonts w:hint="eastAsia" w:ascii="宋体" w:hAnsi="宋体" w:cs="宋体"/>
          <w:bCs/>
          <w:color w:val="000000"/>
          <w:sz w:val="24"/>
          <w:highlight w:val="none"/>
        </w:rPr>
        <w:t xml:space="preserve">            </w:t>
      </w:r>
      <w:r>
        <w:rPr>
          <w:rFonts w:hint="eastAsia" w:ascii="宋体" w:hAnsi="宋体" w:cs="宋体"/>
          <w:bCs/>
          <w:color w:val="000000"/>
          <w:spacing w:val="1"/>
          <w:w w:val="87"/>
          <w:kern w:val="0"/>
          <w:sz w:val="24"/>
          <w:highlight w:val="none"/>
          <w:fitText w:val="3360" w:id="1798309594"/>
        </w:rPr>
        <w:t>法定代表人或委托代理人（签字）</w:t>
      </w:r>
      <w:r>
        <w:rPr>
          <w:rFonts w:hint="eastAsia" w:ascii="宋体" w:hAnsi="宋体" w:cs="宋体"/>
          <w:bCs/>
          <w:color w:val="000000"/>
          <w:spacing w:val="0"/>
          <w:w w:val="87"/>
          <w:kern w:val="0"/>
          <w:sz w:val="24"/>
          <w:highlight w:val="none"/>
          <w:fitText w:val="3360" w:id="1798309594"/>
        </w:rPr>
        <w:t>：</w:t>
      </w:r>
    </w:p>
    <w:p w14:paraId="245E9A1F">
      <w:pPr>
        <w:spacing w:line="440" w:lineRule="exact"/>
        <w:rPr>
          <w:rFonts w:hint="eastAsia" w:ascii="宋体" w:hAnsi="宋体" w:cs="宋体"/>
          <w:color w:val="000000"/>
          <w:sz w:val="24"/>
          <w:highlight w:val="none"/>
        </w:rPr>
      </w:pPr>
      <w:r>
        <w:rPr>
          <w:rFonts w:hint="eastAsia" w:ascii="宋体" w:hAnsi="宋体" w:cs="宋体"/>
          <w:color w:val="000000"/>
          <w:sz w:val="24"/>
          <w:highlight w:val="none"/>
        </w:rPr>
        <w:t xml:space="preserve">地址：                                地址：                   </w:t>
      </w:r>
    </w:p>
    <w:p w14:paraId="09095764">
      <w:pPr>
        <w:tabs>
          <w:tab w:val="left" w:pos="5220"/>
          <w:tab w:val="left" w:pos="5400"/>
        </w:tabs>
        <w:spacing w:line="440" w:lineRule="exact"/>
        <w:rPr>
          <w:rFonts w:hint="eastAsia" w:ascii="宋体" w:hAnsi="宋体" w:cs="宋体"/>
          <w:color w:val="000000"/>
          <w:sz w:val="24"/>
          <w:highlight w:val="none"/>
        </w:rPr>
      </w:pPr>
      <w:r>
        <w:rPr>
          <w:rFonts w:hint="eastAsia" w:ascii="宋体" w:hAnsi="宋体" w:cs="宋体"/>
          <w:color w:val="000000"/>
          <w:sz w:val="24"/>
          <w:highlight w:val="none"/>
        </w:rPr>
        <w:t>电话：                                电话：</w:t>
      </w:r>
    </w:p>
    <w:p w14:paraId="60772E3E">
      <w:pPr>
        <w:tabs>
          <w:tab w:val="left" w:pos="5220"/>
          <w:tab w:val="left" w:pos="5400"/>
        </w:tabs>
        <w:spacing w:line="440" w:lineRule="exact"/>
        <w:rPr>
          <w:rFonts w:hint="eastAsia" w:ascii="宋体" w:hAnsi="宋体" w:cs="宋体"/>
          <w:color w:val="000000"/>
          <w:sz w:val="24"/>
          <w:highlight w:val="none"/>
        </w:rPr>
      </w:pPr>
      <w:r>
        <w:rPr>
          <w:rFonts w:hint="eastAsia" w:ascii="宋体" w:hAnsi="宋体" w:cs="宋体"/>
          <w:color w:val="000000"/>
          <w:sz w:val="24"/>
          <w:highlight w:val="none"/>
        </w:rPr>
        <w:t xml:space="preserve">日期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日                                 日期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日       </w:t>
      </w:r>
    </w:p>
    <w:p w14:paraId="43212EA0">
      <w:pPr>
        <w:tabs>
          <w:tab w:val="left" w:pos="0"/>
        </w:tabs>
        <w:spacing w:line="440" w:lineRule="exact"/>
        <w:rPr>
          <w:rFonts w:hint="eastAsia" w:ascii="宋体" w:hAnsi="宋体" w:cs="宋体"/>
          <w:bCs/>
          <w:color w:val="000000"/>
          <w:sz w:val="24"/>
          <w:highlight w:val="none"/>
        </w:rPr>
      </w:pPr>
      <w:r>
        <w:rPr>
          <w:rFonts w:hint="eastAsia" w:ascii="宋体" w:hAnsi="宋体" w:cs="宋体"/>
          <w:bCs/>
          <w:color w:val="000000"/>
          <w:sz w:val="24"/>
          <w:highlight w:val="none"/>
        </w:rPr>
        <w:t>鉴证方（盖章）：</w:t>
      </w:r>
    </w:p>
    <w:p w14:paraId="6AC20259">
      <w:pPr>
        <w:tabs>
          <w:tab w:val="left" w:pos="0"/>
        </w:tabs>
        <w:spacing w:line="440" w:lineRule="exact"/>
        <w:jc w:val="center"/>
        <w:rPr>
          <w:rStyle w:val="26"/>
          <w:rFonts w:hint="eastAsia"/>
          <w:highlight w:val="none"/>
        </w:rPr>
      </w:pPr>
      <w:r>
        <w:rPr>
          <w:rFonts w:hint="eastAsia" w:ascii="宋体" w:hAnsi="宋体" w:cs="宋体"/>
          <w:bCs/>
          <w:color w:val="000000"/>
          <w:spacing w:val="1"/>
          <w:w w:val="87"/>
          <w:kern w:val="0"/>
          <w:sz w:val="24"/>
          <w:highlight w:val="none"/>
          <w:fitText w:val="3360" w:id="2051964159"/>
        </w:rPr>
        <w:t>法定代表人或委托代理人（签字）</w:t>
      </w:r>
      <w:r>
        <w:rPr>
          <w:rFonts w:hint="eastAsia" w:ascii="宋体" w:hAnsi="宋体" w:cs="宋体"/>
          <w:bCs/>
          <w:color w:val="000000"/>
          <w:spacing w:val="0"/>
          <w:w w:val="87"/>
          <w:kern w:val="0"/>
          <w:sz w:val="24"/>
          <w:highlight w:val="none"/>
          <w:fitText w:val="3360" w:id="2051964159"/>
        </w:rPr>
        <w:t>：</w:t>
      </w:r>
      <w:r>
        <w:rPr>
          <w:rFonts w:hint="eastAsia" w:ascii="宋体" w:hAnsi="宋体" w:cs="宋体"/>
          <w:bCs/>
          <w:color w:val="000000"/>
          <w:kern w:val="0"/>
          <w:sz w:val="24"/>
          <w:highlight w:val="none"/>
          <w:lang w:val="en-US" w:eastAsia="zh-CN"/>
        </w:rPr>
        <w:t xml:space="preserve">                     </w:t>
      </w:r>
      <w:r>
        <w:rPr>
          <w:rFonts w:hint="eastAsia" w:ascii="宋体" w:hAnsi="宋体" w:cs="宋体"/>
          <w:color w:val="000000"/>
          <w:sz w:val="24"/>
          <w:highlight w:val="none"/>
        </w:rPr>
        <w:t xml:space="preserve">签订日期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日             </w:t>
      </w:r>
      <w:r>
        <w:rPr>
          <w:rFonts w:hint="eastAsia" w:ascii="宋体" w:hAnsi="宋体" w:cs="仿宋"/>
          <w:color w:val="000000"/>
          <w:sz w:val="28"/>
          <w:szCs w:val="28"/>
          <w:highlight w:val="none"/>
        </w:rPr>
        <w:t xml:space="preserve">          </w:t>
      </w:r>
      <w:r>
        <w:rPr>
          <w:rFonts w:hint="eastAsia" w:ascii="宋体" w:hAnsi="宋体" w:cs="宋体"/>
          <w:sz w:val="32"/>
          <w:szCs w:val="32"/>
          <w:highlight w:val="none"/>
        </w:rPr>
        <w:br w:type="page"/>
      </w:r>
      <w:r>
        <w:rPr>
          <w:rStyle w:val="26"/>
          <w:rFonts w:hint="eastAsia"/>
          <w:highlight w:val="none"/>
        </w:rPr>
        <w:t>第六章   投标文件格式</w:t>
      </w:r>
      <w:bookmarkEnd w:id="13"/>
    </w:p>
    <w:p w14:paraId="0ACF029A">
      <w:pPr>
        <w:snapToGrid w:val="0"/>
        <w:spacing w:before="120" w:beforeLines="50" w:after="50" w:line="360" w:lineRule="auto"/>
        <w:rPr>
          <w:rFonts w:hint="eastAsia" w:ascii="宋体" w:hAnsi="宋体" w:cs="宋体"/>
          <w:sz w:val="24"/>
          <w:szCs w:val="24"/>
          <w:highlight w:val="none"/>
        </w:rPr>
      </w:pPr>
      <w:r>
        <w:rPr>
          <w:rFonts w:hint="eastAsia" w:ascii="宋体" w:hAnsi="宋体" w:cs="宋体"/>
          <w:b/>
          <w:bCs/>
          <w:kern w:val="44"/>
          <w:sz w:val="24"/>
          <w:szCs w:val="24"/>
          <w:highlight w:val="none"/>
        </w:rPr>
        <w:t>本章节内容提供部分投标文件格式，招标文件中要求，但未提供格式的，须由投标人根据招标文件的要求自行制作</w:t>
      </w:r>
    </w:p>
    <w:p w14:paraId="139EFADA">
      <w:pPr>
        <w:tabs>
          <w:tab w:val="center" w:pos="4156"/>
        </w:tabs>
        <w:snapToGrid w:val="0"/>
        <w:spacing w:before="120" w:beforeLines="50" w:after="50" w:line="360" w:lineRule="auto"/>
        <w:outlineLvl w:val="0"/>
        <w:rPr>
          <w:rFonts w:hint="eastAsia" w:ascii="宋体" w:hAnsi="宋体" w:cs="宋体"/>
          <w:b/>
          <w:sz w:val="24"/>
          <w:szCs w:val="24"/>
          <w:highlight w:val="none"/>
        </w:rPr>
      </w:pPr>
      <w:bookmarkStart w:id="14" w:name="_Toc8630"/>
      <w:r>
        <w:rPr>
          <w:rFonts w:hint="eastAsia" w:ascii="宋体" w:hAnsi="宋体" w:cs="宋体"/>
          <w:b/>
          <w:sz w:val="24"/>
          <w:szCs w:val="24"/>
          <w:highlight w:val="none"/>
        </w:rPr>
        <w:t>附件：</w:t>
      </w:r>
      <w:bookmarkEnd w:id="14"/>
      <w:r>
        <w:rPr>
          <w:rFonts w:hint="eastAsia" w:ascii="宋体" w:hAnsi="宋体" w:cs="宋体"/>
          <w:b/>
          <w:sz w:val="24"/>
          <w:szCs w:val="24"/>
          <w:highlight w:val="none"/>
        </w:rPr>
        <w:tab/>
      </w:r>
    </w:p>
    <w:p w14:paraId="207AC5F3">
      <w:pPr>
        <w:tabs>
          <w:tab w:val="center" w:pos="4156"/>
        </w:tabs>
        <w:snapToGrid w:val="0"/>
        <w:spacing w:before="120" w:beforeLines="50" w:after="50" w:line="240" w:lineRule="auto"/>
        <w:jc w:val="center"/>
        <w:rPr>
          <w:rFonts w:hint="eastAsia" w:ascii="宋体" w:hAnsi="宋体" w:cs="宋体"/>
          <w:sz w:val="24"/>
          <w:szCs w:val="24"/>
          <w:highlight w:val="none"/>
        </w:rPr>
      </w:pPr>
      <w:r>
        <w:rPr>
          <w:rFonts w:hint="eastAsia" w:ascii="宋体" w:hAnsi="宋体" w:cs="宋体"/>
          <w:sz w:val="24"/>
          <w:szCs w:val="24"/>
          <w:highlight w:val="none"/>
        </w:rPr>
        <w:t>投标声明书</w:t>
      </w:r>
    </w:p>
    <w:p w14:paraId="6E831821">
      <w:pPr>
        <w:snapToGrid w:val="0"/>
        <w:spacing w:before="120" w:beforeLines="50" w:after="50" w:line="240" w:lineRule="auto"/>
        <w:rPr>
          <w:rFonts w:hint="eastAsia" w:ascii="宋体" w:hAnsi="宋体" w:cs="宋体"/>
          <w:sz w:val="24"/>
          <w:szCs w:val="24"/>
          <w:highlight w:val="none"/>
        </w:rPr>
      </w:pPr>
      <w:r>
        <w:rPr>
          <w:rFonts w:hint="eastAsia" w:ascii="宋体" w:hAnsi="宋体" w:cs="宋体"/>
          <w:sz w:val="24"/>
          <w:szCs w:val="24"/>
          <w:highlight w:val="none"/>
        </w:rPr>
        <w:t>致：______（招标机构、采购单位名称）：</w:t>
      </w:r>
    </w:p>
    <w:p w14:paraId="2E59BBF4">
      <w:pPr>
        <w:snapToGrid w:val="0"/>
        <w:spacing w:before="120" w:beforeLines="50" w:after="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______（投标人名称）系中华人民共和国合法企业，经营地址。</w:t>
      </w:r>
    </w:p>
    <w:p w14:paraId="479E2DC1">
      <w:pPr>
        <w:snapToGrid w:val="0"/>
        <w:spacing w:before="120" w:beforeLines="50" w:after="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我____（姓名）系_______（投标人名称）的法定代表人，我方愿意参加贵方组织的______项目的投标，为便于贵方公正、择优地确定中标人及其投标产品和服务，我方就本次投标有关事项郑重声明如下：</w:t>
      </w:r>
    </w:p>
    <w:p w14:paraId="2DA0FF90">
      <w:pPr>
        <w:snapToGrid w:val="0"/>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1.我方向贵方提交的所有投标文件、资料都是准确的和真实的。</w:t>
      </w:r>
    </w:p>
    <w:p w14:paraId="4107F0BB">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2.我方现已清楚知道本项目的采购人情况，与之不存在投资关系、行政隶属关系、业务指导关系以及其他可能影响采购公正性的厉害关系。（如有，请如实说明）</w:t>
      </w:r>
    </w:p>
    <w:p w14:paraId="46C7CB32">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3.在获知本项目采购信息后，与采购人聘请的为此项目提供咨询服务的公司及其附属机构没有任何联系。（如有，请如实说明）</w:t>
      </w:r>
    </w:p>
    <w:p w14:paraId="3724B0A7">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4.我方此次向贵方提供的产品名称为：</w:t>
      </w:r>
    </w:p>
    <w:p w14:paraId="269A32EE">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5.我方诚意提请贵方关注：近期有关产品的供货、售后服务以及性能等方面的重大决策和事项有：</w:t>
      </w:r>
    </w:p>
    <w:p w14:paraId="2636CC0F">
      <w:pPr>
        <w:snapToGrid w:val="0"/>
        <w:spacing w:before="120" w:beforeLines="50" w:line="24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　　　　　　　　　　　　　　　　　　　　　　　　　　　</w:t>
      </w:r>
    </w:p>
    <w:p w14:paraId="50BDE75E">
      <w:pPr>
        <w:snapToGrid w:val="0"/>
        <w:spacing w:before="120" w:beforeLines="5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u w:val="single"/>
        </w:rPr>
        <w:t>　　　　　　　　　　　　　　　　　　　　　　　　　　　</w:t>
      </w:r>
    </w:p>
    <w:p w14:paraId="68BBA3C6">
      <w:pPr>
        <w:snapToGrid w:val="0"/>
        <w:spacing w:line="240" w:lineRule="auto"/>
        <w:ind w:firstLine="464" w:firstLineChars="200"/>
        <w:rPr>
          <w:rFonts w:hint="eastAsia" w:ascii="宋体" w:hAnsi="宋体" w:cs="宋体"/>
          <w:spacing w:val="-4"/>
          <w:sz w:val="24"/>
          <w:szCs w:val="24"/>
          <w:highlight w:val="none"/>
        </w:rPr>
      </w:pPr>
      <w:r>
        <w:rPr>
          <w:rFonts w:hint="eastAsia" w:ascii="宋体" w:hAnsi="宋体" w:cs="宋体"/>
          <w:spacing w:val="-4"/>
          <w:sz w:val="24"/>
          <w:szCs w:val="24"/>
          <w:highlight w:val="none"/>
        </w:rPr>
        <w:t>6.我方及由本人担任法定代表人的其他机构最近三年内被通报或者被处罚的违法行为有：</w:t>
      </w:r>
    </w:p>
    <w:p w14:paraId="1961B2E5">
      <w:pPr>
        <w:snapToGrid w:val="0"/>
        <w:spacing w:before="120" w:beforeLines="50" w:line="24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　　　　　　　　　　　　　　　　　　　　　　　　　　　</w:t>
      </w:r>
    </w:p>
    <w:p w14:paraId="5E87E3E9">
      <w:pPr>
        <w:snapToGrid w:val="0"/>
        <w:spacing w:before="120" w:beforeLines="50" w:line="24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　　　　　　　　　　　　　　　　　　　　　　　　　　　</w:t>
      </w:r>
    </w:p>
    <w:p w14:paraId="53CCD5FA">
      <w:pPr>
        <w:numPr>
          <w:ilvl w:val="0"/>
          <w:numId w:val="11"/>
        </w:numPr>
        <w:snapToGrid w:val="0"/>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以上事项如有虚假或隐瞒，我方愿意承担一切后果，并不再寻求任何旨在减轻或免除法律责任的辩解。</w:t>
      </w:r>
    </w:p>
    <w:p w14:paraId="31FDAC0C">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64" w:firstLineChars="200"/>
        <w:textAlignment w:val="auto"/>
        <w:rPr>
          <w:rFonts w:hint="eastAsia"/>
          <w:highlight w:val="none"/>
        </w:rPr>
      </w:pPr>
      <w:r>
        <w:rPr>
          <w:rFonts w:hint="eastAsia"/>
          <w:sz w:val="24"/>
          <w:szCs w:val="24"/>
          <w:highlight w:val="none"/>
          <w:lang w:val="en-US" w:eastAsia="zh-CN"/>
        </w:rPr>
        <w:t xml:space="preserve"> 8.因本次招投标引发的争议或纠纷同意由招标人所在地法院管辖。</w:t>
      </w:r>
    </w:p>
    <w:p w14:paraId="299A2BAF">
      <w:pPr>
        <w:snapToGrid w:val="0"/>
        <w:spacing w:before="120" w:beforeLines="50" w:line="240" w:lineRule="auto"/>
        <w:ind w:firstLine="200"/>
        <w:rPr>
          <w:rFonts w:hint="eastAsia" w:ascii="宋体" w:hAnsi="宋体" w:cs="宋体"/>
          <w:sz w:val="24"/>
          <w:szCs w:val="24"/>
          <w:highlight w:val="none"/>
          <w:u w:val="single"/>
        </w:rPr>
      </w:pPr>
      <w:r>
        <w:rPr>
          <w:rFonts w:hint="eastAsia" w:ascii="宋体" w:hAnsi="宋体" w:cs="宋体"/>
          <w:sz w:val="24"/>
          <w:szCs w:val="24"/>
          <w:highlight w:val="none"/>
        </w:rPr>
        <w:t>法定代表人签字或盖章：</w:t>
      </w:r>
    </w:p>
    <w:p w14:paraId="5FE78CF4">
      <w:pPr>
        <w:snapToGrid w:val="0"/>
        <w:spacing w:before="120" w:beforeLines="50" w:after="50" w:line="24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 xml:space="preserve">投标人公章： </w:t>
      </w:r>
    </w:p>
    <w:p w14:paraId="07B8CA83">
      <w:pPr>
        <w:snapToGrid w:val="0"/>
        <w:spacing w:before="120" w:beforeLines="50" w:after="50" w:line="24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日期：  年  月  日</w:t>
      </w:r>
    </w:p>
    <w:p w14:paraId="201A0F4B">
      <w:pPr>
        <w:snapToGrid w:val="0"/>
        <w:spacing w:before="120" w:beforeLines="50" w:after="50" w:line="240" w:lineRule="auto"/>
        <w:outlineLvl w:val="0"/>
        <w:rPr>
          <w:rFonts w:hint="eastAsia" w:ascii="宋体" w:hAnsi="宋体" w:cs="宋体"/>
          <w:b/>
          <w:sz w:val="24"/>
          <w:szCs w:val="24"/>
          <w:highlight w:val="none"/>
        </w:rPr>
      </w:pPr>
      <w:r>
        <w:rPr>
          <w:rFonts w:hint="eastAsia" w:ascii="宋体" w:hAnsi="宋体" w:cs="宋体"/>
          <w:sz w:val="24"/>
          <w:szCs w:val="24"/>
          <w:highlight w:val="none"/>
        </w:rPr>
        <w:br w:type="page"/>
      </w:r>
      <w:bookmarkStart w:id="15" w:name="_Toc11508"/>
      <w:r>
        <w:rPr>
          <w:rFonts w:hint="eastAsia" w:ascii="宋体" w:hAnsi="宋体" w:cs="宋体"/>
          <w:b/>
          <w:sz w:val="24"/>
          <w:szCs w:val="24"/>
          <w:highlight w:val="none"/>
        </w:rPr>
        <w:t>附件</w:t>
      </w:r>
      <w:bookmarkEnd w:id="15"/>
    </w:p>
    <w:p w14:paraId="6D716EDE">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法定代表人授权委托书格式：</w:t>
      </w:r>
    </w:p>
    <w:p w14:paraId="029B8EF0">
      <w:pPr>
        <w:snapToGrid w:val="0"/>
        <w:spacing w:before="120" w:beforeLines="50" w:after="50" w:line="360" w:lineRule="auto"/>
        <w:jc w:val="center"/>
        <w:rPr>
          <w:rFonts w:hint="eastAsia" w:ascii="宋体" w:hAnsi="宋体" w:cs="宋体"/>
          <w:sz w:val="24"/>
          <w:szCs w:val="24"/>
          <w:highlight w:val="none"/>
        </w:rPr>
      </w:pPr>
    </w:p>
    <w:p w14:paraId="6F0F630E">
      <w:pPr>
        <w:snapToGrid w:val="0"/>
        <w:spacing w:before="120" w:beforeLines="50" w:after="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法定代表人授权委托书</w:t>
      </w:r>
    </w:p>
    <w:p w14:paraId="2FFD51CA">
      <w:pPr>
        <w:snapToGrid w:val="0"/>
        <w:spacing w:before="120" w:beforeLines="50" w:after="50" w:line="360" w:lineRule="auto"/>
        <w:rPr>
          <w:rFonts w:hint="eastAsia" w:ascii="宋体" w:hAnsi="宋体" w:cs="宋体"/>
          <w:b/>
          <w:bCs/>
          <w:sz w:val="24"/>
          <w:szCs w:val="24"/>
          <w:highlight w:val="none"/>
        </w:rPr>
      </w:pPr>
      <w:r>
        <w:rPr>
          <w:rFonts w:hint="eastAsia" w:ascii="宋体" w:hAnsi="宋体" w:cs="宋体"/>
          <w:bCs/>
          <w:sz w:val="24"/>
          <w:szCs w:val="24"/>
          <w:highlight w:val="none"/>
        </w:rPr>
        <w:t>致：</w:t>
      </w:r>
      <w:r>
        <w:rPr>
          <w:rFonts w:hint="eastAsia" w:ascii="宋体" w:hAnsi="宋体" w:cs="宋体"/>
          <w:sz w:val="24"/>
          <w:szCs w:val="24"/>
          <w:highlight w:val="none"/>
        </w:rPr>
        <w:t>______（招标机构、采购单位名称）：</w:t>
      </w:r>
    </w:p>
    <w:p w14:paraId="20038F15">
      <w:pPr>
        <w:snapToGrid w:val="0"/>
        <w:spacing w:before="120" w:beforeLines="50" w:after="50"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我______（姓名）系______（投标人名称）的法定代表人，现授权委托（姓名）以我方的名义参加</w:t>
      </w:r>
      <w:r>
        <w:rPr>
          <w:rFonts w:hint="eastAsia" w:ascii="宋体" w:hAnsi="宋体" w:cs="宋体"/>
          <w:sz w:val="24"/>
          <w:szCs w:val="24"/>
          <w:highlight w:val="none"/>
          <w:u w:val="single"/>
        </w:rPr>
        <w:t xml:space="preserve">            采购</w:t>
      </w:r>
      <w:r>
        <w:rPr>
          <w:rFonts w:hint="eastAsia" w:ascii="宋体" w:hAnsi="宋体" w:cs="宋体"/>
          <w:sz w:val="24"/>
          <w:szCs w:val="24"/>
          <w:highlight w:val="none"/>
        </w:rPr>
        <w:t>项目的投标活动，并代表我方全权办理针对上述项目的投标、开标、评标、签约等具体事务和签署相关文件。</w:t>
      </w:r>
    </w:p>
    <w:p w14:paraId="3C4101FA">
      <w:pPr>
        <w:snapToGrid w:val="0"/>
        <w:spacing w:before="120" w:beforeLines="50" w:after="50" w:line="360" w:lineRule="auto"/>
        <w:rPr>
          <w:rFonts w:hint="eastAsia" w:ascii="宋体" w:hAnsi="宋体" w:cs="宋体"/>
          <w:sz w:val="24"/>
          <w:szCs w:val="24"/>
          <w:highlight w:val="none"/>
        </w:rPr>
      </w:pPr>
      <w:r>
        <w:rPr>
          <w:rFonts w:hint="eastAsia" w:ascii="宋体" w:hAnsi="宋体" w:cs="宋体"/>
          <w:sz w:val="24"/>
          <w:szCs w:val="24"/>
          <w:highlight w:val="none"/>
        </w:rPr>
        <w:t>我方对被授权人的签名事项负全部责任。</w:t>
      </w:r>
    </w:p>
    <w:p w14:paraId="16DC2E76">
      <w:pPr>
        <w:snapToGrid w:val="0"/>
        <w:spacing w:before="120" w:beforeLines="50" w:after="50" w:line="360" w:lineRule="auto"/>
        <w:ind w:firstLine="480"/>
        <w:rPr>
          <w:rFonts w:hint="eastAsia" w:ascii="宋体" w:hAnsi="宋体" w:cs="宋体"/>
          <w:sz w:val="24"/>
          <w:szCs w:val="24"/>
          <w:highlight w:val="none"/>
        </w:rPr>
      </w:pPr>
      <w:r>
        <w:rPr>
          <w:rFonts w:hint="eastAsia" w:ascii="宋体" w:hAnsi="宋体" w:cs="宋体"/>
          <w:sz w:val="24"/>
          <w:szCs w:val="24"/>
          <w:highlight w:val="none"/>
          <w:u w:val="single"/>
        </w:rPr>
        <w:t>在撤销授权的书面通知以前，本授权书一直有效。</w:t>
      </w:r>
      <w:r>
        <w:rPr>
          <w:rFonts w:hint="eastAsia" w:ascii="宋体" w:hAnsi="宋体" w:cs="宋体"/>
          <w:sz w:val="24"/>
          <w:szCs w:val="24"/>
          <w:highlight w:val="none"/>
        </w:rPr>
        <w:t>被授权人在授权书有效期内签署的所有文件不因授权的撤销而失效。</w:t>
      </w:r>
    </w:p>
    <w:p w14:paraId="56316979">
      <w:pPr>
        <w:snapToGrid w:val="0"/>
        <w:spacing w:before="120" w:beforeLines="50" w:after="50" w:line="360" w:lineRule="auto"/>
        <w:ind w:firstLine="480"/>
        <w:rPr>
          <w:rFonts w:hint="eastAsia" w:ascii="宋体" w:hAnsi="宋体" w:cs="宋体"/>
          <w:sz w:val="24"/>
          <w:szCs w:val="24"/>
          <w:highlight w:val="none"/>
        </w:rPr>
      </w:pPr>
      <w:r>
        <w:rPr>
          <w:rFonts w:hint="eastAsia" w:ascii="宋体" w:hAnsi="宋体" w:cs="宋体"/>
          <w:sz w:val="24"/>
          <w:szCs w:val="24"/>
          <w:highlight w:val="none"/>
        </w:rPr>
        <w:t>被授权人无转委托权，特此委托。</w:t>
      </w:r>
    </w:p>
    <w:p w14:paraId="50DDC409">
      <w:pPr>
        <w:snapToGrid w:val="0"/>
        <w:spacing w:before="120" w:beforeLines="50" w:after="50" w:line="360" w:lineRule="auto"/>
        <w:rPr>
          <w:rFonts w:hint="eastAsia" w:ascii="宋体" w:hAnsi="宋体" w:cs="宋体"/>
          <w:sz w:val="24"/>
          <w:szCs w:val="24"/>
          <w:highlight w:val="none"/>
        </w:rPr>
      </w:pPr>
    </w:p>
    <w:p w14:paraId="1DD9A5AC">
      <w:pPr>
        <w:snapToGrid w:val="0"/>
        <w:spacing w:before="120" w:beforeLines="50" w:after="50" w:line="360" w:lineRule="auto"/>
        <w:rPr>
          <w:rFonts w:hint="eastAsia" w:ascii="宋体" w:hAnsi="宋体" w:cs="宋体"/>
          <w:sz w:val="24"/>
          <w:szCs w:val="24"/>
          <w:highlight w:val="none"/>
          <w:u w:val="single"/>
        </w:rPr>
      </w:pPr>
      <w:r>
        <w:rPr>
          <w:rFonts w:hint="eastAsia" w:ascii="宋体" w:hAnsi="宋体" w:cs="宋体"/>
          <w:sz w:val="24"/>
          <w:szCs w:val="24"/>
          <w:highlight w:val="none"/>
        </w:rPr>
        <w:t>被授权人签名：                     法定代表人签名或盖章：</w:t>
      </w:r>
    </w:p>
    <w:p w14:paraId="02FA43EB">
      <w:pPr>
        <w:snapToGrid w:val="0"/>
        <w:spacing w:before="120" w:beforeLines="50" w:after="50" w:line="360" w:lineRule="auto"/>
        <w:rPr>
          <w:rFonts w:hint="eastAsia" w:ascii="宋体" w:hAnsi="宋体" w:cs="宋体"/>
          <w:sz w:val="24"/>
          <w:szCs w:val="24"/>
          <w:highlight w:val="none"/>
        </w:rPr>
      </w:pPr>
      <w:r>
        <w:rPr>
          <w:rFonts w:hint="eastAsia" w:ascii="宋体" w:hAnsi="宋体" w:cs="宋体"/>
          <w:sz w:val="24"/>
          <w:szCs w:val="24"/>
          <w:highlight w:val="none"/>
        </w:rPr>
        <w:t>职务：职务：</w:t>
      </w:r>
    </w:p>
    <w:p w14:paraId="563B3A79">
      <w:pPr>
        <w:snapToGrid w:val="0"/>
        <w:spacing w:before="120" w:beforeLines="50" w:after="50" w:line="360" w:lineRule="auto"/>
        <w:rPr>
          <w:rFonts w:hint="eastAsia" w:ascii="宋体" w:hAnsi="宋体" w:cs="宋体"/>
          <w:sz w:val="24"/>
          <w:szCs w:val="24"/>
          <w:highlight w:val="none"/>
        </w:rPr>
      </w:pPr>
      <w:r>
        <w:rPr>
          <w:rFonts w:hint="eastAsia" w:ascii="宋体" w:hAnsi="宋体" w:cs="宋体"/>
          <w:sz w:val="24"/>
          <w:szCs w:val="24"/>
          <w:highlight w:val="none"/>
        </w:rPr>
        <w:t>投标人公章：</w:t>
      </w:r>
    </w:p>
    <w:p w14:paraId="03730692">
      <w:pPr>
        <w:snapToGrid w:val="0"/>
        <w:spacing w:before="120" w:beforeLines="50" w:after="50" w:line="360" w:lineRule="auto"/>
        <w:jc w:val="center"/>
        <w:rPr>
          <w:rFonts w:hint="eastAsia" w:ascii="宋体" w:hAnsi="宋体" w:cs="宋体"/>
          <w:sz w:val="24"/>
          <w:szCs w:val="24"/>
          <w:highlight w:val="none"/>
        </w:rPr>
      </w:pPr>
      <w:r>
        <w:rPr>
          <w:rFonts w:hint="eastAsia" w:ascii="宋体" w:hAnsi="宋体" w:cs="宋体"/>
          <w:sz w:val="24"/>
          <w:szCs w:val="24"/>
          <w:highlight w:val="none"/>
        </w:rPr>
        <w:t xml:space="preserve">                                    日期：    年    月   日</w:t>
      </w:r>
    </w:p>
    <w:p w14:paraId="4B05AC07">
      <w:pPr>
        <w:snapToGrid w:val="0"/>
        <w:spacing w:before="120" w:beforeLines="50" w:after="50" w:line="360" w:lineRule="auto"/>
        <w:jc w:val="center"/>
        <w:rPr>
          <w:rFonts w:hint="eastAsia" w:ascii="宋体" w:hAnsi="宋体" w:cs="宋体"/>
          <w:sz w:val="24"/>
          <w:szCs w:val="24"/>
          <w:highlight w:val="none"/>
        </w:rPr>
      </w:pPr>
    </w:p>
    <w:p w14:paraId="578C58AD">
      <w:pPr>
        <w:pStyle w:val="10"/>
        <w:ind w:firstLine="374" w:firstLineChars="156"/>
        <w:jc w:val="center"/>
        <w:rPr>
          <w:rFonts w:hint="eastAsia" w:ascii="宋体" w:hAnsi="宋体" w:cs="宋体"/>
          <w:szCs w:val="24"/>
          <w:highlight w:val="none"/>
        </w:rPr>
      </w:pPr>
      <w:r>
        <w:rPr>
          <w:rFonts w:hint="eastAsia" w:ascii="宋体" w:hAnsi="宋体" w:cs="宋体"/>
          <w:szCs w:val="24"/>
          <w:highlight w:val="none"/>
        </w:rPr>
        <w:t>—————————————————————————</w:t>
      </w:r>
    </w:p>
    <w:p w14:paraId="5C34FA87">
      <w:pPr>
        <w:pStyle w:val="10"/>
        <w:ind w:firstLine="374" w:firstLineChars="156"/>
        <w:jc w:val="center"/>
        <w:rPr>
          <w:rFonts w:hint="eastAsia" w:ascii="宋体" w:hAnsi="宋体" w:cs="宋体"/>
          <w:szCs w:val="24"/>
          <w:highlight w:val="none"/>
        </w:rPr>
      </w:pPr>
    </w:p>
    <w:p w14:paraId="7B9AAB83">
      <w:pPr>
        <w:pStyle w:val="10"/>
        <w:ind w:firstLine="374" w:firstLineChars="156"/>
        <w:jc w:val="center"/>
        <w:rPr>
          <w:rFonts w:hint="eastAsia" w:ascii="宋体" w:hAnsi="宋体" w:cs="宋体"/>
          <w:szCs w:val="24"/>
          <w:highlight w:val="none"/>
        </w:rPr>
      </w:pPr>
    </w:p>
    <w:p w14:paraId="0DBD1CD5">
      <w:pPr>
        <w:pStyle w:val="10"/>
        <w:ind w:firstLine="374" w:firstLineChars="156"/>
        <w:jc w:val="center"/>
        <w:rPr>
          <w:rFonts w:hint="eastAsia" w:ascii="宋体" w:hAnsi="宋体" w:cs="宋体"/>
          <w:szCs w:val="24"/>
          <w:highlight w:val="none"/>
        </w:rPr>
      </w:pPr>
    </w:p>
    <w:p w14:paraId="1A360D38">
      <w:pPr>
        <w:pStyle w:val="10"/>
        <w:ind w:firstLine="374" w:firstLineChars="156"/>
        <w:jc w:val="center"/>
        <w:rPr>
          <w:rFonts w:hint="eastAsia" w:ascii="宋体" w:hAnsi="宋体" w:cs="宋体"/>
          <w:szCs w:val="24"/>
          <w:highlight w:val="none"/>
        </w:rPr>
      </w:pPr>
      <w:r>
        <w:rPr>
          <w:rFonts w:hint="eastAsia" w:ascii="宋体" w:hAnsi="宋体" w:cs="宋体"/>
          <w:szCs w:val="24"/>
          <w:highlight w:val="none"/>
        </w:rPr>
        <w:t>被授权人有效身份证明复印件粘贴处</w:t>
      </w:r>
    </w:p>
    <w:p w14:paraId="4263D046">
      <w:pPr>
        <w:spacing w:after="120" w:line="360" w:lineRule="auto"/>
        <w:rPr>
          <w:rFonts w:hint="eastAsia" w:ascii="宋体" w:hAnsi="宋体" w:cs="宋体"/>
          <w:b/>
          <w:sz w:val="24"/>
          <w:szCs w:val="24"/>
          <w:highlight w:val="none"/>
        </w:rPr>
      </w:pPr>
      <w:r>
        <w:rPr>
          <w:rFonts w:hint="eastAsia" w:ascii="宋体" w:hAnsi="宋体" w:cs="宋体"/>
          <w:b/>
          <w:sz w:val="24"/>
          <w:szCs w:val="24"/>
          <w:highlight w:val="none"/>
        </w:rPr>
        <w:t>注：本法定代表人授权书正本一式二份，商务标正本中有一份，另一份在递交标书时，随授权代表身份证一起交验。</w:t>
      </w:r>
    </w:p>
    <w:p w14:paraId="6C34198C">
      <w:pPr>
        <w:snapToGrid w:val="0"/>
        <w:spacing w:before="120" w:beforeLines="50" w:after="50" w:line="360" w:lineRule="auto"/>
        <w:jc w:val="center"/>
        <w:rPr>
          <w:rFonts w:hint="eastAsia" w:ascii="宋体" w:hAnsi="宋体" w:cs="宋体"/>
          <w:sz w:val="24"/>
          <w:szCs w:val="24"/>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74" w:right="1418" w:bottom="1701" w:left="1418" w:header="851" w:footer="1117" w:gutter="0"/>
          <w:cols w:space="720" w:num="1"/>
          <w:titlePg/>
          <w:rtlGutter w:val="1"/>
          <w:docGrid w:linePitch="312" w:charSpace="0"/>
        </w:sectPr>
      </w:pPr>
    </w:p>
    <w:p w14:paraId="40A2E332">
      <w:pPr>
        <w:snapToGrid w:val="0"/>
        <w:spacing w:before="50" w:after="120" w:afterLines="50" w:line="360" w:lineRule="auto"/>
        <w:jc w:val="left"/>
        <w:outlineLvl w:val="0"/>
        <w:rPr>
          <w:rFonts w:hint="eastAsia" w:ascii="宋体" w:hAnsi="宋体" w:cs="宋体"/>
          <w:b/>
          <w:sz w:val="24"/>
          <w:szCs w:val="24"/>
          <w:highlight w:val="none"/>
        </w:rPr>
      </w:pPr>
      <w:bookmarkStart w:id="16" w:name="_Toc18744"/>
      <w:r>
        <w:rPr>
          <w:rFonts w:hint="eastAsia" w:ascii="宋体" w:hAnsi="宋体" w:cs="宋体"/>
          <w:b/>
          <w:sz w:val="24"/>
          <w:szCs w:val="24"/>
          <w:highlight w:val="none"/>
        </w:rPr>
        <w:t>附件：</w:t>
      </w:r>
      <w:bookmarkEnd w:id="16"/>
    </w:p>
    <w:p w14:paraId="168AA7C0">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投标方的类似成功案例的业绩证明文件：</w:t>
      </w:r>
    </w:p>
    <w:p w14:paraId="553F2652">
      <w:pPr>
        <w:snapToGrid w:val="0"/>
        <w:spacing w:line="360" w:lineRule="auto"/>
        <w:ind w:left="480" w:hanging="480" w:hangingChars="200"/>
        <w:rPr>
          <w:rFonts w:hint="eastAsia" w:ascii="宋体" w:hAnsi="宋体" w:cs="宋体"/>
          <w:sz w:val="24"/>
          <w:szCs w:val="24"/>
          <w:highlight w:val="none"/>
        </w:rPr>
      </w:pPr>
      <w:r>
        <w:rPr>
          <w:rFonts w:hint="eastAsia" w:ascii="宋体" w:hAnsi="宋体" w:cs="宋体"/>
          <w:sz w:val="24"/>
          <w:szCs w:val="24"/>
          <w:highlight w:val="none"/>
        </w:rPr>
        <w:t>投标方同类项目实施情况一览表格式：</w:t>
      </w:r>
    </w:p>
    <w:tbl>
      <w:tblPr>
        <w:tblStyle w:val="19"/>
        <w:tblW w:w="14343" w:type="dxa"/>
        <w:tblInd w:w="-3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117"/>
        <w:gridCol w:w="1100"/>
        <w:gridCol w:w="1083"/>
        <w:gridCol w:w="2400"/>
        <w:gridCol w:w="1550"/>
        <w:gridCol w:w="3280"/>
        <w:gridCol w:w="720"/>
        <w:gridCol w:w="2160"/>
      </w:tblGrid>
      <w:tr w14:paraId="03B16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14:paraId="039615EC">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采购单位名称</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14:paraId="15EAF391">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63D52E0B">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w:t>
            </w:r>
          </w:p>
          <w:p w14:paraId="2B02D11E">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数量</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5883A67E">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单价</w:t>
            </w: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14:paraId="43D56D52">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合同</w:t>
            </w:r>
          </w:p>
          <w:p w14:paraId="11E3548A">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金额</w:t>
            </w:r>
          </w:p>
          <w:p w14:paraId="35607043">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（万元）</w:t>
            </w:r>
          </w:p>
        </w:tc>
        <w:tc>
          <w:tcPr>
            <w:tcW w:w="5550" w:type="dxa"/>
            <w:gridSpan w:val="3"/>
            <w:tcBorders>
              <w:top w:val="single" w:color="auto" w:sz="4" w:space="0"/>
              <w:left w:val="single" w:color="auto" w:sz="4" w:space="0"/>
              <w:bottom w:val="single" w:color="auto" w:sz="4" w:space="0"/>
              <w:right w:val="single" w:color="auto" w:sz="4" w:space="0"/>
            </w:tcBorders>
            <w:noWrap w:val="0"/>
            <w:vAlign w:val="center"/>
          </w:tcPr>
          <w:p w14:paraId="6F73104D">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07A42C8B">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采购单位联系人及</w:t>
            </w:r>
          </w:p>
          <w:p w14:paraId="503B03CA">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联系电话</w:t>
            </w:r>
          </w:p>
        </w:tc>
      </w:tr>
      <w:tr w14:paraId="69DBD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14:paraId="0E31537C">
            <w:pPr>
              <w:widowControl/>
              <w:spacing w:line="360" w:lineRule="auto"/>
              <w:jc w:val="left"/>
              <w:rPr>
                <w:rFonts w:hint="eastAsia" w:ascii="宋体" w:hAnsi="宋体" w:cs="宋体"/>
                <w:sz w:val="24"/>
                <w:szCs w:val="24"/>
                <w:highlight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42CC5E3E">
            <w:pPr>
              <w:widowControl/>
              <w:spacing w:line="360" w:lineRule="auto"/>
              <w:jc w:val="left"/>
              <w:rPr>
                <w:rFonts w:hint="eastAsia" w:ascii="宋体" w:hAnsi="宋体" w:cs="宋体"/>
                <w:sz w:val="24"/>
                <w:szCs w:val="24"/>
                <w:highlight w:val="none"/>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37DC3200">
            <w:pPr>
              <w:widowControl/>
              <w:spacing w:line="360" w:lineRule="auto"/>
              <w:jc w:val="left"/>
              <w:rPr>
                <w:rFonts w:hint="eastAsia" w:ascii="宋体" w:hAnsi="宋体" w:cs="宋体"/>
                <w:sz w:val="24"/>
                <w:szCs w:val="24"/>
                <w:highlight w:val="none"/>
              </w:rPr>
            </w:pPr>
          </w:p>
        </w:tc>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3FFA810F">
            <w:pPr>
              <w:widowControl/>
              <w:spacing w:line="360" w:lineRule="auto"/>
              <w:jc w:val="left"/>
              <w:rPr>
                <w:rFonts w:hint="eastAsia" w:ascii="宋体" w:hAnsi="宋体" w:cs="宋体"/>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14:paraId="16F1B422">
            <w:pPr>
              <w:widowControl/>
              <w:spacing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375C138">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合同</w:t>
            </w:r>
          </w:p>
        </w:tc>
        <w:tc>
          <w:tcPr>
            <w:tcW w:w="3280" w:type="dxa"/>
            <w:tcBorders>
              <w:top w:val="single" w:color="auto" w:sz="4" w:space="0"/>
              <w:left w:val="single" w:color="auto" w:sz="4" w:space="0"/>
              <w:bottom w:val="single" w:color="auto" w:sz="4" w:space="0"/>
              <w:right w:val="single" w:color="auto" w:sz="4" w:space="0"/>
            </w:tcBorders>
            <w:noWrap w:val="0"/>
            <w:vAlign w:val="center"/>
          </w:tcPr>
          <w:p w14:paraId="068B7433">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验收报告</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1F168EF">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用户评价</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548F1157">
            <w:pPr>
              <w:widowControl/>
              <w:spacing w:line="360" w:lineRule="auto"/>
              <w:jc w:val="left"/>
              <w:rPr>
                <w:rFonts w:hint="eastAsia" w:ascii="宋体" w:hAnsi="宋体" w:cs="宋体"/>
                <w:sz w:val="24"/>
                <w:szCs w:val="24"/>
                <w:highlight w:val="none"/>
              </w:rPr>
            </w:pPr>
          </w:p>
        </w:tc>
      </w:tr>
      <w:tr w14:paraId="2FCB0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33" w:type="dxa"/>
            <w:tcBorders>
              <w:top w:val="single" w:color="auto" w:sz="4" w:space="0"/>
              <w:left w:val="single" w:color="auto" w:sz="4" w:space="0"/>
              <w:bottom w:val="single" w:color="auto" w:sz="4" w:space="0"/>
              <w:right w:val="single" w:color="auto" w:sz="4" w:space="0"/>
            </w:tcBorders>
            <w:noWrap w:val="0"/>
            <w:vAlign w:val="top"/>
          </w:tcPr>
          <w:p w14:paraId="3315EB60">
            <w:pPr>
              <w:snapToGrid w:val="0"/>
              <w:spacing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7B7B8C5C">
            <w:pPr>
              <w:snapToGrid w:val="0"/>
              <w:spacing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33D2BD1F">
            <w:pPr>
              <w:snapToGrid w:val="0"/>
              <w:spacing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747EAFBC">
            <w:pPr>
              <w:snapToGrid w:val="0"/>
              <w:spacing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50EF48E6">
            <w:pPr>
              <w:snapToGrid w:val="0"/>
              <w:spacing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0804CD9B">
            <w:pPr>
              <w:snapToGrid w:val="0"/>
              <w:spacing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6288D34D">
            <w:pPr>
              <w:snapToGrid w:val="0"/>
              <w:spacing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9FB9D11">
            <w:pPr>
              <w:snapToGrid w:val="0"/>
              <w:spacing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443664A">
            <w:pPr>
              <w:snapToGrid w:val="0"/>
              <w:spacing w:line="360" w:lineRule="auto"/>
              <w:jc w:val="left"/>
              <w:rPr>
                <w:rFonts w:hint="eastAsia" w:ascii="宋体" w:hAnsi="宋体" w:cs="宋体"/>
                <w:sz w:val="24"/>
                <w:szCs w:val="24"/>
                <w:highlight w:val="none"/>
              </w:rPr>
            </w:pPr>
          </w:p>
        </w:tc>
      </w:tr>
      <w:tr w14:paraId="4ABD7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left w:val="single" w:color="auto" w:sz="4" w:space="0"/>
              <w:bottom w:val="single" w:color="auto" w:sz="4" w:space="0"/>
              <w:right w:val="single" w:color="auto" w:sz="4" w:space="0"/>
            </w:tcBorders>
            <w:noWrap w:val="0"/>
            <w:vAlign w:val="top"/>
          </w:tcPr>
          <w:p w14:paraId="781C1D57">
            <w:pPr>
              <w:snapToGrid w:val="0"/>
              <w:spacing w:before="50" w:after="120" w:afterLines="50"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1083CD01">
            <w:pPr>
              <w:snapToGrid w:val="0"/>
              <w:spacing w:before="50" w:after="120" w:afterLines="50"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6F3058C0">
            <w:pPr>
              <w:snapToGrid w:val="0"/>
              <w:spacing w:before="50" w:after="120" w:afterLines="50"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4CB866E9">
            <w:pPr>
              <w:snapToGrid w:val="0"/>
              <w:spacing w:before="50" w:after="120" w:afterLines="50"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2B07A6E3">
            <w:pPr>
              <w:snapToGrid w:val="0"/>
              <w:spacing w:before="50" w:after="120" w:afterLines="50"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67B3C15C">
            <w:pPr>
              <w:snapToGrid w:val="0"/>
              <w:spacing w:before="50" w:after="120" w:afterLines="50"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3A65C172">
            <w:pPr>
              <w:snapToGrid w:val="0"/>
              <w:spacing w:before="50" w:after="120" w:afterLines="50"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2257FE7">
            <w:pPr>
              <w:snapToGrid w:val="0"/>
              <w:spacing w:before="50" w:after="120" w:afterLines="50"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2B53424">
            <w:pPr>
              <w:snapToGrid w:val="0"/>
              <w:spacing w:before="50" w:after="120" w:afterLines="50" w:line="360" w:lineRule="auto"/>
              <w:jc w:val="left"/>
              <w:rPr>
                <w:rFonts w:hint="eastAsia" w:ascii="宋体" w:hAnsi="宋体" w:cs="宋体"/>
                <w:sz w:val="24"/>
                <w:szCs w:val="24"/>
                <w:highlight w:val="none"/>
              </w:rPr>
            </w:pPr>
          </w:p>
        </w:tc>
      </w:tr>
      <w:tr w14:paraId="2C1CC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33" w:type="dxa"/>
            <w:tcBorders>
              <w:top w:val="single" w:color="auto" w:sz="4" w:space="0"/>
              <w:left w:val="single" w:color="auto" w:sz="4" w:space="0"/>
              <w:bottom w:val="single" w:color="auto" w:sz="4" w:space="0"/>
              <w:right w:val="single" w:color="auto" w:sz="4" w:space="0"/>
            </w:tcBorders>
            <w:noWrap w:val="0"/>
            <w:vAlign w:val="top"/>
          </w:tcPr>
          <w:p w14:paraId="118B0C34">
            <w:pPr>
              <w:snapToGrid w:val="0"/>
              <w:spacing w:before="50" w:after="120" w:afterLines="50"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7682B210">
            <w:pPr>
              <w:snapToGrid w:val="0"/>
              <w:spacing w:before="50" w:after="120" w:afterLines="50"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4BA0E8B7">
            <w:pPr>
              <w:snapToGrid w:val="0"/>
              <w:spacing w:before="50" w:after="120" w:afterLines="50"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1B677875">
            <w:pPr>
              <w:snapToGrid w:val="0"/>
              <w:spacing w:before="50" w:after="120" w:afterLines="50"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0E53AF30">
            <w:pPr>
              <w:snapToGrid w:val="0"/>
              <w:spacing w:before="50" w:after="120" w:afterLines="50"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6F0412FD">
            <w:pPr>
              <w:snapToGrid w:val="0"/>
              <w:spacing w:before="50" w:after="120" w:afterLines="50"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468E1D94">
            <w:pPr>
              <w:snapToGrid w:val="0"/>
              <w:spacing w:before="50" w:after="120" w:afterLines="50"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BFD797">
            <w:pPr>
              <w:snapToGrid w:val="0"/>
              <w:spacing w:before="50" w:after="120" w:afterLines="50"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C7AD95">
            <w:pPr>
              <w:snapToGrid w:val="0"/>
              <w:spacing w:before="50" w:after="120" w:afterLines="50" w:line="360" w:lineRule="auto"/>
              <w:jc w:val="left"/>
              <w:rPr>
                <w:rFonts w:hint="eastAsia" w:ascii="宋体" w:hAnsi="宋体" w:cs="宋体"/>
                <w:sz w:val="24"/>
                <w:szCs w:val="24"/>
                <w:highlight w:val="none"/>
              </w:rPr>
            </w:pPr>
          </w:p>
        </w:tc>
      </w:tr>
      <w:tr w14:paraId="1E188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left w:val="single" w:color="auto" w:sz="4" w:space="0"/>
              <w:bottom w:val="single" w:color="auto" w:sz="4" w:space="0"/>
              <w:right w:val="single" w:color="auto" w:sz="4" w:space="0"/>
            </w:tcBorders>
            <w:noWrap w:val="0"/>
            <w:vAlign w:val="top"/>
          </w:tcPr>
          <w:p w14:paraId="77064058">
            <w:pPr>
              <w:snapToGrid w:val="0"/>
              <w:spacing w:before="50" w:after="120" w:afterLines="50"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026FA94B">
            <w:pPr>
              <w:snapToGrid w:val="0"/>
              <w:spacing w:before="50" w:after="120" w:afterLines="50"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71243A61">
            <w:pPr>
              <w:snapToGrid w:val="0"/>
              <w:spacing w:before="50" w:after="120" w:afterLines="50"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33EEBBC7">
            <w:pPr>
              <w:snapToGrid w:val="0"/>
              <w:spacing w:before="50" w:after="120" w:afterLines="50"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170C428A">
            <w:pPr>
              <w:snapToGrid w:val="0"/>
              <w:spacing w:before="50" w:after="120" w:afterLines="50"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62BADC54">
            <w:pPr>
              <w:snapToGrid w:val="0"/>
              <w:spacing w:before="50" w:after="120" w:afterLines="50"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0BDF529F">
            <w:pPr>
              <w:snapToGrid w:val="0"/>
              <w:spacing w:before="50" w:after="120" w:afterLines="50"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33515A1">
            <w:pPr>
              <w:snapToGrid w:val="0"/>
              <w:spacing w:before="50" w:after="120" w:afterLines="50"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68C76EE">
            <w:pPr>
              <w:snapToGrid w:val="0"/>
              <w:spacing w:before="50" w:after="120" w:afterLines="50" w:line="360" w:lineRule="auto"/>
              <w:jc w:val="left"/>
              <w:rPr>
                <w:rFonts w:hint="eastAsia" w:ascii="宋体" w:hAnsi="宋体" w:cs="宋体"/>
                <w:sz w:val="24"/>
                <w:szCs w:val="24"/>
                <w:highlight w:val="none"/>
              </w:rPr>
            </w:pPr>
          </w:p>
        </w:tc>
      </w:tr>
      <w:tr w14:paraId="426C0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left w:val="single" w:color="auto" w:sz="4" w:space="0"/>
              <w:bottom w:val="single" w:color="auto" w:sz="4" w:space="0"/>
              <w:right w:val="single" w:color="auto" w:sz="4" w:space="0"/>
            </w:tcBorders>
            <w:noWrap w:val="0"/>
            <w:vAlign w:val="top"/>
          </w:tcPr>
          <w:p w14:paraId="073A4429">
            <w:pPr>
              <w:snapToGrid w:val="0"/>
              <w:spacing w:before="50" w:after="120" w:afterLines="50" w:line="360" w:lineRule="auto"/>
              <w:jc w:val="left"/>
              <w:rPr>
                <w:rFonts w:hint="eastAsia" w:ascii="宋体" w:hAnsi="宋体" w:cs="宋体"/>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5FAF9DCE">
            <w:pPr>
              <w:snapToGrid w:val="0"/>
              <w:spacing w:before="50" w:after="120" w:afterLines="50" w:line="360" w:lineRule="auto"/>
              <w:jc w:val="left"/>
              <w:rPr>
                <w:rFonts w:hint="eastAsia" w:ascii="宋体" w:hAnsi="宋体" w:cs="宋体"/>
                <w:sz w:val="24"/>
                <w:szCs w:val="24"/>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1BAEA435">
            <w:pPr>
              <w:snapToGrid w:val="0"/>
              <w:spacing w:before="50" w:after="120" w:afterLines="50" w:line="360" w:lineRule="auto"/>
              <w:jc w:val="left"/>
              <w:rPr>
                <w:rFonts w:hint="eastAsia" w:ascii="宋体" w:hAnsi="宋体" w:cs="宋体"/>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top"/>
          </w:tcPr>
          <w:p w14:paraId="717C3B89">
            <w:pPr>
              <w:snapToGrid w:val="0"/>
              <w:spacing w:before="50" w:after="120" w:afterLines="50" w:line="360" w:lineRule="auto"/>
              <w:jc w:val="left"/>
              <w:rPr>
                <w:rFonts w:hint="eastAsia" w:ascii="宋体" w:hAnsi="宋体" w:cs="宋体"/>
                <w:sz w:val="24"/>
                <w:szCs w:val="24"/>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top"/>
          </w:tcPr>
          <w:p w14:paraId="19EAD58F">
            <w:pPr>
              <w:snapToGrid w:val="0"/>
              <w:spacing w:before="50" w:after="120" w:afterLines="50" w:line="360" w:lineRule="auto"/>
              <w:jc w:val="left"/>
              <w:rPr>
                <w:rFonts w:hint="eastAsia" w:ascii="宋体" w:hAnsi="宋体" w:cs="宋体"/>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top"/>
          </w:tcPr>
          <w:p w14:paraId="1B373CE6">
            <w:pPr>
              <w:snapToGrid w:val="0"/>
              <w:spacing w:before="50" w:after="120" w:afterLines="50" w:line="360" w:lineRule="auto"/>
              <w:jc w:val="left"/>
              <w:rPr>
                <w:rFonts w:hint="eastAsia" w:ascii="宋体" w:hAnsi="宋体" w:cs="宋体"/>
                <w:sz w:val="24"/>
                <w:szCs w:val="24"/>
                <w:highlight w:val="none"/>
              </w:rPr>
            </w:pPr>
          </w:p>
        </w:tc>
        <w:tc>
          <w:tcPr>
            <w:tcW w:w="3280" w:type="dxa"/>
            <w:tcBorders>
              <w:top w:val="single" w:color="auto" w:sz="4" w:space="0"/>
              <w:left w:val="single" w:color="auto" w:sz="4" w:space="0"/>
              <w:bottom w:val="single" w:color="auto" w:sz="4" w:space="0"/>
              <w:right w:val="single" w:color="auto" w:sz="4" w:space="0"/>
            </w:tcBorders>
            <w:noWrap w:val="0"/>
            <w:vAlign w:val="top"/>
          </w:tcPr>
          <w:p w14:paraId="5B0E9BFA">
            <w:pPr>
              <w:snapToGrid w:val="0"/>
              <w:spacing w:before="50" w:after="120" w:afterLines="50" w:line="360" w:lineRule="auto"/>
              <w:jc w:val="left"/>
              <w:rPr>
                <w:rFonts w:hint="eastAsia" w:ascii="宋体" w:hAnsi="宋体" w:cs="宋体"/>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D91C85B">
            <w:pPr>
              <w:snapToGrid w:val="0"/>
              <w:spacing w:before="50" w:after="120" w:afterLines="50" w:line="360" w:lineRule="auto"/>
              <w:jc w:val="left"/>
              <w:rPr>
                <w:rFonts w:hint="eastAsia" w:ascii="宋体" w:hAnsi="宋体" w:cs="宋体"/>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258280C">
            <w:pPr>
              <w:snapToGrid w:val="0"/>
              <w:spacing w:before="50" w:after="120" w:afterLines="50" w:line="360" w:lineRule="auto"/>
              <w:jc w:val="left"/>
              <w:rPr>
                <w:rFonts w:hint="eastAsia" w:ascii="宋体" w:hAnsi="宋体" w:cs="宋体"/>
                <w:sz w:val="24"/>
                <w:szCs w:val="24"/>
                <w:highlight w:val="none"/>
              </w:rPr>
            </w:pPr>
          </w:p>
        </w:tc>
      </w:tr>
    </w:tbl>
    <w:p w14:paraId="721923AE">
      <w:pPr>
        <w:snapToGrid w:val="0"/>
        <w:spacing w:before="152" w:after="160" w:line="360" w:lineRule="auto"/>
        <w:rPr>
          <w:rFonts w:hint="eastAsia" w:ascii="宋体" w:hAnsi="宋体" w:cs="宋体"/>
          <w:sz w:val="24"/>
          <w:szCs w:val="24"/>
          <w:highlight w:val="none"/>
          <w:u w:val="single"/>
        </w:rPr>
      </w:pPr>
      <w:r>
        <w:rPr>
          <w:rFonts w:hint="eastAsia" w:ascii="宋体" w:hAnsi="宋体" w:cs="宋体"/>
          <w:sz w:val="24"/>
          <w:szCs w:val="24"/>
          <w:highlight w:val="none"/>
        </w:rPr>
        <w:t>法定代表人签字或盖章：</w:t>
      </w:r>
      <w:r>
        <w:rPr>
          <w:rFonts w:hint="eastAsia" w:ascii="宋体" w:hAnsi="宋体" w:cs="宋体"/>
          <w:sz w:val="24"/>
          <w:szCs w:val="24"/>
          <w:highlight w:val="none"/>
          <w:u w:val="single"/>
        </w:rPr>
        <w:t>　　　　　</w:t>
      </w:r>
    </w:p>
    <w:p w14:paraId="395F5181">
      <w:pPr>
        <w:snapToGrid w:val="0"/>
        <w:spacing w:before="152" w:after="160" w:line="360" w:lineRule="auto"/>
        <w:rPr>
          <w:rFonts w:hint="eastAsia" w:ascii="宋体" w:hAnsi="宋体" w:cs="宋体"/>
          <w:sz w:val="24"/>
          <w:szCs w:val="24"/>
          <w:highlight w:val="none"/>
        </w:rPr>
      </w:pPr>
      <w:r>
        <w:rPr>
          <w:rFonts w:hint="eastAsia" w:ascii="宋体" w:hAnsi="宋体" w:cs="宋体"/>
          <w:sz w:val="24"/>
          <w:szCs w:val="24"/>
          <w:highlight w:val="none"/>
        </w:rPr>
        <w:t xml:space="preserve">投标方公章：  </w:t>
      </w:r>
    </w:p>
    <w:p w14:paraId="0F7BAC71">
      <w:pPr>
        <w:snapToGrid w:val="0"/>
        <w:spacing w:before="152" w:after="160" w:line="360" w:lineRule="auto"/>
        <w:rPr>
          <w:rFonts w:hint="eastAsia" w:ascii="宋体" w:hAnsi="宋体" w:cs="宋体"/>
          <w:sz w:val="24"/>
          <w:szCs w:val="24"/>
          <w:highlight w:val="none"/>
        </w:rPr>
      </w:pPr>
      <w:r>
        <w:rPr>
          <w:rFonts w:hint="eastAsia" w:ascii="宋体" w:hAnsi="宋体" w:cs="宋体"/>
          <w:sz w:val="24"/>
          <w:szCs w:val="24"/>
          <w:highlight w:val="none"/>
        </w:rPr>
        <w:t>日期：   年  月  日</w:t>
      </w:r>
    </w:p>
    <w:p w14:paraId="293F809D">
      <w:pPr>
        <w:pStyle w:val="3"/>
        <w:rPr>
          <w:rFonts w:hint="eastAsia"/>
          <w:highlight w:val="none"/>
        </w:rPr>
        <w:sectPr>
          <w:pgSz w:w="16838" w:h="11906" w:orient="landscape"/>
          <w:pgMar w:top="1418" w:right="1474" w:bottom="1418" w:left="1701" w:header="851" w:footer="1117" w:gutter="0"/>
          <w:cols w:space="720" w:num="1"/>
          <w:titlePg/>
          <w:rtlGutter w:val="1"/>
          <w:docGrid w:linePitch="312" w:charSpace="0"/>
        </w:sectPr>
      </w:pPr>
    </w:p>
    <w:p w14:paraId="78D524F3">
      <w:pPr>
        <w:spacing w:line="360" w:lineRule="auto"/>
        <w:outlineLvl w:val="0"/>
        <w:rPr>
          <w:rFonts w:hint="eastAsia" w:ascii="宋体" w:hAnsi="宋体" w:cs="宋体"/>
          <w:b/>
          <w:sz w:val="24"/>
          <w:szCs w:val="24"/>
          <w:highlight w:val="none"/>
        </w:rPr>
      </w:pPr>
      <w:bookmarkStart w:id="17" w:name="_Toc18272"/>
      <w:r>
        <w:rPr>
          <w:rFonts w:hint="eastAsia" w:ascii="宋体" w:hAnsi="宋体" w:cs="宋体"/>
          <w:b/>
          <w:sz w:val="24"/>
          <w:szCs w:val="24"/>
          <w:highlight w:val="none"/>
        </w:rPr>
        <w:t>附件：</w:t>
      </w:r>
      <w:bookmarkEnd w:id="17"/>
    </w:p>
    <w:p w14:paraId="01D51E22">
      <w:pPr>
        <w:spacing w:line="360" w:lineRule="auto"/>
        <w:rPr>
          <w:rFonts w:hint="eastAsia" w:ascii="宋体" w:hAnsi="宋体" w:cs="宋体"/>
          <w:sz w:val="24"/>
          <w:szCs w:val="24"/>
          <w:highlight w:val="none"/>
        </w:rPr>
      </w:pPr>
      <w:r>
        <w:rPr>
          <w:rFonts w:hint="eastAsia" w:ascii="宋体" w:hAnsi="宋体" w:cs="宋体"/>
          <w:sz w:val="24"/>
          <w:szCs w:val="24"/>
          <w:highlight w:val="none"/>
        </w:rPr>
        <w:t>距采购人最近或者能为本项目提供最优服务的网点情况表（如有本地售后服务点，须在投标文件中提供与售后服务点的协议）</w:t>
      </w:r>
    </w:p>
    <w:p w14:paraId="682F2EDA">
      <w:pPr>
        <w:snapToGrid w:val="0"/>
        <w:spacing w:line="360" w:lineRule="auto"/>
        <w:ind w:left="480" w:hanging="480" w:hangingChars="200"/>
        <w:rPr>
          <w:rFonts w:hint="eastAsia" w:ascii="宋体" w:hAnsi="宋体" w:cs="宋体"/>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1272E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58B7C888">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796F824C">
            <w:pPr>
              <w:snapToGrid w:val="0"/>
              <w:spacing w:before="50" w:after="120" w:afterLines="50" w:line="360" w:lineRule="auto"/>
              <w:jc w:val="left"/>
              <w:rPr>
                <w:rFonts w:hint="eastAsia" w:ascii="宋体" w:hAnsi="宋体" w:cs="宋体"/>
                <w:sz w:val="24"/>
                <w:szCs w:val="24"/>
                <w:highlight w:val="none"/>
              </w:rPr>
            </w:pPr>
          </w:p>
        </w:tc>
        <w:tc>
          <w:tcPr>
            <w:tcW w:w="1227" w:type="dxa"/>
            <w:vMerge w:val="restart"/>
            <w:tcBorders>
              <w:top w:val="single" w:color="auto" w:sz="4" w:space="0"/>
              <w:left w:val="single" w:color="auto" w:sz="4" w:space="0"/>
              <w:bottom w:val="single" w:color="auto" w:sz="4" w:space="0"/>
              <w:right w:val="single" w:color="auto" w:sz="4" w:space="0"/>
            </w:tcBorders>
            <w:noWrap w:val="0"/>
            <w:vAlign w:val="top"/>
          </w:tcPr>
          <w:p w14:paraId="04BFDBC8">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投标文件</w:t>
            </w:r>
          </w:p>
          <w:p w14:paraId="10229404">
            <w:pPr>
              <w:snapToGrid w:val="0"/>
              <w:spacing w:before="50" w:after="120" w:afterLines="50" w:line="360" w:lineRule="auto"/>
              <w:jc w:val="center"/>
              <w:rPr>
                <w:rFonts w:hint="eastAsia" w:ascii="宋体" w:hAnsi="宋体" w:cs="宋体"/>
                <w:sz w:val="24"/>
                <w:szCs w:val="24"/>
                <w:highlight w:val="none"/>
              </w:rPr>
            </w:pPr>
            <w:r>
              <w:rPr>
                <w:rFonts w:hint="eastAsia" w:ascii="宋体" w:hAnsi="宋体" w:cs="宋体"/>
                <w:sz w:val="24"/>
                <w:szCs w:val="24"/>
                <w:highlight w:val="none"/>
              </w:rPr>
              <w:t>页码</w:t>
            </w:r>
          </w:p>
        </w:tc>
      </w:tr>
      <w:tr w14:paraId="6B473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028952DE">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31E2E710">
            <w:pPr>
              <w:snapToGrid w:val="0"/>
              <w:spacing w:before="50" w:after="120" w:afterLines="50" w:line="360" w:lineRule="auto"/>
              <w:jc w:val="left"/>
              <w:rPr>
                <w:rFonts w:hint="eastAsia" w:ascii="宋体" w:hAnsi="宋体" w:cs="宋体"/>
                <w:sz w:val="24"/>
                <w:szCs w:val="24"/>
                <w:highlight w:val="none"/>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14:paraId="3BE6B525">
            <w:pPr>
              <w:widowControl/>
              <w:spacing w:line="360" w:lineRule="auto"/>
              <w:jc w:val="left"/>
              <w:rPr>
                <w:rFonts w:hint="eastAsia" w:ascii="宋体" w:hAnsi="宋体" w:cs="宋体"/>
                <w:sz w:val="24"/>
                <w:szCs w:val="24"/>
                <w:highlight w:val="none"/>
              </w:rPr>
            </w:pPr>
          </w:p>
        </w:tc>
      </w:tr>
      <w:tr w14:paraId="081BF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07923C9">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4F725862">
            <w:pPr>
              <w:snapToGrid w:val="0"/>
              <w:spacing w:before="50" w:after="120" w:afterLines="50" w:line="360" w:lineRule="auto"/>
              <w:jc w:val="left"/>
              <w:rPr>
                <w:rFonts w:hint="eastAsia" w:ascii="宋体" w:hAnsi="宋体" w:cs="宋体"/>
                <w:sz w:val="24"/>
                <w:szCs w:val="24"/>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14:paraId="076010B4">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其中：投标方出资比例</w:t>
            </w:r>
          </w:p>
        </w:tc>
        <w:tc>
          <w:tcPr>
            <w:tcW w:w="1435" w:type="dxa"/>
            <w:tcBorders>
              <w:top w:val="single" w:color="auto" w:sz="4" w:space="0"/>
              <w:left w:val="single" w:color="auto" w:sz="4" w:space="0"/>
              <w:bottom w:val="single" w:color="auto" w:sz="4" w:space="0"/>
              <w:right w:val="single" w:color="auto" w:sz="4" w:space="0"/>
            </w:tcBorders>
            <w:noWrap w:val="0"/>
            <w:vAlign w:val="top"/>
          </w:tcPr>
          <w:p w14:paraId="37F83B6A">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331ED92E">
            <w:pPr>
              <w:snapToGrid w:val="0"/>
              <w:spacing w:before="50" w:after="120" w:afterLines="50" w:line="360" w:lineRule="auto"/>
              <w:jc w:val="left"/>
              <w:rPr>
                <w:rFonts w:hint="eastAsia" w:ascii="宋体" w:hAnsi="宋体" w:cs="宋体"/>
                <w:sz w:val="24"/>
                <w:szCs w:val="24"/>
                <w:highlight w:val="none"/>
              </w:rPr>
            </w:pPr>
          </w:p>
        </w:tc>
      </w:tr>
      <w:tr w14:paraId="7D604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83C41E1">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1459F45A">
            <w:pPr>
              <w:snapToGrid w:val="0"/>
              <w:spacing w:before="50" w:after="120" w:afterLines="50" w:line="360" w:lineRule="auto"/>
              <w:jc w:val="left"/>
              <w:rPr>
                <w:rFonts w:hint="eastAsia" w:ascii="宋体" w:hAnsi="宋体" w:cs="宋体"/>
                <w:sz w:val="24"/>
                <w:szCs w:val="24"/>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14:paraId="4D2DEE52">
            <w:pPr>
              <w:snapToGrid w:val="0"/>
              <w:spacing w:before="50" w:after="120" w:afterLines="50" w:line="360" w:lineRule="auto"/>
              <w:ind w:left="60"/>
              <w:jc w:val="left"/>
              <w:rPr>
                <w:rFonts w:hint="eastAsia" w:ascii="宋体" w:hAnsi="宋体" w:cs="宋体"/>
                <w:sz w:val="24"/>
                <w:szCs w:val="24"/>
                <w:highlight w:val="none"/>
              </w:rPr>
            </w:pPr>
            <w:r>
              <w:rPr>
                <w:rFonts w:hint="eastAsia" w:ascii="宋体" w:hAnsi="宋体" w:cs="宋体"/>
                <w:sz w:val="24"/>
                <w:szCs w:val="24"/>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noWrap w:val="0"/>
            <w:vAlign w:val="top"/>
          </w:tcPr>
          <w:p w14:paraId="7A6D7A1E">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615B12E8">
            <w:pPr>
              <w:snapToGrid w:val="0"/>
              <w:spacing w:before="50" w:after="120" w:afterLines="50" w:line="360" w:lineRule="auto"/>
              <w:jc w:val="left"/>
              <w:rPr>
                <w:rFonts w:hint="eastAsia" w:ascii="宋体" w:hAnsi="宋体" w:cs="宋体"/>
                <w:sz w:val="24"/>
                <w:szCs w:val="24"/>
                <w:highlight w:val="none"/>
              </w:rPr>
            </w:pPr>
          </w:p>
        </w:tc>
      </w:tr>
      <w:tr w14:paraId="4C096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6100567">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1F114783">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452399C2">
            <w:pPr>
              <w:snapToGrid w:val="0"/>
              <w:spacing w:before="50" w:after="120" w:afterLines="50" w:line="360" w:lineRule="auto"/>
              <w:jc w:val="left"/>
              <w:rPr>
                <w:rFonts w:hint="eastAsia" w:ascii="宋体" w:hAnsi="宋体" w:cs="宋体"/>
                <w:sz w:val="24"/>
                <w:szCs w:val="24"/>
                <w:highlight w:val="none"/>
              </w:rPr>
            </w:pPr>
          </w:p>
        </w:tc>
      </w:tr>
      <w:tr w14:paraId="20F1C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850CEDA">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7BA84C7C">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6732D397">
            <w:pPr>
              <w:snapToGrid w:val="0"/>
              <w:spacing w:before="50" w:after="120" w:afterLines="50" w:line="360" w:lineRule="auto"/>
              <w:jc w:val="left"/>
              <w:rPr>
                <w:rFonts w:hint="eastAsia" w:ascii="宋体" w:hAnsi="宋体" w:cs="宋体"/>
                <w:sz w:val="24"/>
                <w:szCs w:val="24"/>
                <w:highlight w:val="none"/>
              </w:rPr>
            </w:pPr>
          </w:p>
        </w:tc>
      </w:tr>
      <w:tr w14:paraId="096F7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D9D9D85">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21B3C696">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32B72FB2">
            <w:pPr>
              <w:snapToGrid w:val="0"/>
              <w:spacing w:before="50" w:after="120" w:afterLines="50" w:line="360" w:lineRule="auto"/>
              <w:jc w:val="left"/>
              <w:rPr>
                <w:rFonts w:hint="eastAsia" w:ascii="宋体" w:hAnsi="宋体" w:cs="宋体"/>
                <w:sz w:val="24"/>
                <w:szCs w:val="24"/>
                <w:highlight w:val="none"/>
              </w:rPr>
            </w:pPr>
          </w:p>
        </w:tc>
      </w:tr>
      <w:tr w14:paraId="57C1B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6EFAACE0">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39F22AFE">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30DF6343">
            <w:pPr>
              <w:snapToGrid w:val="0"/>
              <w:spacing w:before="50" w:after="120" w:afterLines="50" w:line="360" w:lineRule="auto"/>
              <w:jc w:val="left"/>
              <w:rPr>
                <w:rFonts w:hint="eastAsia" w:ascii="宋体" w:hAnsi="宋体" w:cs="宋体"/>
                <w:sz w:val="24"/>
                <w:szCs w:val="24"/>
                <w:highlight w:val="none"/>
              </w:rPr>
            </w:pPr>
          </w:p>
        </w:tc>
      </w:tr>
      <w:tr w14:paraId="5D88D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4AE7EA7">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62A364A6">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13334443">
            <w:pPr>
              <w:snapToGrid w:val="0"/>
              <w:spacing w:before="50" w:after="120" w:afterLines="50" w:line="360" w:lineRule="auto"/>
              <w:jc w:val="left"/>
              <w:rPr>
                <w:rFonts w:hint="eastAsia" w:ascii="宋体" w:hAnsi="宋体" w:cs="宋体"/>
                <w:sz w:val="24"/>
                <w:szCs w:val="24"/>
                <w:highlight w:val="none"/>
              </w:rPr>
            </w:pPr>
          </w:p>
        </w:tc>
      </w:tr>
      <w:tr w14:paraId="2E22A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F92A790">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14:paraId="286BBE76">
            <w:pPr>
              <w:snapToGrid w:val="0"/>
              <w:spacing w:before="50" w:after="120" w:afterLines="50" w:line="360" w:lineRule="auto"/>
              <w:jc w:val="left"/>
              <w:rPr>
                <w:rFonts w:hint="eastAsia" w:ascii="宋体" w:hAnsi="宋体" w:cs="宋体"/>
                <w:sz w:val="24"/>
                <w:szCs w:val="24"/>
                <w:highlight w:val="none"/>
              </w:rPr>
            </w:pPr>
          </w:p>
        </w:tc>
        <w:tc>
          <w:tcPr>
            <w:tcW w:w="1439" w:type="dxa"/>
            <w:tcBorders>
              <w:top w:val="single" w:color="auto" w:sz="4" w:space="0"/>
              <w:left w:val="single" w:color="auto" w:sz="2" w:space="0"/>
              <w:bottom w:val="single" w:color="auto" w:sz="4" w:space="0"/>
              <w:right w:val="single" w:color="auto" w:sz="2" w:space="0"/>
            </w:tcBorders>
            <w:noWrap w:val="0"/>
            <w:vAlign w:val="top"/>
          </w:tcPr>
          <w:p w14:paraId="2BB6DC9A">
            <w:pPr>
              <w:snapToGrid w:val="0"/>
              <w:spacing w:before="50" w:after="120" w:afterLines="50" w:line="360" w:lineRule="auto"/>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传真</w:t>
            </w:r>
          </w:p>
        </w:tc>
        <w:tc>
          <w:tcPr>
            <w:tcW w:w="2323" w:type="dxa"/>
            <w:gridSpan w:val="2"/>
            <w:tcBorders>
              <w:top w:val="single" w:color="auto" w:sz="4" w:space="0"/>
              <w:left w:val="single" w:color="auto" w:sz="2" w:space="0"/>
              <w:bottom w:val="single" w:color="auto" w:sz="4" w:space="0"/>
              <w:right w:val="single" w:color="auto" w:sz="2" w:space="0"/>
            </w:tcBorders>
            <w:noWrap w:val="0"/>
            <w:vAlign w:val="top"/>
          </w:tcPr>
          <w:p w14:paraId="3FCA4BCB">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2" w:space="0"/>
              <w:bottom w:val="single" w:color="auto" w:sz="4" w:space="0"/>
              <w:right w:val="single" w:color="auto" w:sz="4" w:space="0"/>
            </w:tcBorders>
            <w:noWrap w:val="0"/>
            <w:vAlign w:val="top"/>
          </w:tcPr>
          <w:p w14:paraId="5D7B2E66">
            <w:pPr>
              <w:snapToGrid w:val="0"/>
              <w:spacing w:before="50" w:after="120" w:afterLines="50" w:line="360" w:lineRule="auto"/>
              <w:jc w:val="left"/>
              <w:rPr>
                <w:rFonts w:hint="eastAsia" w:ascii="宋体" w:hAnsi="宋体" w:cs="宋体"/>
                <w:sz w:val="24"/>
                <w:szCs w:val="24"/>
                <w:highlight w:val="none"/>
              </w:rPr>
            </w:pPr>
          </w:p>
        </w:tc>
      </w:tr>
      <w:tr w14:paraId="59DA9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99B03F4">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14:paraId="14AD6B9A">
            <w:pPr>
              <w:snapToGrid w:val="0"/>
              <w:spacing w:before="50" w:after="120" w:afterLines="50" w:line="360" w:lineRule="auto"/>
              <w:jc w:val="left"/>
              <w:rPr>
                <w:rFonts w:hint="eastAsia" w:ascii="宋体" w:hAnsi="宋体" w:cs="宋体"/>
                <w:sz w:val="24"/>
                <w:szCs w:val="24"/>
                <w:highlight w:val="none"/>
              </w:rPr>
            </w:pPr>
          </w:p>
        </w:tc>
        <w:tc>
          <w:tcPr>
            <w:tcW w:w="1439" w:type="dxa"/>
            <w:tcBorders>
              <w:top w:val="single" w:color="auto" w:sz="4" w:space="0"/>
              <w:left w:val="single" w:color="auto" w:sz="2" w:space="0"/>
              <w:bottom w:val="single" w:color="auto" w:sz="4" w:space="0"/>
              <w:right w:val="single" w:color="auto" w:sz="2" w:space="0"/>
            </w:tcBorders>
            <w:noWrap w:val="0"/>
            <w:vAlign w:val="top"/>
          </w:tcPr>
          <w:p w14:paraId="1DC35BBE">
            <w:pPr>
              <w:snapToGrid w:val="0"/>
              <w:spacing w:before="50" w:after="120" w:afterLines="50" w:line="360" w:lineRule="auto"/>
              <w:jc w:val="left"/>
              <w:rPr>
                <w:rFonts w:hint="eastAsia" w:ascii="宋体" w:hAnsi="宋体" w:cs="宋体"/>
                <w:sz w:val="24"/>
                <w:szCs w:val="24"/>
                <w:highlight w:val="none"/>
              </w:rPr>
            </w:pPr>
            <w:r>
              <w:rPr>
                <w:rFonts w:hint="eastAsia" w:ascii="宋体" w:hAnsi="宋体" w:cs="宋体"/>
                <w:sz w:val="24"/>
                <w:szCs w:val="24"/>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noWrap w:val="0"/>
            <w:vAlign w:val="top"/>
          </w:tcPr>
          <w:p w14:paraId="549419C8">
            <w:pPr>
              <w:snapToGrid w:val="0"/>
              <w:spacing w:before="50" w:after="120" w:afterLines="50" w:line="360" w:lineRule="auto"/>
              <w:jc w:val="left"/>
              <w:rPr>
                <w:rFonts w:hint="eastAsia" w:ascii="宋体" w:hAnsi="宋体" w:cs="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2A2F45BD">
            <w:pPr>
              <w:snapToGrid w:val="0"/>
              <w:spacing w:before="50" w:after="120" w:afterLines="50" w:line="360" w:lineRule="auto"/>
              <w:jc w:val="left"/>
              <w:rPr>
                <w:rFonts w:hint="eastAsia" w:ascii="宋体" w:hAnsi="宋体" w:cs="宋体"/>
                <w:sz w:val="24"/>
                <w:szCs w:val="24"/>
                <w:highlight w:val="none"/>
              </w:rPr>
            </w:pPr>
          </w:p>
        </w:tc>
      </w:tr>
    </w:tbl>
    <w:p w14:paraId="78718553">
      <w:pPr>
        <w:snapToGrid w:val="0"/>
        <w:spacing w:before="120" w:beforeLines="50" w:after="50" w:line="360" w:lineRule="auto"/>
        <w:rPr>
          <w:rFonts w:hint="eastAsia" w:ascii="宋体" w:hAnsi="宋体" w:cs="宋体"/>
          <w:sz w:val="24"/>
          <w:szCs w:val="24"/>
          <w:highlight w:val="none"/>
        </w:rPr>
      </w:pPr>
    </w:p>
    <w:p w14:paraId="19362DAA">
      <w:pPr>
        <w:snapToGrid w:val="0"/>
        <w:spacing w:before="120" w:beforeLines="50" w:after="50" w:line="360" w:lineRule="auto"/>
        <w:rPr>
          <w:rFonts w:hint="eastAsia" w:ascii="宋体" w:hAnsi="宋体" w:cs="宋体"/>
          <w:sz w:val="24"/>
          <w:szCs w:val="24"/>
          <w:highlight w:val="none"/>
          <w:u w:val="single"/>
        </w:rPr>
      </w:pPr>
      <w:r>
        <w:rPr>
          <w:rFonts w:hint="eastAsia" w:ascii="宋体" w:hAnsi="宋体" w:cs="宋体"/>
          <w:sz w:val="24"/>
          <w:szCs w:val="24"/>
          <w:highlight w:val="none"/>
        </w:rPr>
        <w:t>法定代表人签名或盖章：</w:t>
      </w:r>
      <w:r>
        <w:rPr>
          <w:rFonts w:hint="eastAsia" w:ascii="宋体" w:hAnsi="宋体" w:cs="宋体"/>
          <w:sz w:val="24"/>
          <w:szCs w:val="24"/>
          <w:highlight w:val="none"/>
          <w:u w:val="single"/>
        </w:rPr>
        <w:t>　　　　　</w:t>
      </w:r>
    </w:p>
    <w:p w14:paraId="07AF5104">
      <w:pPr>
        <w:snapToGrid w:val="0"/>
        <w:spacing w:after="120" w:line="360" w:lineRule="auto"/>
        <w:rPr>
          <w:rFonts w:hint="eastAsia" w:ascii="宋体" w:hAnsi="宋体" w:cs="宋体"/>
          <w:sz w:val="24"/>
          <w:szCs w:val="24"/>
          <w:highlight w:val="none"/>
        </w:rPr>
      </w:pPr>
    </w:p>
    <w:p w14:paraId="529D4595">
      <w:pPr>
        <w:snapToGrid w:val="0"/>
        <w:spacing w:after="120" w:line="360" w:lineRule="auto"/>
        <w:rPr>
          <w:rFonts w:hint="eastAsia" w:ascii="宋体" w:hAnsi="宋体" w:cs="宋体"/>
          <w:sz w:val="24"/>
          <w:szCs w:val="24"/>
          <w:highlight w:val="none"/>
        </w:rPr>
      </w:pPr>
      <w:r>
        <w:rPr>
          <w:rFonts w:hint="eastAsia" w:ascii="宋体" w:hAnsi="宋体" w:cs="宋体"/>
          <w:sz w:val="24"/>
          <w:szCs w:val="24"/>
          <w:highlight w:val="none"/>
        </w:rPr>
        <w:t>投标方公章：　</w:t>
      </w:r>
    </w:p>
    <w:p w14:paraId="6572CFA1">
      <w:pPr>
        <w:snapToGrid w:val="0"/>
        <w:spacing w:after="120" w:line="360" w:lineRule="auto"/>
        <w:rPr>
          <w:rFonts w:hint="eastAsia" w:ascii="宋体" w:hAnsi="宋体" w:cs="宋体"/>
          <w:sz w:val="24"/>
          <w:szCs w:val="24"/>
          <w:highlight w:val="none"/>
        </w:rPr>
      </w:pPr>
    </w:p>
    <w:p w14:paraId="41A1A5C7">
      <w:pPr>
        <w:snapToGrid w:val="0"/>
        <w:spacing w:after="120" w:line="360" w:lineRule="auto"/>
        <w:rPr>
          <w:rFonts w:hint="eastAsia" w:ascii="宋体" w:hAnsi="宋体" w:cs="宋体"/>
          <w:sz w:val="24"/>
          <w:szCs w:val="24"/>
          <w:highlight w:val="none"/>
        </w:rPr>
      </w:pPr>
      <w:r>
        <w:rPr>
          <w:rFonts w:hint="eastAsia" w:ascii="宋体" w:hAnsi="宋体" w:cs="宋体"/>
          <w:sz w:val="24"/>
          <w:szCs w:val="24"/>
          <w:highlight w:val="none"/>
        </w:rPr>
        <w:t>日期：  年  月　日</w:t>
      </w:r>
    </w:p>
    <w:p w14:paraId="46551E09">
      <w:pPr>
        <w:snapToGrid w:val="0"/>
        <w:spacing w:before="50" w:after="120" w:afterLines="50" w:line="360" w:lineRule="auto"/>
        <w:jc w:val="left"/>
        <w:rPr>
          <w:rFonts w:hint="eastAsia" w:ascii="宋体" w:hAnsi="宋体" w:cs="宋体"/>
          <w:sz w:val="24"/>
          <w:szCs w:val="24"/>
          <w:highlight w:val="none"/>
        </w:rPr>
      </w:pPr>
    </w:p>
    <w:p w14:paraId="193DE0EC">
      <w:pPr>
        <w:snapToGrid w:val="0"/>
        <w:spacing w:before="50" w:line="360" w:lineRule="auto"/>
        <w:ind w:firstLine="480" w:firstLineChars="200"/>
        <w:jc w:val="left"/>
        <w:rPr>
          <w:rFonts w:hint="eastAsia" w:ascii="宋体" w:hAnsi="宋体" w:cs="宋体"/>
          <w:sz w:val="24"/>
          <w:szCs w:val="24"/>
          <w:highlight w:val="none"/>
        </w:rPr>
      </w:pPr>
    </w:p>
    <w:p w14:paraId="60456CDA">
      <w:pPr>
        <w:snapToGrid w:val="0"/>
        <w:spacing w:before="120" w:beforeLines="50" w:after="50" w:line="360" w:lineRule="auto"/>
        <w:outlineLvl w:val="0"/>
        <w:rPr>
          <w:rFonts w:hint="eastAsia" w:ascii="宋体" w:hAnsi="宋体" w:cs="宋体"/>
          <w:b/>
          <w:sz w:val="24"/>
          <w:szCs w:val="24"/>
          <w:highlight w:val="none"/>
        </w:rPr>
      </w:pPr>
      <w:bookmarkStart w:id="18" w:name="_Toc1529"/>
      <w:r>
        <w:rPr>
          <w:rFonts w:hint="eastAsia" w:ascii="宋体" w:hAnsi="宋体" w:cs="宋体"/>
          <w:b/>
          <w:sz w:val="24"/>
          <w:szCs w:val="24"/>
          <w:highlight w:val="none"/>
        </w:rPr>
        <w:t>附件：</w:t>
      </w:r>
      <w:bookmarkEnd w:id="18"/>
    </w:p>
    <w:p w14:paraId="133CC9CE">
      <w:pPr>
        <w:snapToGrid w:val="0"/>
        <w:spacing w:before="120" w:beforeLines="50" w:after="50" w:line="360" w:lineRule="auto"/>
        <w:rPr>
          <w:rFonts w:hint="eastAsia" w:ascii="宋体" w:hAnsi="宋体" w:cs="宋体"/>
          <w:sz w:val="24"/>
          <w:szCs w:val="24"/>
          <w:highlight w:val="none"/>
        </w:rPr>
      </w:pPr>
      <w:r>
        <w:rPr>
          <w:rFonts w:hint="eastAsia" w:ascii="宋体" w:hAnsi="宋体" w:cs="宋体"/>
          <w:sz w:val="24"/>
          <w:szCs w:val="24"/>
          <w:highlight w:val="none"/>
        </w:rPr>
        <w:t>投标函格式：</w:t>
      </w:r>
    </w:p>
    <w:p w14:paraId="78F773AD">
      <w:pPr>
        <w:snapToGrid w:val="0"/>
        <w:spacing w:before="120" w:beforeLines="50" w:after="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投标函</w:t>
      </w:r>
    </w:p>
    <w:p w14:paraId="6D02A794">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致：______（招标采购单位名称）：</w:t>
      </w:r>
    </w:p>
    <w:p w14:paraId="468DF413">
      <w:pPr>
        <w:snapToGrid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根据贵方关于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项目的招标公告/投标邀请书（项目编号：_____），签字代表_____（全名）经正式授权并代表投标方___（投标方名称）提交资信/商务文件、技术文件正本各一份、副本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p>
    <w:p w14:paraId="30866432">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据此函，签字代表宣布同意如下：</w:t>
      </w:r>
    </w:p>
    <w:p w14:paraId="1E1888B4">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方已详细审查“招标文件”的所有内容，包括澄清、修改文件（如果有）和所有已提供的参考资料以及有关附件，我方完全明白并认为此招标文件没有倾向性和排斥潜在投标人的内容，也不存在引起歧义和误解的内容，已经了解我方对于招标文件、采购过程、采购结果有依法进行询问、质疑、投诉的权利及相关渠道和要求，所以我方同意招标文件的相关条款，放弃对招标文件提出误解和质疑的一切权力。</w:t>
      </w:r>
    </w:p>
    <w:p w14:paraId="74AC73F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2.我方在投标之前已经与贵方进行了充分的沟通，完全理解并接受招标文件的各项规定和要求，对招标文件的合理性、合法性不再有异议。</w:t>
      </w:r>
    </w:p>
    <w:p w14:paraId="7A6BBFD3">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3.本投标有效期自开标日起90个日历天。</w:t>
      </w:r>
    </w:p>
    <w:p w14:paraId="06DCBA9F">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4.如中标，本投标文件至本项目合同履行完毕止均保持有效，本投标方将按“招标文件”及采购法律、法规的规定履行合同责任和义务。</w:t>
      </w:r>
    </w:p>
    <w:p w14:paraId="23C05943">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5.投标方同意按照贵方要求提供与投标有关的一切数据或资料。</w:t>
      </w:r>
    </w:p>
    <w:p w14:paraId="3AE99E1A">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6.与本投标有关的一切正式往来信函请寄：</w:t>
      </w:r>
    </w:p>
    <w:p w14:paraId="130AD952">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地址：__________</w:t>
      </w:r>
      <w:r>
        <w:rPr>
          <w:rFonts w:hint="eastAsia" w:ascii="宋体" w:hAnsi="宋体" w:cs="宋体"/>
          <w:sz w:val="24"/>
          <w:szCs w:val="24"/>
          <w:highlight w:val="none"/>
          <w:u w:val="single"/>
        </w:rPr>
        <w:t>_</w:t>
      </w:r>
      <w:r>
        <w:rPr>
          <w:rFonts w:hint="eastAsia" w:ascii="宋体" w:hAnsi="宋体" w:cs="宋体"/>
          <w:sz w:val="24"/>
          <w:szCs w:val="24"/>
          <w:highlight w:val="none"/>
        </w:rPr>
        <w:t>____邮编：__________电话：______________</w:t>
      </w:r>
    </w:p>
    <w:p w14:paraId="37DD3182">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传真：______________投标方代表姓名___________职务：_____________</w:t>
      </w:r>
    </w:p>
    <w:p w14:paraId="580E829B">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投标方名称(公章):___________________</w:t>
      </w:r>
    </w:p>
    <w:p w14:paraId="3AFADB66">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开户银行：银行帐号：</w:t>
      </w:r>
    </w:p>
    <w:p w14:paraId="4BE63D16">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法定代表人签字或盖章:___________</w:t>
      </w:r>
    </w:p>
    <w:p w14:paraId="621BD949">
      <w:pPr>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日期:_____年___月___日</w:t>
      </w:r>
    </w:p>
    <w:p w14:paraId="720E5480">
      <w:pPr>
        <w:snapToGrid w:val="0"/>
        <w:spacing w:line="360" w:lineRule="auto"/>
        <w:rPr>
          <w:rFonts w:hint="eastAsia" w:ascii="宋体" w:hAnsi="宋体" w:cs="宋体"/>
          <w:sz w:val="24"/>
          <w:szCs w:val="24"/>
          <w:highlight w:val="none"/>
        </w:rPr>
      </w:pPr>
    </w:p>
    <w:p w14:paraId="555DBE8A">
      <w:pPr>
        <w:snapToGrid w:val="0"/>
        <w:spacing w:line="360" w:lineRule="auto"/>
        <w:rPr>
          <w:rFonts w:hint="eastAsia" w:ascii="宋体" w:hAnsi="宋体" w:cs="宋体"/>
          <w:sz w:val="24"/>
          <w:szCs w:val="24"/>
          <w:highlight w:val="none"/>
        </w:rPr>
      </w:pPr>
    </w:p>
    <w:p w14:paraId="4B587428">
      <w:pPr>
        <w:spacing w:line="360" w:lineRule="auto"/>
        <w:jc w:val="left"/>
        <w:outlineLvl w:val="0"/>
        <w:rPr>
          <w:rFonts w:hint="eastAsia" w:ascii="宋体" w:hAnsi="宋体" w:cs="宋体"/>
          <w:b/>
          <w:spacing w:val="6"/>
          <w:sz w:val="24"/>
          <w:szCs w:val="24"/>
          <w:highlight w:val="none"/>
        </w:rPr>
      </w:pPr>
      <w:bookmarkStart w:id="19" w:name="_Toc18904"/>
      <w:r>
        <w:rPr>
          <w:rFonts w:hint="eastAsia" w:ascii="宋体" w:hAnsi="宋体" w:cs="宋体"/>
          <w:b/>
          <w:spacing w:val="6"/>
          <w:sz w:val="24"/>
          <w:szCs w:val="24"/>
          <w:highlight w:val="none"/>
        </w:rPr>
        <w:t>附件</w:t>
      </w:r>
      <w:bookmarkEnd w:id="19"/>
    </w:p>
    <w:p w14:paraId="28E96B00">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商务条款偏离表</w:t>
      </w:r>
    </w:p>
    <w:p w14:paraId="25CCC4C0">
      <w:pPr>
        <w:spacing w:line="360" w:lineRule="auto"/>
        <w:rPr>
          <w:rFonts w:hint="eastAsia" w:ascii="宋体" w:hAnsi="宋体" w:cs="宋体"/>
          <w:sz w:val="24"/>
          <w:szCs w:val="24"/>
          <w:highlight w:val="none"/>
        </w:rPr>
      </w:pPr>
      <w:r>
        <w:rPr>
          <w:rFonts w:hint="eastAsia" w:ascii="宋体" w:hAnsi="宋体" w:cs="宋体"/>
          <w:sz w:val="24"/>
          <w:szCs w:val="24"/>
          <w:highlight w:val="none"/>
        </w:rPr>
        <w:t>投标人全称（加盖公章）：</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14:paraId="429DC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7BB7F34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C7903E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采购文件的商务条款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0CA7956">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投标文件的商务条款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2B31CD27">
            <w:pPr>
              <w:spacing w:line="360" w:lineRule="auto"/>
              <w:rPr>
                <w:rFonts w:hint="eastAsia" w:ascii="宋体" w:hAnsi="宋体" w:cs="宋体"/>
                <w:sz w:val="24"/>
                <w:szCs w:val="24"/>
                <w:highlight w:val="none"/>
              </w:rPr>
            </w:pPr>
            <w:r>
              <w:rPr>
                <w:rFonts w:hint="eastAsia" w:ascii="宋体" w:hAnsi="宋体" w:cs="宋体"/>
                <w:sz w:val="24"/>
                <w:szCs w:val="24"/>
                <w:highlight w:val="none"/>
              </w:rPr>
              <w:t>偏离原因</w:t>
            </w:r>
          </w:p>
        </w:tc>
      </w:tr>
      <w:tr w14:paraId="68AA9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B518948">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8B372C2">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478B0FE">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77A062B9">
            <w:pPr>
              <w:spacing w:line="360" w:lineRule="auto"/>
              <w:ind w:firstLine="480" w:firstLineChars="200"/>
              <w:rPr>
                <w:rFonts w:hint="eastAsia" w:ascii="宋体" w:hAnsi="宋体" w:cs="宋体"/>
                <w:sz w:val="24"/>
                <w:szCs w:val="24"/>
                <w:highlight w:val="none"/>
              </w:rPr>
            </w:pPr>
          </w:p>
        </w:tc>
      </w:tr>
      <w:tr w14:paraId="416BB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751F3EC">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A5CB5E2">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77FE2BD">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687F4DF8">
            <w:pPr>
              <w:spacing w:line="360" w:lineRule="auto"/>
              <w:ind w:firstLine="480" w:firstLineChars="200"/>
              <w:rPr>
                <w:rFonts w:hint="eastAsia" w:ascii="宋体" w:hAnsi="宋体" w:cs="宋体"/>
                <w:sz w:val="24"/>
                <w:szCs w:val="24"/>
                <w:highlight w:val="none"/>
              </w:rPr>
            </w:pPr>
          </w:p>
        </w:tc>
      </w:tr>
      <w:tr w14:paraId="5DDD2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6609E5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F340B3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9B17610">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07592B1A">
            <w:pPr>
              <w:spacing w:line="360" w:lineRule="auto"/>
              <w:ind w:firstLine="480" w:firstLineChars="200"/>
              <w:rPr>
                <w:rFonts w:hint="eastAsia" w:ascii="宋体" w:hAnsi="宋体" w:cs="宋体"/>
                <w:sz w:val="24"/>
                <w:szCs w:val="24"/>
                <w:highlight w:val="none"/>
              </w:rPr>
            </w:pPr>
          </w:p>
        </w:tc>
      </w:tr>
      <w:tr w14:paraId="7CA58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1217991">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80E9AA6">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EEE6DF9">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2978B17C">
            <w:pPr>
              <w:spacing w:line="360" w:lineRule="auto"/>
              <w:ind w:firstLine="480" w:firstLineChars="200"/>
              <w:rPr>
                <w:rFonts w:hint="eastAsia" w:ascii="宋体" w:hAnsi="宋体" w:cs="宋体"/>
                <w:sz w:val="24"/>
                <w:szCs w:val="24"/>
                <w:highlight w:val="none"/>
              </w:rPr>
            </w:pPr>
          </w:p>
        </w:tc>
      </w:tr>
      <w:tr w14:paraId="4B40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615CA6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F53E08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D1C6C3D">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70507525">
            <w:pPr>
              <w:spacing w:line="360" w:lineRule="auto"/>
              <w:ind w:firstLine="480" w:firstLineChars="200"/>
              <w:rPr>
                <w:rFonts w:hint="eastAsia" w:ascii="宋体" w:hAnsi="宋体" w:cs="宋体"/>
                <w:sz w:val="24"/>
                <w:szCs w:val="24"/>
                <w:highlight w:val="none"/>
              </w:rPr>
            </w:pPr>
          </w:p>
        </w:tc>
      </w:tr>
      <w:tr w14:paraId="49C78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C308180">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9A52032">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5EE14B2">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21B6ED83">
            <w:pPr>
              <w:spacing w:line="360" w:lineRule="auto"/>
              <w:ind w:firstLine="480" w:firstLineChars="200"/>
              <w:rPr>
                <w:rFonts w:hint="eastAsia" w:ascii="宋体" w:hAnsi="宋体" w:cs="宋体"/>
                <w:sz w:val="24"/>
                <w:szCs w:val="24"/>
                <w:highlight w:val="none"/>
              </w:rPr>
            </w:pPr>
          </w:p>
        </w:tc>
      </w:tr>
      <w:tr w14:paraId="5F26B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4637423">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15A5F06">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9B466F4">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5A7CB602">
            <w:pPr>
              <w:spacing w:line="360" w:lineRule="auto"/>
              <w:ind w:firstLine="480" w:firstLineChars="200"/>
              <w:rPr>
                <w:rFonts w:hint="eastAsia" w:ascii="宋体" w:hAnsi="宋体" w:cs="宋体"/>
                <w:sz w:val="24"/>
                <w:szCs w:val="24"/>
                <w:highlight w:val="none"/>
              </w:rPr>
            </w:pPr>
          </w:p>
        </w:tc>
      </w:tr>
      <w:tr w14:paraId="769E0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6127875">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DB86DCF">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5A8BB61">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75FC9CBB">
            <w:pPr>
              <w:spacing w:line="360" w:lineRule="auto"/>
              <w:ind w:firstLine="480" w:firstLineChars="200"/>
              <w:rPr>
                <w:rFonts w:hint="eastAsia" w:ascii="宋体" w:hAnsi="宋体" w:cs="宋体"/>
                <w:sz w:val="24"/>
                <w:szCs w:val="24"/>
                <w:highlight w:val="none"/>
              </w:rPr>
            </w:pPr>
          </w:p>
        </w:tc>
      </w:tr>
      <w:tr w14:paraId="2859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6000137">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8EE6CFE">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267825D">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076ED039">
            <w:pPr>
              <w:spacing w:line="360" w:lineRule="auto"/>
              <w:ind w:firstLine="480" w:firstLineChars="200"/>
              <w:rPr>
                <w:rFonts w:hint="eastAsia" w:ascii="宋体" w:hAnsi="宋体" w:cs="宋体"/>
                <w:sz w:val="24"/>
                <w:szCs w:val="24"/>
                <w:highlight w:val="none"/>
              </w:rPr>
            </w:pPr>
          </w:p>
        </w:tc>
      </w:tr>
      <w:tr w14:paraId="0AF25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1C15CFB">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F1EF909">
            <w:pPr>
              <w:spacing w:line="360" w:lineRule="auto"/>
              <w:ind w:firstLine="480" w:firstLineChars="200"/>
              <w:rPr>
                <w:rFonts w:hint="eastAsia"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31367EA">
            <w:pPr>
              <w:spacing w:line="360" w:lineRule="auto"/>
              <w:ind w:firstLine="480" w:firstLineChars="200"/>
              <w:rPr>
                <w:rFonts w:hint="eastAsia" w:ascii="宋体" w:hAnsi="宋体" w:cs="宋体"/>
                <w:sz w:val="24"/>
                <w:szCs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4282F406">
            <w:pPr>
              <w:spacing w:line="360" w:lineRule="auto"/>
              <w:ind w:firstLine="480" w:firstLineChars="200"/>
              <w:rPr>
                <w:rFonts w:hint="eastAsia" w:ascii="宋体" w:hAnsi="宋体" w:cs="宋体"/>
                <w:sz w:val="24"/>
                <w:szCs w:val="24"/>
                <w:highlight w:val="none"/>
              </w:rPr>
            </w:pPr>
          </w:p>
        </w:tc>
      </w:tr>
    </w:tbl>
    <w:p w14:paraId="601658B3">
      <w:pPr>
        <w:spacing w:line="360" w:lineRule="auto"/>
        <w:rPr>
          <w:rFonts w:hint="eastAsia" w:ascii="宋体" w:hAnsi="宋体" w:cs="宋体"/>
          <w:sz w:val="24"/>
          <w:szCs w:val="24"/>
          <w:highlight w:val="none"/>
        </w:rPr>
      </w:pPr>
      <w:r>
        <w:rPr>
          <w:rFonts w:hint="eastAsia" w:ascii="宋体" w:hAnsi="宋体" w:cs="宋体"/>
          <w:sz w:val="24"/>
          <w:szCs w:val="24"/>
          <w:highlight w:val="none"/>
        </w:rPr>
        <w:t>法定代表人签名或盖章：</w:t>
      </w:r>
    </w:p>
    <w:p w14:paraId="5E350734">
      <w:pPr>
        <w:spacing w:line="360" w:lineRule="auto"/>
        <w:rPr>
          <w:rFonts w:hint="eastAsia" w:ascii="宋体" w:hAnsi="宋体" w:cs="宋体"/>
          <w:sz w:val="24"/>
          <w:szCs w:val="24"/>
          <w:highlight w:val="none"/>
        </w:rPr>
      </w:pPr>
    </w:p>
    <w:p w14:paraId="00D51075">
      <w:pPr>
        <w:spacing w:line="360" w:lineRule="auto"/>
        <w:rPr>
          <w:rFonts w:hint="eastAsia" w:ascii="宋体" w:hAnsi="宋体" w:cs="宋体"/>
          <w:sz w:val="24"/>
          <w:szCs w:val="24"/>
          <w:highlight w:val="none"/>
        </w:rPr>
      </w:pPr>
      <w:r>
        <w:rPr>
          <w:rFonts w:hint="eastAsia" w:ascii="宋体" w:hAnsi="宋体" w:cs="宋体"/>
          <w:sz w:val="24"/>
          <w:szCs w:val="24"/>
          <w:highlight w:val="none"/>
        </w:rPr>
        <w:t>日期：   年   月   日</w:t>
      </w:r>
    </w:p>
    <w:p w14:paraId="2EDD1E62">
      <w:pPr>
        <w:spacing w:line="360" w:lineRule="auto"/>
        <w:rPr>
          <w:rFonts w:hint="eastAsia" w:ascii="宋体" w:hAnsi="宋体" w:cs="宋体"/>
          <w:b/>
          <w:sz w:val="24"/>
          <w:szCs w:val="24"/>
          <w:highlight w:val="none"/>
        </w:rPr>
      </w:pPr>
    </w:p>
    <w:p w14:paraId="65BCF218">
      <w:pPr>
        <w:spacing w:line="360" w:lineRule="auto"/>
        <w:rPr>
          <w:rFonts w:hint="eastAsia" w:ascii="宋体" w:hAnsi="宋体" w:cs="宋体"/>
          <w:b/>
          <w:sz w:val="24"/>
          <w:szCs w:val="24"/>
          <w:highlight w:val="none"/>
        </w:rPr>
      </w:pPr>
      <w:r>
        <w:rPr>
          <w:rFonts w:hint="eastAsia" w:ascii="宋体" w:hAnsi="宋体" w:cs="宋体"/>
          <w:b/>
          <w:sz w:val="24"/>
          <w:szCs w:val="24"/>
          <w:highlight w:val="none"/>
        </w:rPr>
        <w:t>注：本表格为商务要求中除报价以外的其他要求，不填写视同完全响应采购文件要求，此表可在不改变格式的情况下自行制作。</w:t>
      </w:r>
    </w:p>
    <w:p w14:paraId="17CE145C">
      <w:pPr>
        <w:spacing w:line="360" w:lineRule="auto"/>
        <w:rPr>
          <w:rFonts w:hint="eastAsia" w:ascii="宋体" w:hAnsi="宋体" w:cs="宋体"/>
          <w:sz w:val="24"/>
          <w:szCs w:val="24"/>
          <w:highlight w:val="none"/>
        </w:rPr>
      </w:pPr>
    </w:p>
    <w:p w14:paraId="0E11172A">
      <w:pPr>
        <w:snapToGrid w:val="0"/>
        <w:spacing w:before="120" w:beforeLines="50" w:after="120" w:afterLines="50" w:line="360" w:lineRule="auto"/>
        <w:rPr>
          <w:rFonts w:hint="eastAsia" w:ascii="宋体" w:hAnsi="宋体" w:cs="宋体"/>
          <w:sz w:val="24"/>
          <w:szCs w:val="24"/>
          <w:highlight w:val="none"/>
        </w:rPr>
      </w:pPr>
    </w:p>
    <w:p w14:paraId="454A8BF3">
      <w:pPr>
        <w:pStyle w:val="13"/>
        <w:spacing w:before="120" w:after="120" w:line="360" w:lineRule="auto"/>
        <w:jc w:val="center"/>
        <w:rPr>
          <w:rFonts w:hint="eastAsia" w:hAnsi="宋体" w:cs="宋体"/>
          <w:highlight w:val="none"/>
        </w:rPr>
      </w:pPr>
    </w:p>
    <w:p w14:paraId="3631AA9E">
      <w:pPr>
        <w:pStyle w:val="13"/>
        <w:spacing w:before="120" w:after="120" w:line="360" w:lineRule="auto"/>
        <w:jc w:val="center"/>
        <w:rPr>
          <w:rFonts w:hint="eastAsia" w:hAnsi="宋体" w:cs="宋体"/>
          <w:highlight w:val="none"/>
        </w:rPr>
      </w:pPr>
    </w:p>
    <w:p w14:paraId="468522EA">
      <w:pPr>
        <w:pStyle w:val="13"/>
        <w:spacing w:before="120" w:after="120" w:line="360" w:lineRule="auto"/>
        <w:jc w:val="center"/>
        <w:rPr>
          <w:rFonts w:hint="eastAsia" w:hAnsi="宋体" w:cs="宋体"/>
          <w:highlight w:val="none"/>
        </w:rPr>
      </w:pPr>
    </w:p>
    <w:p w14:paraId="56259FA8">
      <w:pPr>
        <w:pStyle w:val="13"/>
        <w:spacing w:before="120" w:after="120" w:line="360" w:lineRule="auto"/>
        <w:jc w:val="center"/>
        <w:rPr>
          <w:rFonts w:hint="eastAsia" w:hAnsi="宋体" w:cs="宋体"/>
          <w:highlight w:val="none"/>
        </w:rPr>
      </w:pPr>
    </w:p>
    <w:p w14:paraId="6C1B7132">
      <w:pPr>
        <w:pStyle w:val="13"/>
        <w:spacing w:before="120" w:after="120" w:line="360" w:lineRule="auto"/>
        <w:jc w:val="center"/>
        <w:rPr>
          <w:rFonts w:hint="eastAsia" w:hAnsi="宋体" w:cs="宋体"/>
          <w:highlight w:val="none"/>
        </w:rPr>
      </w:pPr>
    </w:p>
    <w:p w14:paraId="5FCBA372">
      <w:pPr>
        <w:tabs>
          <w:tab w:val="left" w:pos="540"/>
        </w:tabs>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lang w:val="en-GB"/>
        </w:rPr>
        <w:t>其它重要事项说明及承诺</w:t>
      </w:r>
    </w:p>
    <w:p w14:paraId="1ED30E6F">
      <w:pPr>
        <w:pStyle w:val="36"/>
        <w:spacing w:line="360" w:lineRule="auto"/>
        <w:rPr>
          <w:rFonts w:hint="eastAsia" w:ascii="宋体" w:hAnsi="宋体" w:cs="宋体"/>
          <w:szCs w:val="24"/>
          <w:highlight w:val="none"/>
        </w:rPr>
      </w:pPr>
    </w:p>
    <w:p w14:paraId="2B16C154">
      <w:pPr>
        <w:pStyle w:val="36"/>
        <w:spacing w:line="360" w:lineRule="auto"/>
        <w:rPr>
          <w:rFonts w:hint="eastAsia" w:ascii="宋体" w:hAnsi="宋体" w:cs="宋体"/>
          <w:szCs w:val="24"/>
          <w:highlight w:val="none"/>
        </w:rPr>
      </w:pPr>
    </w:p>
    <w:p w14:paraId="49B80BC2">
      <w:pPr>
        <w:pStyle w:val="36"/>
        <w:spacing w:line="360" w:lineRule="auto"/>
        <w:rPr>
          <w:rFonts w:hint="eastAsia" w:ascii="宋体" w:hAnsi="宋体" w:cs="宋体"/>
          <w:szCs w:val="24"/>
          <w:highlight w:val="none"/>
        </w:rPr>
      </w:pPr>
    </w:p>
    <w:p w14:paraId="39B35A29">
      <w:pPr>
        <w:pStyle w:val="36"/>
        <w:spacing w:line="360" w:lineRule="auto"/>
        <w:rPr>
          <w:rFonts w:hint="eastAsia" w:ascii="宋体" w:hAnsi="宋体" w:cs="宋体"/>
          <w:szCs w:val="24"/>
          <w:highlight w:val="none"/>
        </w:rPr>
      </w:pPr>
    </w:p>
    <w:p w14:paraId="66D0A362">
      <w:pPr>
        <w:pStyle w:val="36"/>
        <w:spacing w:line="360" w:lineRule="auto"/>
        <w:rPr>
          <w:rFonts w:hint="eastAsia" w:ascii="宋体" w:hAnsi="宋体" w:cs="宋体"/>
          <w:szCs w:val="24"/>
          <w:highlight w:val="none"/>
        </w:rPr>
      </w:pPr>
    </w:p>
    <w:p w14:paraId="613E1955">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供应商法定代表人（或法定代表人授权代表）签字：           </w:t>
      </w:r>
    </w:p>
    <w:p w14:paraId="18509E2C">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供应商名称（签章）：                        </w:t>
      </w:r>
    </w:p>
    <w:p w14:paraId="04CDC9F1">
      <w:pPr>
        <w:spacing w:line="360" w:lineRule="auto"/>
        <w:rPr>
          <w:rFonts w:hint="eastAsia" w:ascii="宋体" w:hAnsi="宋体" w:cs="宋体"/>
          <w:sz w:val="24"/>
          <w:szCs w:val="24"/>
          <w:highlight w:val="none"/>
        </w:rPr>
      </w:pPr>
      <w:r>
        <w:rPr>
          <w:rFonts w:hint="eastAsia" w:ascii="宋体" w:hAnsi="宋体" w:cs="宋体"/>
          <w:sz w:val="24"/>
          <w:szCs w:val="24"/>
          <w:highlight w:val="none"/>
        </w:rPr>
        <w:t>日期：          年      月     日</w:t>
      </w:r>
    </w:p>
    <w:p w14:paraId="33C6E3C8">
      <w:pPr>
        <w:pStyle w:val="36"/>
        <w:spacing w:line="360" w:lineRule="auto"/>
        <w:rPr>
          <w:rFonts w:hint="eastAsia" w:ascii="宋体" w:hAnsi="宋体" w:cs="宋体"/>
          <w:szCs w:val="24"/>
          <w:highlight w:val="none"/>
        </w:rPr>
      </w:pPr>
    </w:p>
    <w:p w14:paraId="6B12FD2C">
      <w:pPr>
        <w:spacing w:line="360" w:lineRule="auto"/>
        <w:rPr>
          <w:rFonts w:hint="eastAsia" w:ascii="宋体" w:hAnsi="宋体" w:cs="宋体"/>
          <w:sz w:val="24"/>
          <w:szCs w:val="24"/>
          <w:highlight w:val="none"/>
        </w:rPr>
      </w:pPr>
    </w:p>
    <w:p w14:paraId="7C4AA081">
      <w:pPr>
        <w:spacing w:line="360" w:lineRule="auto"/>
        <w:rPr>
          <w:rFonts w:hint="eastAsia" w:ascii="宋体" w:hAnsi="宋体" w:cs="宋体"/>
          <w:sz w:val="24"/>
          <w:szCs w:val="24"/>
          <w:highlight w:val="none"/>
        </w:rPr>
      </w:pPr>
    </w:p>
    <w:p w14:paraId="022D5BC5">
      <w:pPr>
        <w:spacing w:line="360" w:lineRule="auto"/>
        <w:rPr>
          <w:rFonts w:hint="eastAsia" w:ascii="宋体" w:hAnsi="宋体" w:cs="宋体"/>
          <w:sz w:val="24"/>
          <w:szCs w:val="24"/>
          <w:highlight w:val="none"/>
        </w:rPr>
      </w:pPr>
    </w:p>
    <w:p w14:paraId="2C9FC528">
      <w:pPr>
        <w:spacing w:line="360" w:lineRule="auto"/>
        <w:rPr>
          <w:rFonts w:hint="eastAsia" w:ascii="宋体" w:hAnsi="宋体" w:cs="宋体"/>
          <w:sz w:val="24"/>
          <w:szCs w:val="24"/>
          <w:highlight w:val="none"/>
        </w:rPr>
      </w:pPr>
    </w:p>
    <w:p w14:paraId="0E37F3D2">
      <w:pPr>
        <w:spacing w:line="360" w:lineRule="auto"/>
        <w:rPr>
          <w:rFonts w:hint="eastAsia" w:ascii="宋体" w:hAnsi="宋体" w:cs="宋体"/>
          <w:sz w:val="24"/>
          <w:szCs w:val="24"/>
          <w:highlight w:val="none"/>
        </w:rPr>
      </w:pPr>
    </w:p>
    <w:p w14:paraId="1C367BED">
      <w:pPr>
        <w:spacing w:line="360" w:lineRule="auto"/>
        <w:rPr>
          <w:rFonts w:hint="eastAsia" w:ascii="宋体" w:hAnsi="宋体" w:cs="宋体"/>
          <w:sz w:val="24"/>
          <w:szCs w:val="24"/>
          <w:highlight w:val="none"/>
        </w:rPr>
      </w:pPr>
    </w:p>
    <w:p w14:paraId="0AF5A66F">
      <w:pPr>
        <w:spacing w:line="360" w:lineRule="auto"/>
        <w:rPr>
          <w:rFonts w:hint="eastAsia" w:ascii="宋体" w:hAnsi="宋体" w:cs="宋体"/>
          <w:sz w:val="24"/>
          <w:szCs w:val="24"/>
          <w:highlight w:val="none"/>
        </w:rPr>
      </w:pPr>
    </w:p>
    <w:p w14:paraId="46D66C5A">
      <w:pPr>
        <w:spacing w:line="360" w:lineRule="auto"/>
        <w:rPr>
          <w:rFonts w:hint="eastAsia" w:ascii="宋体" w:hAnsi="宋体" w:cs="宋体"/>
          <w:sz w:val="24"/>
          <w:szCs w:val="24"/>
          <w:highlight w:val="none"/>
        </w:rPr>
      </w:pPr>
    </w:p>
    <w:p w14:paraId="58E2E46F">
      <w:pPr>
        <w:spacing w:line="360" w:lineRule="auto"/>
        <w:rPr>
          <w:rFonts w:hint="eastAsia" w:ascii="宋体" w:hAnsi="宋体" w:cs="宋体"/>
          <w:sz w:val="24"/>
          <w:szCs w:val="24"/>
          <w:highlight w:val="none"/>
        </w:rPr>
      </w:pPr>
    </w:p>
    <w:p w14:paraId="5100B3B9">
      <w:pPr>
        <w:spacing w:line="360" w:lineRule="auto"/>
        <w:rPr>
          <w:rFonts w:hint="eastAsia" w:ascii="宋体" w:hAnsi="宋体" w:cs="宋体"/>
          <w:sz w:val="24"/>
          <w:szCs w:val="24"/>
          <w:highlight w:val="none"/>
        </w:rPr>
      </w:pPr>
    </w:p>
    <w:p w14:paraId="0E1FB509">
      <w:pPr>
        <w:spacing w:line="360" w:lineRule="auto"/>
        <w:rPr>
          <w:rFonts w:hint="eastAsia" w:ascii="宋体" w:hAnsi="宋体" w:cs="宋体"/>
          <w:sz w:val="24"/>
          <w:szCs w:val="24"/>
          <w:highlight w:val="none"/>
        </w:rPr>
      </w:pPr>
    </w:p>
    <w:p w14:paraId="2EA19910">
      <w:pPr>
        <w:spacing w:line="360" w:lineRule="auto"/>
        <w:rPr>
          <w:rFonts w:hint="eastAsia" w:ascii="宋体" w:hAnsi="宋体" w:cs="宋体"/>
          <w:sz w:val="24"/>
          <w:szCs w:val="24"/>
          <w:highlight w:val="none"/>
        </w:rPr>
      </w:pPr>
    </w:p>
    <w:p w14:paraId="70C56DE2">
      <w:pPr>
        <w:spacing w:line="360" w:lineRule="auto"/>
        <w:rPr>
          <w:rFonts w:hint="eastAsia" w:ascii="宋体" w:hAnsi="宋体" w:cs="宋体"/>
          <w:sz w:val="24"/>
          <w:szCs w:val="24"/>
          <w:highlight w:val="none"/>
        </w:rPr>
      </w:pPr>
    </w:p>
    <w:p w14:paraId="75C3C39A">
      <w:pPr>
        <w:spacing w:line="360" w:lineRule="auto"/>
        <w:rPr>
          <w:rFonts w:hint="eastAsia" w:ascii="宋体" w:hAnsi="宋体" w:cs="宋体"/>
          <w:sz w:val="24"/>
          <w:szCs w:val="24"/>
          <w:highlight w:val="none"/>
        </w:rPr>
      </w:pPr>
    </w:p>
    <w:p w14:paraId="3F82C932">
      <w:pPr>
        <w:spacing w:line="360" w:lineRule="auto"/>
        <w:rPr>
          <w:rFonts w:hint="eastAsia" w:ascii="宋体" w:hAnsi="宋体" w:cs="宋体"/>
          <w:sz w:val="24"/>
          <w:szCs w:val="24"/>
          <w:highlight w:val="none"/>
        </w:rPr>
      </w:pPr>
    </w:p>
    <w:p w14:paraId="7A3BA0EA">
      <w:pPr>
        <w:spacing w:line="360" w:lineRule="auto"/>
        <w:rPr>
          <w:rFonts w:hint="eastAsia" w:ascii="宋体" w:hAnsi="宋体" w:cs="宋体"/>
          <w:sz w:val="24"/>
          <w:szCs w:val="24"/>
          <w:highlight w:val="none"/>
        </w:rPr>
      </w:pPr>
    </w:p>
    <w:p w14:paraId="3DA44F7F">
      <w:pPr>
        <w:spacing w:line="360" w:lineRule="auto"/>
        <w:rPr>
          <w:rFonts w:hint="eastAsia" w:ascii="宋体" w:hAnsi="宋体" w:cs="宋体"/>
          <w:sz w:val="24"/>
          <w:szCs w:val="24"/>
          <w:highlight w:val="none"/>
        </w:rPr>
      </w:pPr>
    </w:p>
    <w:p w14:paraId="1F12BEC6">
      <w:pPr>
        <w:spacing w:line="360" w:lineRule="auto"/>
        <w:rPr>
          <w:rFonts w:hint="eastAsia" w:ascii="宋体" w:hAnsi="宋体" w:cs="宋体"/>
          <w:sz w:val="24"/>
          <w:szCs w:val="24"/>
          <w:highlight w:val="none"/>
        </w:rPr>
      </w:pPr>
    </w:p>
    <w:p w14:paraId="6A86B906">
      <w:pPr>
        <w:tabs>
          <w:tab w:val="left" w:pos="540"/>
        </w:tabs>
        <w:spacing w:line="360" w:lineRule="auto"/>
        <w:outlineLvl w:val="0"/>
        <w:rPr>
          <w:rFonts w:hint="eastAsia" w:ascii="宋体" w:hAnsi="宋体" w:cs="宋体"/>
          <w:b/>
          <w:sz w:val="24"/>
          <w:szCs w:val="24"/>
          <w:highlight w:val="none"/>
        </w:rPr>
      </w:pPr>
      <w:bookmarkStart w:id="20" w:name="_Toc5224"/>
      <w:r>
        <w:rPr>
          <w:rFonts w:hint="eastAsia" w:ascii="宋体" w:hAnsi="宋体" w:cs="宋体"/>
          <w:b/>
          <w:sz w:val="24"/>
          <w:szCs w:val="24"/>
          <w:highlight w:val="none"/>
        </w:rPr>
        <w:br w:type="page"/>
      </w:r>
      <w:r>
        <w:rPr>
          <w:rFonts w:hint="eastAsia" w:ascii="宋体" w:hAnsi="宋体" w:cs="宋体"/>
          <w:b/>
          <w:sz w:val="24"/>
          <w:szCs w:val="24"/>
          <w:highlight w:val="none"/>
        </w:rPr>
        <w:t>附件：</w:t>
      </w:r>
      <w:bookmarkEnd w:id="20"/>
    </w:p>
    <w:p w14:paraId="41DEF4E0">
      <w:pPr>
        <w:tabs>
          <w:tab w:val="left" w:pos="540"/>
        </w:tabs>
        <w:spacing w:line="360" w:lineRule="auto"/>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拟任执行管理及技术人员情况</w:t>
      </w:r>
    </w:p>
    <w:p w14:paraId="22D8ECD4">
      <w:pPr>
        <w:spacing w:line="360" w:lineRule="auto"/>
        <w:jc w:val="center"/>
        <w:rPr>
          <w:rFonts w:hint="eastAsia" w:ascii="宋体" w:hAnsi="宋体" w:cs="宋体"/>
          <w:b/>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510"/>
        <w:gridCol w:w="600"/>
        <w:gridCol w:w="661"/>
        <w:gridCol w:w="1910"/>
      </w:tblGrid>
      <w:tr w14:paraId="4B23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noWrap w:val="0"/>
            <w:vAlign w:val="center"/>
          </w:tcPr>
          <w:p w14:paraId="7FB17E57">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职责分工</w:t>
            </w:r>
          </w:p>
        </w:tc>
        <w:tc>
          <w:tcPr>
            <w:tcW w:w="1015" w:type="dxa"/>
            <w:tcBorders>
              <w:top w:val="single" w:color="auto" w:sz="4" w:space="0"/>
              <w:left w:val="single" w:color="auto" w:sz="4" w:space="0"/>
              <w:bottom w:val="nil"/>
              <w:right w:val="single" w:color="auto" w:sz="4" w:space="0"/>
            </w:tcBorders>
            <w:shd w:val="clear" w:color="auto" w:fill="F3F3F3"/>
            <w:noWrap w:val="0"/>
            <w:vAlign w:val="center"/>
          </w:tcPr>
          <w:p w14:paraId="0B9C42A1">
            <w:pPr>
              <w:spacing w:line="360" w:lineRule="auto"/>
              <w:ind w:firstLine="116" w:firstLineChars="48"/>
              <w:jc w:val="center"/>
              <w:rPr>
                <w:rFonts w:hint="eastAsia" w:ascii="宋体" w:hAnsi="宋体" w:cs="宋体"/>
                <w:b/>
                <w:sz w:val="24"/>
                <w:szCs w:val="24"/>
                <w:highlight w:val="none"/>
              </w:rPr>
            </w:pPr>
            <w:r>
              <w:rPr>
                <w:rFonts w:hint="eastAsia" w:ascii="宋体" w:hAnsi="宋体" w:cs="宋体"/>
                <w:b/>
                <w:sz w:val="24"/>
                <w:szCs w:val="24"/>
                <w:highlight w:val="none"/>
              </w:rPr>
              <w:t>姓名</w:t>
            </w:r>
          </w:p>
        </w:tc>
        <w:tc>
          <w:tcPr>
            <w:tcW w:w="1105" w:type="dxa"/>
            <w:tcBorders>
              <w:top w:val="single" w:color="auto" w:sz="4" w:space="0"/>
              <w:left w:val="single" w:color="auto" w:sz="4" w:space="0"/>
              <w:bottom w:val="nil"/>
            </w:tcBorders>
            <w:shd w:val="clear" w:color="auto" w:fill="F3F3F3"/>
            <w:noWrap w:val="0"/>
            <w:vAlign w:val="center"/>
          </w:tcPr>
          <w:p w14:paraId="0F9D36FA">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现职务</w:t>
            </w:r>
          </w:p>
        </w:tc>
        <w:tc>
          <w:tcPr>
            <w:tcW w:w="3510" w:type="dxa"/>
            <w:tcBorders>
              <w:top w:val="single" w:color="auto" w:sz="4" w:space="0"/>
              <w:bottom w:val="nil"/>
            </w:tcBorders>
            <w:shd w:val="clear" w:color="auto" w:fill="F3F3F3"/>
            <w:noWrap w:val="0"/>
            <w:vAlign w:val="center"/>
          </w:tcPr>
          <w:p w14:paraId="5F54E847">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曾主持/参与的同类项目经历</w:t>
            </w:r>
          </w:p>
        </w:tc>
        <w:tc>
          <w:tcPr>
            <w:tcW w:w="600" w:type="dxa"/>
            <w:tcBorders>
              <w:top w:val="single" w:color="auto" w:sz="4" w:space="0"/>
              <w:bottom w:val="nil"/>
            </w:tcBorders>
            <w:shd w:val="clear" w:color="auto" w:fill="F3F3F3"/>
            <w:noWrap w:val="0"/>
            <w:vAlign w:val="center"/>
          </w:tcPr>
          <w:p w14:paraId="67854635">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职称</w:t>
            </w:r>
          </w:p>
        </w:tc>
        <w:tc>
          <w:tcPr>
            <w:tcW w:w="661" w:type="dxa"/>
            <w:tcBorders>
              <w:top w:val="single" w:color="auto" w:sz="4" w:space="0"/>
              <w:bottom w:val="nil"/>
              <w:right w:val="single" w:color="auto" w:sz="4" w:space="0"/>
            </w:tcBorders>
            <w:shd w:val="clear" w:color="auto" w:fill="F3F3F3"/>
            <w:noWrap w:val="0"/>
            <w:vAlign w:val="center"/>
          </w:tcPr>
          <w:p w14:paraId="4BF9DF98">
            <w:pPr>
              <w:spacing w:line="360" w:lineRule="auto"/>
              <w:ind w:firstLine="12"/>
              <w:jc w:val="center"/>
              <w:rPr>
                <w:rFonts w:hint="eastAsia" w:ascii="宋体" w:hAnsi="宋体" w:cs="宋体"/>
                <w:b/>
                <w:sz w:val="24"/>
                <w:szCs w:val="24"/>
                <w:highlight w:val="none"/>
              </w:rPr>
            </w:pPr>
            <w:r>
              <w:rPr>
                <w:rFonts w:hint="eastAsia" w:ascii="宋体" w:hAnsi="宋体" w:cs="宋体"/>
                <w:b/>
                <w:sz w:val="24"/>
                <w:szCs w:val="24"/>
                <w:highlight w:val="none"/>
              </w:rPr>
              <w:t>专业工龄</w:t>
            </w:r>
          </w:p>
        </w:tc>
        <w:tc>
          <w:tcPr>
            <w:tcW w:w="1910" w:type="dxa"/>
            <w:tcBorders>
              <w:top w:val="single" w:color="auto" w:sz="4" w:space="0"/>
              <w:bottom w:val="nil"/>
              <w:right w:val="single" w:color="auto" w:sz="4" w:space="0"/>
            </w:tcBorders>
            <w:shd w:val="clear" w:color="auto" w:fill="F3F3F3"/>
            <w:noWrap w:val="0"/>
            <w:vAlign w:val="center"/>
          </w:tcPr>
          <w:p w14:paraId="13B44E8D">
            <w:pPr>
              <w:spacing w:line="360" w:lineRule="auto"/>
              <w:ind w:firstLine="12"/>
              <w:jc w:val="center"/>
              <w:rPr>
                <w:rFonts w:hint="eastAsia" w:ascii="宋体" w:hAnsi="宋体" w:cs="宋体"/>
                <w:b/>
                <w:sz w:val="24"/>
                <w:szCs w:val="24"/>
                <w:highlight w:val="none"/>
              </w:rPr>
            </w:pPr>
            <w:r>
              <w:rPr>
                <w:rFonts w:hint="eastAsia" w:ascii="宋体" w:hAnsi="宋体" w:cs="宋体"/>
                <w:b/>
                <w:sz w:val="24"/>
                <w:szCs w:val="24"/>
                <w:highlight w:val="none"/>
              </w:rPr>
              <w:t>联系电话/手机</w:t>
            </w:r>
          </w:p>
        </w:tc>
      </w:tr>
      <w:tr w14:paraId="6746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noWrap w:val="0"/>
            <w:vAlign w:val="center"/>
          </w:tcPr>
          <w:p w14:paraId="3BFDEA2A">
            <w:pPr>
              <w:spacing w:line="360" w:lineRule="auto"/>
              <w:rPr>
                <w:rFonts w:hint="eastAsia" w:ascii="宋体" w:hAnsi="宋体" w:cs="宋体"/>
                <w:sz w:val="24"/>
                <w:szCs w:val="24"/>
                <w:highlight w:val="none"/>
              </w:rPr>
            </w:pPr>
            <w:r>
              <w:rPr>
                <w:rFonts w:hint="eastAsia" w:ascii="宋体" w:hAnsi="宋体" w:cs="宋体"/>
                <w:sz w:val="24"/>
                <w:szCs w:val="24"/>
                <w:highlight w:val="none"/>
              </w:rPr>
              <w:t>项目负责人</w:t>
            </w:r>
          </w:p>
        </w:tc>
        <w:tc>
          <w:tcPr>
            <w:tcW w:w="1015" w:type="dxa"/>
            <w:tcBorders>
              <w:top w:val="single" w:color="auto" w:sz="4" w:space="0"/>
              <w:left w:val="single" w:color="auto" w:sz="4" w:space="0"/>
              <w:bottom w:val="nil"/>
              <w:right w:val="single" w:color="auto" w:sz="4" w:space="0"/>
            </w:tcBorders>
            <w:noWrap w:val="0"/>
            <w:vAlign w:val="center"/>
          </w:tcPr>
          <w:p w14:paraId="1E69F158">
            <w:pPr>
              <w:spacing w:line="360" w:lineRule="auto"/>
              <w:jc w:val="center"/>
              <w:rPr>
                <w:rFonts w:hint="eastAsia" w:ascii="宋体" w:hAnsi="宋体" w:cs="宋体"/>
                <w:sz w:val="24"/>
                <w:szCs w:val="24"/>
                <w:highlight w:val="none"/>
              </w:rPr>
            </w:pPr>
          </w:p>
        </w:tc>
        <w:tc>
          <w:tcPr>
            <w:tcW w:w="1105" w:type="dxa"/>
            <w:tcBorders>
              <w:top w:val="single" w:color="auto" w:sz="4" w:space="0"/>
              <w:left w:val="single" w:color="auto" w:sz="4" w:space="0"/>
              <w:bottom w:val="nil"/>
            </w:tcBorders>
            <w:noWrap w:val="0"/>
            <w:vAlign w:val="center"/>
          </w:tcPr>
          <w:p w14:paraId="5AF8DF5A">
            <w:pPr>
              <w:spacing w:line="360" w:lineRule="auto"/>
              <w:jc w:val="center"/>
              <w:rPr>
                <w:rFonts w:hint="eastAsia" w:ascii="宋体" w:hAnsi="宋体" w:cs="宋体"/>
                <w:sz w:val="24"/>
                <w:szCs w:val="24"/>
                <w:highlight w:val="none"/>
              </w:rPr>
            </w:pPr>
          </w:p>
        </w:tc>
        <w:tc>
          <w:tcPr>
            <w:tcW w:w="3510" w:type="dxa"/>
            <w:tcBorders>
              <w:top w:val="single" w:color="auto" w:sz="4" w:space="0"/>
              <w:bottom w:val="nil"/>
            </w:tcBorders>
            <w:noWrap w:val="0"/>
            <w:vAlign w:val="center"/>
          </w:tcPr>
          <w:p w14:paraId="6461171E">
            <w:pPr>
              <w:pStyle w:val="37"/>
              <w:keepNext w:val="0"/>
              <w:adjustRightInd/>
              <w:spacing w:before="0" w:after="0" w:line="360" w:lineRule="auto"/>
              <w:textAlignment w:val="auto"/>
              <w:rPr>
                <w:rFonts w:hint="eastAsia" w:ascii="宋体" w:hAnsi="宋体" w:cs="宋体"/>
                <w:snapToGrid/>
                <w:spacing w:val="0"/>
                <w:kern w:val="2"/>
                <w:szCs w:val="24"/>
                <w:highlight w:val="none"/>
              </w:rPr>
            </w:pPr>
          </w:p>
        </w:tc>
        <w:tc>
          <w:tcPr>
            <w:tcW w:w="600" w:type="dxa"/>
            <w:tcBorders>
              <w:top w:val="single" w:color="auto" w:sz="4" w:space="0"/>
              <w:bottom w:val="nil"/>
            </w:tcBorders>
            <w:noWrap w:val="0"/>
            <w:vAlign w:val="center"/>
          </w:tcPr>
          <w:p w14:paraId="1DC1665D">
            <w:pPr>
              <w:spacing w:line="360" w:lineRule="auto"/>
              <w:jc w:val="center"/>
              <w:rPr>
                <w:rFonts w:hint="eastAsia" w:ascii="宋体" w:hAnsi="宋体" w:cs="宋体"/>
                <w:sz w:val="24"/>
                <w:szCs w:val="24"/>
                <w:highlight w:val="none"/>
              </w:rPr>
            </w:pPr>
          </w:p>
        </w:tc>
        <w:tc>
          <w:tcPr>
            <w:tcW w:w="661" w:type="dxa"/>
            <w:tcBorders>
              <w:top w:val="single" w:color="auto" w:sz="4" w:space="0"/>
              <w:bottom w:val="nil"/>
              <w:right w:val="single" w:color="auto" w:sz="4" w:space="0"/>
            </w:tcBorders>
            <w:noWrap w:val="0"/>
            <w:vAlign w:val="center"/>
          </w:tcPr>
          <w:p w14:paraId="48A69FFB">
            <w:pPr>
              <w:spacing w:line="360" w:lineRule="auto"/>
              <w:ind w:firstLine="12"/>
              <w:jc w:val="center"/>
              <w:rPr>
                <w:rFonts w:hint="eastAsia" w:ascii="宋体" w:hAnsi="宋体" w:cs="宋体"/>
                <w:sz w:val="24"/>
                <w:szCs w:val="24"/>
                <w:highlight w:val="none"/>
              </w:rPr>
            </w:pPr>
          </w:p>
        </w:tc>
        <w:tc>
          <w:tcPr>
            <w:tcW w:w="1910" w:type="dxa"/>
            <w:tcBorders>
              <w:top w:val="single" w:color="auto" w:sz="4" w:space="0"/>
              <w:bottom w:val="nil"/>
              <w:right w:val="single" w:color="auto" w:sz="4" w:space="0"/>
            </w:tcBorders>
            <w:noWrap w:val="0"/>
            <w:vAlign w:val="center"/>
          </w:tcPr>
          <w:p w14:paraId="29B36E60">
            <w:pPr>
              <w:spacing w:line="360" w:lineRule="auto"/>
              <w:ind w:firstLine="12"/>
              <w:jc w:val="center"/>
              <w:rPr>
                <w:rFonts w:hint="eastAsia" w:ascii="宋体" w:hAnsi="宋体" w:cs="宋体"/>
                <w:sz w:val="24"/>
                <w:szCs w:val="24"/>
                <w:highlight w:val="none"/>
              </w:rPr>
            </w:pPr>
          </w:p>
        </w:tc>
      </w:tr>
      <w:tr w14:paraId="7BA5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noWrap w:val="0"/>
            <w:vAlign w:val="center"/>
          </w:tcPr>
          <w:p w14:paraId="759C87A4">
            <w:pPr>
              <w:spacing w:line="360" w:lineRule="auto"/>
              <w:rPr>
                <w:rFonts w:hint="eastAsia" w:ascii="宋体" w:hAnsi="宋体" w:cs="宋体"/>
                <w:sz w:val="24"/>
                <w:szCs w:val="24"/>
                <w:highlight w:val="none"/>
              </w:rPr>
            </w:pPr>
            <w:r>
              <w:rPr>
                <w:rFonts w:hint="eastAsia" w:ascii="宋体" w:hAnsi="宋体" w:cs="宋体"/>
                <w:sz w:val="24"/>
                <w:szCs w:val="24"/>
                <w:highlight w:val="none"/>
              </w:rPr>
              <w:t>其他主要技术人员</w:t>
            </w:r>
          </w:p>
        </w:tc>
        <w:tc>
          <w:tcPr>
            <w:tcW w:w="1015" w:type="dxa"/>
            <w:tcBorders>
              <w:left w:val="single" w:color="auto" w:sz="4" w:space="0"/>
              <w:right w:val="single" w:color="auto" w:sz="4" w:space="0"/>
            </w:tcBorders>
            <w:noWrap w:val="0"/>
            <w:vAlign w:val="center"/>
          </w:tcPr>
          <w:p w14:paraId="35F14C9E">
            <w:pPr>
              <w:spacing w:line="360" w:lineRule="auto"/>
              <w:jc w:val="center"/>
              <w:rPr>
                <w:rFonts w:hint="eastAsia" w:ascii="宋体" w:hAnsi="宋体" w:cs="宋体"/>
                <w:sz w:val="24"/>
                <w:szCs w:val="24"/>
                <w:highlight w:val="none"/>
              </w:rPr>
            </w:pPr>
          </w:p>
        </w:tc>
        <w:tc>
          <w:tcPr>
            <w:tcW w:w="1105" w:type="dxa"/>
            <w:tcBorders>
              <w:left w:val="single" w:color="auto" w:sz="4" w:space="0"/>
            </w:tcBorders>
            <w:noWrap w:val="0"/>
            <w:vAlign w:val="center"/>
          </w:tcPr>
          <w:p w14:paraId="0AEDFA79">
            <w:pPr>
              <w:spacing w:line="360" w:lineRule="auto"/>
              <w:jc w:val="center"/>
              <w:rPr>
                <w:rFonts w:hint="eastAsia" w:ascii="宋体" w:hAnsi="宋体" w:cs="宋体"/>
                <w:sz w:val="24"/>
                <w:szCs w:val="24"/>
                <w:highlight w:val="none"/>
              </w:rPr>
            </w:pPr>
          </w:p>
        </w:tc>
        <w:tc>
          <w:tcPr>
            <w:tcW w:w="3510" w:type="dxa"/>
            <w:noWrap w:val="0"/>
            <w:vAlign w:val="center"/>
          </w:tcPr>
          <w:p w14:paraId="26DE3226">
            <w:pPr>
              <w:spacing w:line="360" w:lineRule="auto"/>
              <w:jc w:val="center"/>
              <w:rPr>
                <w:rFonts w:hint="eastAsia" w:ascii="宋体" w:hAnsi="宋体" w:cs="宋体"/>
                <w:sz w:val="24"/>
                <w:szCs w:val="24"/>
                <w:highlight w:val="none"/>
              </w:rPr>
            </w:pPr>
          </w:p>
        </w:tc>
        <w:tc>
          <w:tcPr>
            <w:tcW w:w="600" w:type="dxa"/>
            <w:noWrap w:val="0"/>
            <w:vAlign w:val="center"/>
          </w:tcPr>
          <w:p w14:paraId="1B5F5F15">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1F4E8252">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4ABB67AB">
            <w:pPr>
              <w:spacing w:line="360" w:lineRule="auto"/>
              <w:jc w:val="center"/>
              <w:rPr>
                <w:rFonts w:hint="eastAsia" w:ascii="宋体" w:hAnsi="宋体" w:cs="宋体"/>
                <w:sz w:val="24"/>
                <w:szCs w:val="24"/>
                <w:highlight w:val="none"/>
              </w:rPr>
            </w:pPr>
          </w:p>
        </w:tc>
      </w:tr>
      <w:tr w14:paraId="4E8E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17E84A10">
            <w:pPr>
              <w:spacing w:line="360" w:lineRule="auto"/>
              <w:rPr>
                <w:rFonts w:hint="eastAsia" w:ascii="宋体" w:hAnsi="宋体" w:cs="宋体"/>
                <w:sz w:val="24"/>
                <w:szCs w:val="24"/>
                <w:highlight w:val="none"/>
              </w:rPr>
            </w:pPr>
          </w:p>
        </w:tc>
        <w:tc>
          <w:tcPr>
            <w:tcW w:w="1015" w:type="dxa"/>
            <w:tcBorders>
              <w:left w:val="single" w:color="auto" w:sz="4" w:space="0"/>
              <w:right w:val="single" w:color="auto" w:sz="4" w:space="0"/>
            </w:tcBorders>
            <w:noWrap w:val="0"/>
            <w:vAlign w:val="center"/>
          </w:tcPr>
          <w:p w14:paraId="10E1644F">
            <w:pPr>
              <w:spacing w:line="360" w:lineRule="auto"/>
              <w:jc w:val="center"/>
              <w:rPr>
                <w:rFonts w:hint="eastAsia" w:ascii="宋体" w:hAnsi="宋体" w:cs="宋体"/>
                <w:sz w:val="24"/>
                <w:szCs w:val="24"/>
                <w:highlight w:val="none"/>
              </w:rPr>
            </w:pPr>
          </w:p>
        </w:tc>
        <w:tc>
          <w:tcPr>
            <w:tcW w:w="1105" w:type="dxa"/>
            <w:tcBorders>
              <w:left w:val="single" w:color="auto" w:sz="4" w:space="0"/>
            </w:tcBorders>
            <w:noWrap w:val="0"/>
            <w:vAlign w:val="center"/>
          </w:tcPr>
          <w:p w14:paraId="69677067">
            <w:pPr>
              <w:spacing w:line="360" w:lineRule="auto"/>
              <w:jc w:val="center"/>
              <w:rPr>
                <w:rFonts w:hint="eastAsia" w:ascii="宋体" w:hAnsi="宋体" w:cs="宋体"/>
                <w:sz w:val="24"/>
                <w:szCs w:val="24"/>
                <w:highlight w:val="none"/>
              </w:rPr>
            </w:pPr>
          </w:p>
        </w:tc>
        <w:tc>
          <w:tcPr>
            <w:tcW w:w="3510" w:type="dxa"/>
            <w:noWrap w:val="0"/>
            <w:vAlign w:val="center"/>
          </w:tcPr>
          <w:p w14:paraId="2AD65DDE">
            <w:pPr>
              <w:spacing w:line="360" w:lineRule="auto"/>
              <w:jc w:val="center"/>
              <w:rPr>
                <w:rFonts w:hint="eastAsia" w:ascii="宋体" w:hAnsi="宋体" w:cs="宋体"/>
                <w:sz w:val="24"/>
                <w:szCs w:val="24"/>
                <w:highlight w:val="none"/>
              </w:rPr>
            </w:pPr>
          </w:p>
        </w:tc>
        <w:tc>
          <w:tcPr>
            <w:tcW w:w="600" w:type="dxa"/>
            <w:noWrap w:val="0"/>
            <w:vAlign w:val="center"/>
          </w:tcPr>
          <w:p w14:paraId="27B49EDA">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1F7231B1">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164D4075">
            <w:pPr>
              <w:spacing w:line="360" w:lineRule="auto"/>
              <w:jc w:val="center"/>
              <w:rPr>
                <w:rFonts w:hint="eastAsia" w:ascii="宋体" w:hAnsi="宋体" w:cs="宋体"/>
                <w:sz w:val="24"/>
                <w:szCs w:val="24"/>
                <w:highlight w:val="none"/>
              </w:rPr>
            </w:pPr>
          </w:p>
        </w:tc>
      </w:tr>
      <w:tr w14:paraId="056A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116394F6">
            <w:pPr>
              <w:spacing w:line="360" w:lineRule="auto"/>
              <w:rPr>
                <w:rFonts w:hint="eastAsia" w:ascii="宋体" w:hAnsi="宋体" w:cs="宋体"/>
                <w:sz w:val="24"/>
                <w:szCs w:val="24"/>
                <w:highlight w:val="none"/>
              </w:rPr>
            </w:pPr>
          </w:p>
        </w:tc>
        <w:tc>
          <w:tcPr>
            <w:tcW w:w="1015" w:type="dxa"/>
            <w:tcBorders>
              <w:left w:val="single" w:color="auto" w:sz="4" w:space="0"/>
              <w:right w:val="single" w:color="auto" w:sz="4" w:space="0"/>
            </w:tcBorders>
            <w:noWrap w:val="0"/>
            <w:vAlign w:val="center"/>
          </w:tcPr>
          <w:p w14:paraId="45E7AF94">
            <w:pPr>
              <w:spacing w:line="360" w:lineRule="auto"/>
              <w:jc w:val="center"/>
              <w:rPr>
                <w:rFonts w:hint="eastAsia" w:ascii="宋体" w:hAnsi="宋体" w:cs="宋体"/>
                <w:sz w:val="24"/>
                <w:szCs w:val="24"/>
                <w:highlight w:val="none"/>
              </w:rPr>
            </w:pPr>
          </w:p>
        </w:tc>
        <w:tc>
          <w:tcPr>
            <w:tcW w:w="1105" w:type="dxa"/>
            <w:tcBorders>
              <w:left w:val="single" w:color="auto" w:sz="4" w:space="0"/>
            </w:tcBorders>
            <w:noWrap w:val="0"/>
            <w:vAlign w:val="center"/>
          </w:tcPr>
          <w:p w14:paraId="4D365595">
            <w:pPr>
              <w:spacing w:line="360" w:lineRule="auto"/>
              <w:jc w:val="center"/>
              <w:rPr>
                <w:rFonts w:hint="eastAsia" w:ascii="宋体" w:hAnsi="宋体" w:cs="宋体"/>
                <w:sz w:val="24"/>
                <w:szCs w:val="24"/>
                <w:highlight w:val="none"/>
              </w:rPr>
            </w:pPr>
          </w:p>
        </w:tc>
        <w:tc>
          <w:tcPr>
            <w:tcW w:w="3510" w:type="dxa"/>
            <w:noWrap w:val="0"/>
            <w:vAlign w:val="center"/>
          </w:tcPr>
          <w:p w14:paraId="4303B92A">
            <w:pPr>
              <w:spacing w:line="360" w:lineRule="auto"/>
              <w:jc w:val="center"/>
              <w:rPr>
                <w:rFonts w:hint="eastAsia" w:ascii="宋体" w:hAnsi="宋体" w:cs="宋体"/>
                <w:sz w:val="24"/>
                <w:szCs w:val="24"/>
                <w:highlight w:val="none"/>
              </w:rPr>
            </w:pPr>
          </w:p>
        </w:tc>
        <w:tc>
          <w:tcPr>
            <w:tcW w:w="600" w:type="dxa"/>
            <w:noWrap w:val="0"/>
            <w:vAlign w:val="center"/>
          </w:tcPr>
          <w:p w14:paraId="245EC0C5">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6F8CA68D">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21B70784">
            <w:pPr>
              <w:spacing w:line="360" w:lineRule="auto"/>
              <w:jc w:val="center"/>
              <w:rPr>
                <w:rFonts w:hint="eastAsia" w:ascii="宋体" w:hAnsi="宋体" w:cs="宋体"/>
                <w:sz w:val="24"/>
                <w:szCs w:val="24"/>
                <w:highlight w:val="none"/>
              </w:rPr>
            </w:pPr>
          </w:p>
        </w:tc>
      </w:tr>
      <w:tr w14:paraId="005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1F61DC32">
            <w:pPr>
              <w:spacing w:line="360" w:lineRule="auto"/>
              <w:jc w:val="center"/>
              <w:rPr>
                <w:rFonts w:hint="eastAsia" w:ascii="宋体" w:hAnsi="宋体" w:cs="宋体"/>
                <w:sz w:val="24"/>
                <w:szCs w:val="24"/>
                <w:highlight w:val="none"/>
              </w:rPr>
            </w:pPr>
          </w:p>
        </w:tc>
        <w:tc>
          <w:tcPr>
            <w:tcW w:w="1015" w:type="dxa"/>
            <w:tcBorders>
              <w:left w:val="single" w:color="auto" w:sz="4" w:space="0"/>
              <w:right w:val="single" w:color="auto" w:sz="4" w:space="0"/>
            </w:tcBorders>
            <w:noWrap w:val="0"/>
            <w:vAlign w:val="center"/>
          </w:tcPr>
          <w:p w14:paraId="781D4812">
            <w:pPr>
              <w:spacing w:line="360" w:lineRule="auto"/>
              <w:jc w:val="center"/>
              <w:rPr>
                <w:rFonts w:hint="eastAsia" w:ascii="宋体" w:hAnsi="宋体" w:cs="宋体"/>
                <w:sz w:val="24"/>
                <w:szCs w:val="24"/>
                <w:highlight w:val="none"/>
              </w:rPr>
            </w:pPr>
          </w:p>
        </w:tc>
        <w:tc>
          <w:tcPr>
            <w:tcW w:w="1105" w:type="dxa"/>
            <w:tcBorders>
              <w:left w:val="single" w:color="auto" w:sz="4" w:space="0"/>
            </w:tcBorders>
            <w:noWrap w:val="0"/>
            <w:vAlign w:val="center"/>
          </w:tcPr>
          <w:p w14:paraId="72157183">
            <w:pPr>
              <w:spacing w:line="360" w:lineRule="auto"/>
              <w:jc w:val="center"/>
              <w:rPr>
                <w:rFonts w:hint="eastAsia" w:ascii="宋体" w:hAnsi="宋体" w:cs="宋体"/>
                <w:sz w:val="24"/>
                <w:szCs w:val="24"/>
                <w:highlight w:val="none"/>
              </w:rPr>
            </w:pPr>
          </w:p>
        </w:tc>
        <w:tc>
          <w:tcPr>
            <w:tcW w:w="3510" w:type="dxa"/>
            <w:noWrap w:val="0"/>
            <w:vAlign w:val="center"/>
          </w:tcPr>
          <w:p w14:paraId="2DB60A9C">
            <w:pPr>
              <w:spacing w:line="360" w:lineRule="auto"/>
              <w:jc w:val="center"/>
              <w:rPr>
                <w:rFonts w:hint="eastAsia" w:ascii="宋体" w:hAnsi="宋体" w:cs="宋体"/>
                <w:sz w:val="24"/>
                <w:szCs w:val="24"/>
                <w:highlight w:val="none"/>
              </w:rPr>
            </w:pPr>
          </w:p>
        </w:tc>
        <w:tc>
          <w:tcPr>
            <w:tcW w:w="600" w:type="dxa"/>
            <w:noWrap w:val="0"/>
            <w:vAlign w:val="center"/>
          </w:tcPr>
          <w:p w14:paraId="57D2D145">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1FF7C26C">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0E3E32FC">
            <w:pPr>
              <w:spacing w:line="360" w:lineRule="auto"/>
              <w:jc w:val="center"/>
              <w:rPr>
                <w:rFonts w:hint="eastAsia" w:ascii="宋体" w:hAnsi="宋体" w:cs="宋体"/>
                <w:sz w:val="24"/>
                <w:szCs w:val="24"/>
                <w:highlight w:val="none"/>
              </w:rPr>
            </w:pPr>
          </w:p>
        </w:tc>
      </w:tr>
      <w:tr w14:paraId="6E2D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6A1A6419">
            <w:pPr>
              <w:spacing w:line="360" w:lineRule="auto"/>
              <w:jc w:val="center"/>
              <w:rPr>
                <w:rFonts w:hint="eastAsia" w:ascii="宋体" w:hAnsi="宋体" w:cs="宋体"/>
                <w:sz w:val="24"/>
                <w:szCs w:val="24"/>
                <w:highlight w:val="none"/>
              </w:rPr>
            </w:pPr>
          </w:p>
        </w:tc>
        <w:tc>
          <w:tcPr>
            <w:tcW w:w="1015" w:type="dxa"/>
            <w:tcBorders>
              <w:left w:val="single" w:color="auto" w:sz="4" w:space="0"/>
              <w:right w:val="single" w:color="auto" w:sz="4" w:space="0"/>
            </w:tcBorders>
            <w:noWrap w:val="0"/>
            <w:vAlign w:val="center"/>
          </w:tcPr>
          <w:p w14:paraId="69189BA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p>
        </w:tc>
        <w:tc>
          <w:tcPr>
            <w:tcW w:w="1105" w:type="dxa"/>
            <w:tcBorders>
              <w:left w:val="single" w:color="auto" w:sz="4" w:space="0"/>
            </w:tcBorders>
            <w:noWrap w:val="0"/>
            <w:vAlign w:val="center"/>
          </w:tcPr>
          <w:p w14:paraId="3886E7F5">
            <w:pPr>
              <w:spacing w:line="360" w:lineRule="auto"/>
              <w:jc w:val="center"/>
              <w:rPr>
                <w:rFonts w:hint="eastAsia" w:ascii="宋体" w:hAnsi="宋体" w:cs="宋体"/>
                <w:sz w:val="24"/>
                <w:szCs w:val="24"/>
                <w:highlight w:val="none"/>
              </w:rPr>
            </w:pPr>
          </w:p>
        </w:tc>
        <w:tc>
          <w:tcPr>
            <w:tcW w:w="3510" w:type="dxa"/>
            <w:noWrap w:val="0"/>
            <w:vAlign w:val="center"/>
          </w:tcPr>
          <w:p w14:paraId="7F459137">
            <w:pPr>
              <w:spacing w:line="360" w:lineRule="auto"/>
              <w:jc w:val="center"/>
              <w:rPr>
                <w:rFonts w:hint="eastAsia" w:ascii="宋体" w:hAnsi="宋体" w:cs="宋体"/>
                <w:sz w:val="24"/>
                <w:szCs w:val="24"/>
                <w:highlight w:val="none"/>
              </w:rPr>
            </w:pPr>
          </w:p>
        </w:tc>
        <w:tc>
          <w:tcPr>
            <w:tcW w:w="600" w:type="dxa"/>
            <w:noWrap w:val="0"/>
            <w:vAlign w:val="center"/>
          </w:tcPr>
          <w:p w14:paraId="6DEBE814">
            <w:pPr>
              <w:spacing w:line="360" w:lineRule="auto"/>
              <w:jc w:val="center"/>
              <w:rPr>
                <w:rFonts w:hint="eastAsia" w:ascii="宋体" w:hAnsi="宋体" w:cs="宋体"/>
                <w:sz w:val="24"/>
                <w:szCs w:val="24"/>
                <w:highlight w:val="none"/>
              </w:rPr>
            </w:pPr>
          </w:p>
        </w:tc>
        <w:tc>
          <w:tcPr>
            <w:tcW w:w="661" w:type="dxa"/>
            <w:tcBorders>
              <w:right w:val="single" w:color="auto" w:sz="4" w:space="0"/>
            </w:tcBorders>
            <w:noWrap w:val="0"/>
            <w:vAlign w:val="center"/>
          </w:tcPr>
          <w:p w14:paraId="6075A920">
            <w:pPr>
              <w:spacing w:line="360" w:lineRule="auto"/>
              <w:jc w:val="center"/>
              <w:rPr>
                <w:rFonts w:hint="eastAsia" w:ascii="宋体" w:hAnsi="宋体" w:cs="宋体"/>
                <w:sz w:val="24"/>
                <w:szCs w:val="24"/>
                <w:highlight w:val="none"/>
              </w:rPr>
            </w:pPr>
          </w:p>
        </w:tc>
        <w:tc>
          <w:tcPr>
            <w:tcW w:w="1910" w:type="dxa"/>
            <w:tcBorders>
              <w:right w:val="single" w:color="auto" w:sz="4" w:space="0"/>
            </w:tcBorders>
            <w:noWrap w:val="0"/>
            <w:vAlign w:val="center"/>
          </w:tcPr>
          <w:p w14:paraId="54E7B156">
            <w:pPr>
              <w:spacing w:line="360" w:lineRule="auto"/>
              <w:jc w:val="center"/>
              <w:rPr>
                <w:rFonts w:hint="eastAsia" w:ascii="宋体" w:hAnsi="宋体" w:cs="宋体"/>
                <w:sz w:val="24"/>
                <w:szCs w:val="24"/>
                <w:highlight w:val="none"/>
              </w:rPr>
            </w:pPr>
          </w:p>
        </w:tc>
      </w:tr>
    </w:tbl>
    <w:p w14:paraId="32303803">
      <w:pPr>
        <w:spacing w:line="360" w:lineRule="auto"/>
        <w:jc w:val="center"/>
        <w:rPr>
          <w:rFonts w:hint="eastAsia" w:ascii="宋体" w:hAnsi="宋体" w:cs="宋体"/>
          <w:b/>
          <w:bCs/>
          <w:sz w:val="24"/>
          <w:szCs w:val="24"/>
          <w:highlight w:val="none"/>
        </w:rPr>
      </w:pPr>
    </w:p>
    <w:p w14:paraId="0DFA59C4">
      <w:pPr>
        <w:spacing w:line="360" w:lineRule="auto"/>
        <w:rPr>
          <w:rFonts w:hint="eastAsia" w:ascii="宋体" w:hAnsi="宋体" w:cs="宋体"/>
          <w:sz w:val="24"/>
          <w:szCs w:val="24"/>
          <w:highlight w:val="none"/>
          <w:lang w:val="en-GB"/>
        </w:rPr>
      </w:pPr>
      <w:r>
        <w:rPr>
          <w:rFonts w:hint="eastAsia" w:ascii="宋体" w:hAnsi="宋体" w:cs="宋体"/>
          <w:sz w:val="24"/>
          <w:szCs w:val="24"/>
          <w:highlight w:val="none"/>
          <w:lang w:val="en-GB"/>
        </w:rPr>
        <w:t>注：项目负责人和其他主要技术人员应附有关身份证明、从业资格证明、职称证、社保缴费等有关证明文件。</w:t>
      </w:r>
    </w:p>
    <w:p w14:paraId="6C533B78">
      <w:pPr>
        <w:tabs>
          <w:tab w:val="left" w:pos="540"/>
        </w:tabs>
        <w:spacing w:line="360" w:lineRule="auto"/>
        <w:ind w:firstLine="480" w:firstLineChars="200"/>
        <w:rPr>
          <w:rFonts w:hint="eastAsia" w:ascii="宋体" w:hAnsi="宋体" w:cs="宋体"/>
          <w:b/>
          <w:sz w:val="24"/>
          <w:szCs w:val="24"/>
          <w:highlight w:val="none"/>
          <w:lang w:val="en-GB"/>
        </w:rPr>
      </w:pPr>
      <w:r>
        <w:rPr>
          <w:rFonts w:hint="eastAsia" w:ascii="宋体" w:hAnsi="宋体" w:cs="宋体"/>
          <w:sz w:val="24"/>
          <w:szCs w:val="24"/>
          <w:highlight w:val="none"/>
        </w:rPr>
        <w:t>此表仅提供了表格形式，谈判响应方应根据需要准备足够数量的表格来填写。</w:t>
      </w:r>
    </w:p>
    <w:p w14:paraId="3B5A878B">
      <w:pPr>
        <w:tabs>
          <w:tab w:val="left" w:pos="540"/>
        </w:tabs>
        <w:spacing w:line="360" w:lineRule="auto"/>
        <w:rPr>
          <w:rFonts w:hint="eastAsia" w:ascii="宋体" w:hAnsi="宋体" w:cs="宋体"/>
          <w:b/>
          <w:sz w:val="24"/>
          <w:szCs w:val="24"/>
          <w:highlight w:val="none"/>
          <w:lang w:val="en-GB"/>
        </w:rPr>
      </w:pPr>
    </w:p>
    <w:p w14:paraId="7A427584">
      <w:pPr>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法定代表人或授权代表签字（或盖法人章）：</w:t>
      </w:r>
      <w:r>
        <w:rPr>
          <w:rFonts w:hint="eastAsia" w:ascii="宋体" w:hAnsi="宋体" w:cs="宋体"/>
          <w:sz w:val="24"/>
          <w:szCs w:val="24"/>
          <w:highlight w:val="none"/>
          <w:u w:val="single"/>
        </w:rPr>
        <w:t xml:space="preserve">         </w:t>
      </w:r>
    </w:p>
    <w:p w14:paraId="4FBAAF52">
      <w:pPr>
        <w:adjustRightInd w:val="0"/>
        <w:snapToGrid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投标人名称（盖章）：</w:t>
      </w:r>
      <w:r>
        <w:rPr>
          <w:rFonts w:hint="eastAsia" w:ascii="宋体" w:hAnsi="宋体" w:cs="宋体"/>
          <w:sz w:val="24"/>
          <w:szCs w:val="24"/>
          <w:highlight w:val="none"/>
          <w:u w:val="single"/>
        </w:rPr>
        <w:t xml:space="preserve">                        </w:t>
      </w:r>
    </w:p>
    <w:p w14:paraId="12B87B06">
      <w:pPr>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日</w:t>
      </w:r>
    </w:p>
    <w:p w14:paraId="3DE7AC54">
      <w:pPr>
        <w:spacing w:line="360" w:lineRule="auto"/>
        <w:rPr>
          <w:rFonts w:hint="eastAsia" w:ascii="宋体" w:hAnsi="宋体" w:cs="宋体"/>
          <w:sz w:val="24"/>
          <w:szCs w:val="24"/>
          <w:highlight w:val="none"/>
        </w:rPr>
      </w:pPr>
    </w:p>
    <w:p w14:paraId="6040FF68">
      <w:pPr>
        <w:spacing w:line="360" w:lineRule="auto"/>
        <w:rPr>
          <w:rFonts w:hint="eastAsia" w:ascii="宋体" w:hAnsi="宋体" w:cs="宋体"/>
          <w:sz w:val="24"/>
          <w:szCs w:val="24"/>
          <w:highlight w:val="none"/>
        </w:rPr>
      </w:pPr>
    </w:p>
    <w:p w14:paraId="6A4EA60A">
      <w:pPr>
        <w:spacing w:line="360" w:lineRule="auto"/>
        <w:rPr>
          <w:rFonts w:hint="eastAsia" w:ascii="宋体" w:hAnsi="宋体" w:cs="宋体"/>
          <w:sz w:val="24"/>
          <w:szCs w:val="24"/>
          <w:highlight w:val="none"/>
        </w:rPr>
      </w:pPr>
    </w:p>
    <w:p w14:paraId="2A889887">
      <w:pPr>
        <w:spacing w:line="360" w:lineRule="auto"/>
        <w:rPr>
          <w:rFonts w:hint="eastAsia" w:ascii="宋体" w:hAnsi="宋体" w:cs="宋体"/>
          <w:sz w:val="24"/>
          <w:szCs w:val="24"/>
          <w:highlight w:val="none"/>
        </w:rPr>
      </w:pPr>
    </w:p>
    <w:p w14:paraId="6B8E6737">
      <w:pPr>
        <w:spacing w:line="360" w:lineRule="auto"/>
        <w:rPr>
          <w:rFonts w:hint="eastAsia" w:ascii="宋体" w:hAnsi="宋体" w:cs="宋体"/>
          <w:sz w:val="24"/>
          <w:szCs w:val="24"/>
          <w:highlight w:val="none"/>
        </w:rPr>
      </w:pPr>
    </w:p>
    <w:p w14:paraId="5F626659">
      <w:pPr>
        <w:spacing w:line="360" w:lineRule="auto"/>
        <w:rPr>
          <w:rFonts w:hint="eastAsia" w:ascii="宋体" w:hAnsi="宋体" w:cs="宋体"/>
          <w:sz w:val="24"/>
          <w:szCs w:val="24"/>
          <w:highlight w:val="none"/>
        </w:rPr>
      </w:pPr>
    </w:p>
    <w:p w14:paraId="7E7DD6C6">
      <w:pPr>
        <w:spacing w:line="360" w:lineRule="auto"/>
        <w:rPr>
          <w:rFonts w:hint="eastAsia" w:ascii="宋体" w:hAnsi="宋体" w:cs="宋体"/>
          <w:sz w:val="24"/>
          <w:szCs w:val="24"/>
          <w:highlight w:val="none"/>
        </w:rPr>
      </w:pPr>
    </w:p>
    <w:p w14:paraId="5071AD8B">
      <w:pPr>
        <w:tabs>
          <w:tab w:val="left" w:pos="540"/>
        </w:tabs>
        <w:spacing w:line="360" w:lineRule="auto"/>
        <w:outlineLvl w:val="0"/>
        <w:rPr>
          <w:rFonts w:hint="eastAsia" w:ascii="宋体" w:hAnsi="宋体" w:cs="宋体"/>
          <w:b/>
          <w:sz w:val="24"/>
          <w:szCs w:val="24"/>
          <w:highlight w:val="none"/>
        </w:rPr>
      </w:pPr>
      <w:bookmarkStart w:id="21" w:name="_Toc22508"/>
      <w:r>
        <w:rPr>
          <w:rFonts w:hint="eastAsia" w:ascii="宋体" w:hAnsi="宋体" w:cs="宋体"/>
          <w:b/>
          <w:sz w:val="24"/>
          <w:szCs w:val="24"/>
          <w:highlight w:val="none"/>
        </w:rPr>
        <w:t>附件：</w:t>
      </w:r>
      <w:bookmarkEnd w:id="21"/>
    </w:p>
    <w:p w14:paraId="7353CBD4">
      <w:pPr>
        <w:spacing w:line="360" w:lineRule="auto"/>
        <w:jc w:val="center"/>
        <w:rPr>
          <w:rFonts w:hint="eastAsia" w:ascii="宋体" w:hAnsi="宋体" w:cs="宋体"/>
          <w:sz w:val="24"/>
          <w:szCs w:val="24"/>
          <w:highlight w:val="none"/>
        </w:rPr>
      </w:pPr>
      <w:r>
        <w:rPr>
          <w:rFonts w:hint="eastAsia" w:ascii="宋体" w:hAnsi="宋体" w:cs="宋体"/>
          <w:b/>
          <w:kern w:val="0"/>
          <w:sz w:val="24"/>
          <w:szCs w:val="24"/>
          <w:highlight w:val="none"/>
          <w:lang w:bidi="ar"/>
        </w:rPr>
        <w:t>承诺函</w:t>
      </w:r>
    </w:p>
    <w:p w14:paraId="22A82E21">
      <w:pPr>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u w:val="single"/>
          <w:lang w:bidi="ar"/>
        </w:rPr>
        <w:t>致            （采购人、采购代理机构）</w:t>
      </w:r>
      <w:r>
        <w:rPr>
          <w:rFonts w:hint="eastAsia" w:ascii="宋体" w:hAnsi="宋体" w:cs="宋体"/>
          <w:kern w:val="0"/>
          <w:sz w:val="24"/>
          <w:szCs w:val="24"/>
          <w:highlight w:val="none"/>
          <w:lang w:bidi="ar"/>
        </w:rPr>
        <w:t xml:space="preserve">： </w:t>
      </w:r>
    </w:p>
    <w:p w14:paraId="436B982A">
      <w:pPr>
        <w:spacing w:line="360" w:lineRule="auto"/>
        <w:ind w:firstLine="480" w:firstLineChars="200"/>
        <w:jc w:val="left"/>
        <w:rPr>
          <w:rFonts w:hint="eastAsia" w:ascii="宋体" w:hAnsi="宋体" w:cs="宋体"/>
          <w:sz w:val="24"/>
          <w:szCs w:val="24"/>
          <w:highlight w:val="none"/>
        </w:rPr>
      </w:pPr>
      <w:r>
        <w:rPr>
          <w:rFonts w:hint="eastAsia" w:ascii="宋体" w:hAnsi="宋体" w:cs="宋体"/>
          <w:kern w:val="0"/>
          <w:sz w:val="24"/>
          <w:szCs w:val="24"/>
          <w:highlight w:val="none"/>
          <w:lang w:bidi="ar"/>
        </w:rPr>
        <w:t>我方</w:t>
      </w:r>
      <w:r>
        <w:rPr>
          <w:rFonts w:hint="eastAsia" w:ascii="宋体" w:hAnsi="宋体" w:cs="宋体"/>
          <w:kern w:val="0"/>
          <w:sz w:val="24"/>
          <w:szCs w:val="24"/>
          <w:highlight w:val="none"/>
          <w:u w:val="single"/>
          <w:lang w:bidi="ar"/>
        </w:rPr>
        <w:t xml:space="preserve">（投标人）     </w:t>
      </w:r>
      <w:r>
        <w:rPr>
          <w:rFonts w:hint="eastAsia" w:ascii="宋体" w:hAnsi="宋体" w:cs="宋体"/>
          <w:kern w:val="0"/>
          <w:sz w:val="24"/>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2171CDFA">
      <w:pPr>
        <w:spacing w:line="360" w:lineRule="auto"/>
        <w:ind w:firstLine="480" w:firstLineChars="200"/>
        <w:jc w:val="left"/>
        <w:rPr>
          <w:rFonts w:hint="eastAsia" w:ascii="宋体" w:hAnsi="宋体" w:cs="宋体"/>
          <w:sz w:val="24"/>
          <w:szCs w:val="24"/>
          <w:highlight w:val="none"/>
        </w:rPr>
      </w:pPr>
      <w:r>
        <w:rPr>
          <w:rFonts w:hint="eastAsia" w:ascii="宋体" w:hAnsi="宋体" w:cs="宋体"/>
          <w:kern w:val="0"/>
          <w:sz w:val="24"/>
          <w:szCs w:val="24"/>
          <w:highlight w:val="none"/>
          <w:lang w:bidi="ar"/>
        </w:rPr>
        <w:t>特此承诺！</w:t>
      </w:r>
    </w:p>
    <w:p w14:paraId="5666EF6E">
      <w:pPr>
        <w:spacing w:line="360" w:lineRule="auto"/>
        <w:jc w:val="left"/>
        <w:rPr>
          <w:rFonts w:hint="eastAsia" w:ascii="宋体" w:hAnsi="宋体" w:cs="宋体"/>
          <w:kern w:val="0"/>
          <w:sz w:val="24"/>
          <w:szCs w:val="24"/>
          <w:highlight w:val="none"/>
          <w:lang w:bidi="ar"/>
        </w:rPr>
      </w:pPr>
    </w:p>
    <w:p w14:paraId="35B8EAA4">
      <w:pPr>
        <w:spacing w:line="360" w:lineRule="auto"/>
        <w:jc w:val="left"/>
        <w:rPr>
          <w:rFonts w:hint="eastAsia" w:ascii="宋体" w:hAnsi="宋体" w:cs="宋体"/>
          <w:kern w:val="0"/>
          <w:sz w:val="24"/>
          <w:szCs w:val="24"/>
          <w:highlight w:val="none"/>
          <w:lang w:bidi="ar"/>
        </w:rPr>
      </w:pPr>
    </w:p>
    <w:p w14:paraId="538FD14C">
      <w:pPr>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lang w:bidi="ar"/>
        </w:rPr>
        <w:t>投标人全称（</w:t>
      </w:r>
      <w:r>
        <w:rPr>
          <w:rFonts w:hint="eastAsia" w:ascii="宋体" w:hAnsi="宋体" w:cs="宋体"/>
          <w:b/>
          <w:bCs/>
          <w:kern w:val="0"/>
          <w:sz w:val="24"/>
          <w:szCs w:val="24"/>
          <w:highlight w:val="none"/>
          <w:lang w:bidi="ar"/>
        </w:rPr>
        <w:t>盖单位公章</w:t>
      </w:r>
      <w:r>
        <w:rPr>
          <w:rFonts w:hint="eastAsia" w:ascii="宋体" w:hAnsi="宋体" w:cs="宋体"/>
          <w:kern w:val="0"/>
          <w:sz w:val="24"/>
          <w:szCs w:val="24"/>
          <w:highlight w:val="none"/>
          <w:lang w:bidi="ar"/>
        </w:rPr>
        <w:t xml:space="preserve">）： </w:t>
      </w:r>
    </w:p>
    <w:p w14:paraId="512B0811">
      <w:pPr>
        <w:spacing w:line="360" w:lineRule="auto"/>
        <w:jc w:val="left"/>
        <w:rPr>
          <w:rFonts w:hint="eastAsia" w:ascii="宋体" w:hAnsi="宋体" w:cs="宋体"/>
          <w:kern w:val="0"/>
          <w:sz w:val="24"/>
          <w:szCs w:val="24"/>
          <w:highlight w:val="none"/>
          <w:lang w:bidi="ar"/>
        </w:rPr>
      </w:pPr>
    </w:p>
    <w:p w14:paraId="61EF9C9D">
      <w:pPr>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lang w:bidi="ar"/>
        </w:rPr>
        <w:t xml:space="preserve">投标文件签署人（签字或盖章）： </w:t>
      </w:r>
    </w:p>
    <w:p w14:paraId="68ABCE54">
      <w:pPr>
        <w:pStyle w:val="6"/>
        <w:keepNext w:val="0"/>
        <w:keepLines w:val="0"/>
        <w:spacing w:before="120" w:after="120" w:line="360" w:lineRule="auto"/>
        <w:ind w:firstLine="0" w:firstLineChars="0"/>
        <w:rPr>
          <w:rFonts w:hint="eastAsia" w:ascii="宋体" w:hAnsi="宋体" w:eastAsia="宋体" w:cs="宋体"/>
          <w:b w:val="0"/>
          <w:szCs w:val="24"/>
          <w:highlight w:val="none"/>
          <w:lang w:bidi="ar"/>
        </w:rPr>
      </w:pPr>
    </w:p>
    <w:p w14:paraId="377B874D">
      <w:pPr>
        <w:tabs>
          <w:tab w:val="left" w:pos="540"/>
        </w:tabs>
        <w:spacing w:line="360" w:lineRule="auto"/>
        <w:rPr>
          <w:rFonts w:hint="eastAsia" w:ascii="宋体" w:hAnsi="宋体" w:cs="宋体"/>
          <w:b/>
          <w:sz w:val="24"/>
          <w:szCs w:val="24"/>
          <w:highlight w:val="none"/>
        </w:rPr>
      </w:pPr>
      <w:r>
        <w:rPr>
          <w:rFonts w:hint="eastAsia" w:ascii="宋体" w:hAnsi="宋体" w:cs="宋体"/>
          <w:sz w:val="24"/>
          <w:szCs w:val="24"/>
          <w:highlight w:val="none"/>
          <w:lang w:bidi="ar"/>
        </w:rPr>
        <w:t>日期：</w:t>
      </w:r>
      <w:r>
        <w:rPr>
          <w:rFonts w:hint="eastAsia" w:ascii="宋体" w:hAnsi="宋体" w:cs="宋体"/>
          <w:sz w:val="24"/>
          <w:szCs w:val="24"/>
          <w:highlight w:val="none"/>
          <w:lang w:val="en-US" w:eastAsia="zh-CN" w:bidi="ar"/>
        </w:rPr>
        <w:t>2022</w:t>
      </w:r>
      <w:r>
        <w:rPr>
          <w:rFonts w:hint="eastAsia" w:ascii="宋体" w:hAnsi="宋体" w:cs="宋体"/>
          <w:sz w:val="24"/>
          <w:szCs w:val="24"/>
          <w:highlight w:val="none"/>
          <w:lang w:bidi="ar"/>
        </w:rPr>
        <w:t>年  月  日</w:t>
      </w:r>
    </w:p>
    <w:p w14:paraId="3B9D319F">
      <w:pPr>
        <w:tabs>
          <w:tab w:val="left" w:pos="540"/>
        </w:tabs>
        <w:spacing w:line="360" w:lineRule="auto"/>
        <w:rPr>
          <w:rFonts w:hint="eastAsia" w:ascii="宋体" w:hAnsi="宋体" w:cs="宋体"/>
          <w:b/>
          <w:sz w:val="24"/>
          <w:szCs w:val="24"/>
          <w:highlight w:val="none"/>
        </w:rPr>
      </w:pPr>
    </w:p>
    <w:p w14:paraId="1D5B4597">
      <w:pPr>
        <w:tabs>
          <w:tab w:val="left" w:pos="540"/>
        </w:tabs>
        <w:spacing w:line="360" w:lineRule="auto"/>
        <w:rPr>
          <w:rFonts w:hint="eastAsia" w:ascii="宋体" w:hAnsi="宋体" w:cs="宋体"/>
          <w:b/>
          <w:sz w:val="24"/>
          <w:szCs w:val="24"/>
          <w:highlight w:val="none"/>
        </w:rPr>
      </w:pPr>
    </w:p>
    <w:p w14:paraId="6A48BEA5">
      <w:pPr>
        <w:tabs>
          <w:tab w:val="left" w:pos="540"/>
        </w:tabs>
        <w:spacing w:line="360" w:lineRule="auto"/>
        <w:rPr>
          <w:rFonts w:hint="eastAsia" w:ascii="宋体" w:hAnsi="宋体" w:cs="宋体"/>
          <w:b/>
          <w:sz w:val="24"/>
          <w:szCs w:val="24"/>
          <w:highlight w:val="none"/>
        </w:rPr>
      </w:pPr>
    </w:p>
    <w:p w14:paraId="514AA411">
      <w:pPr>
        <w:tabs>
          <w:tab w:val="left" w:pos="540"/>
        </w:tabs>
        <w:spacing w:line="360" w:lineRule="auto"/>
        <w:rPr>
          <w:rFonts w:hint="eastAsia" w:ascii="宋体" w:hAnsi="宋体" w:cs="宋体"/>
          <w:b/>
          <w:sz w:val="24"/>
          <w:szCs w:val="24"/>
          <w:highlight w:val="none"/>
        </w:rPr>
      </w:pPr>
    </w:p>
    <w:p w14:paraId="7EE3EF95">
      <w:pPr>
        <w:tabs>
          <w:tab w:val="left" w:pos="540"/>
        </w:tabs>
        <w:spacing w:line="360" w:lineRule="auto"/>
        <w:rPr>
          <w:rFonts w:hint="eastAsia" w:ascii="宋体" w:hAnsi="宋体" w:cs="宋体"/>
          <w:b/>
          <w:sz w:val="24"/>
          <w:szCs w:val="24"/>
          <w:highlight w:val="none"/>
        </w:rPr>
      </w:pPr>
    </w:p>
    <w:p w14:paraId="5934F34A">
      <w:pPr>
        <w:tabs>
          <w:tab w:val="left" w:pos="540"/>
        </w:tabs>
        <w:spacing w:line="360" w:lineRule="auto"/>
        <w:rPr>
          <w:rFonts w:hint="eastAsia" w:ascii="宋体" w:hAnsi="宋体" w:cs="宋体"/>
          <w:b/>
          <w:sz w:val="24"/>
          <w:szCs w:val="24"/>
          <w:highlight w:val="none"/>
        </w:rPr>
      </w:pPr>
    </w:p>
    <w:p w14:paraId="33C85E07">
      <w:pPr>
        <w:tabs>
          <w:tab w:val="left" w:pos="540"/>
        </w:tabs>
        <w:spacing w:line="360" w:lineRule="auto"/>
        <w:rPr>
          <w:rFonts w:hint="eastAsia" w:ascii="宋体" w:hAnsi="宋体" w:cs="宋体"/>
          <w:b/>
          <w:sz w:val="24"/>
          <w:szCs w:val="24"/>
          <w:highlight w:val="none"/>
        </w:rPr>
      </w:pPr>
    </w:p>
    <w:p w14:paraId="7BA1A739">
      <w:pPr>
        <w:tabs>
          <w:tab w:val="left" w:pos="540"/>
        </w:tabs>
        <w:spacing w:line="360" w:lineRule="auto"/>
        <w:rPr>
          <w:rFonts w:hint="eastAsia" w:ascii="宋体" w:hAnsi="宋体" w:cs="宋体"/>
          <w:b/>
          <w:sz w:val="24"/>
          <w:szCs w:val="24"/>
          <w:highlight w:val="none"/>
        </w:rPr>
      </w:pPr>
    </w:p>
    <w:p w14:paraId="3B6B7E1F">
      <w:pPr>
        <w:tabs>
          <w:tab w:val="left" w:pos="540"/>
        </w:tabs>
        <w:spacing w:line="360" w:lineRule="auto"/>
        <w:rPr>
          <w:rFonts w:hint="eastAsia" w:ascii="宋体" w:hAnsi="宋体" w:cs="宋体"/>
          <w:b/>
          <w:sz w:val="24"/>
          <w:szCs w:val="24"/>
          <w:highlight w:val="none"/>
        </w:rPr>
      </w:pPr>
    </w:p>
    <w:p w14:paraId="17A6142B">
      <w:pPr>
        <w:tabs>
          <w:tab w:val="left" w:pos="540"/>
        </w:tabs>
        <w:spacing w:line="360" w:lineRule="auto"/>
        <w:outlineLvl w:val="0"/>
        <w:rPr>
          <w:rFonts w:hint="eastAsia" w:ascii="宋体" w:hAnsi="宋体" w:cs="宋体"/>
          <w:b/>
          <w:sz w:val="24"/>
          <w:szCs w:val="24"/>
          <w:highlight w:val="none"/>
        </w:rPr>
      </w:pPr>
      <w:bookmarkStart w:id="22" w:name="_Toc20873"/>
      <w:r>
        <w:rPr>
          <w:rFonts w:hint="eastAsia" w:ascii="宋体" w:hAnsi="宋体" w:cs="宋体"/>
          <w:b/>
          <w:sz w:val="24"/>
          <w:szCs w:val="24"/>
          <w:highlight w:val="none"/>
        </w:rPr>
        <w:br w:type="page"/>
      </w:r>
      <w:r>
        <w:rPr>
          <w:rFonts w:hint="eastAsia" w:ascii="宋体" w:hAnsi="宋体" w:cs="宋体"/>
          <w:b/>
          <w:sz w:val="24"/>
          <w:szCs w:val="24"/>
          <w:highlight w:val="none"/>
        </w:rPr>
        <w:t>附件：</w:t>
      </w:r>
      <w:bookmarkEnd w:id="22"/>
    </w:p>
    <w:p w14:paraId="0CAF53E3">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供应商采购响应文件评分索引一览表</w:t>
      </w:r>
    </w:p>
    <w:p w14:paraId="63D2FC97">
      <w:pPr>
        <w:spacing w:line="360" w:lineRule="auto"/>
        <w:jc w:val="center"/>
        <w:rPr>
          <w:rFonts w:hint="eastAsia" w:ascii="宋体" w:hAnsi="宋体" w:cs="宋体"/>
          <w:sz w:val="24"/>
          <w:szCs w:val="24"/>
          <w:highlight w:val="none"/>
        </w:rPr>
      </w:pPr>
      <w:r>
        <w:rPr>
          <w:rFonts w:hint="eastAsia" w:ascii="宋体" w:hAnsi="宋体" w:cs="宋体"/>
          <w:b/>
          <w:bCs/>
          <w:sz w:val="24"/>
          <w:szCs w:val="24"/>
          <w:highlight w:val="none"/>
        </w:rPr>
        <w:t>（</w:t>
      </w:r>
      <w:r>
        <w:rPr>
          <w:rFonts w:hint="eastAsia" w:ascii="宋体" w:hAnsi="宋体" w:cs="宋体"/>
          <w:b/>
          <w:sz w:val="24"/>
          <w:szCs w:val="24"/>
          <w:highlight w:val="none"/>
        </w:rPr>
        <w:t>格式仅供参考</w:t>
      </w:r>
      <w:r>
        <w:rPr>
          <w:rFonts w:hint="eastAsia" w:ascii="宋体" w:hAnsi="宋体" w:cs="宋体"/>
          <w:b/>
          <w:bCs/>
          <w:sz w:val="24"/>
          <w:szCs w:val="24"/>
          <w:highlight w:val="none"/>
        </w:rPr>
        <w:t>）</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5115"/>
        <w:gridCol w:w="1153"/>
        <w:gridCol w:w="1153"/>
      </w:tblGrid>
      <w:tr w14:paraId="1B9D378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noWrap w:val="0"/>
            <w:vAlign w:val="center"/>
          </w:tcPr>
          <w:p w14:paraId="179081AF">
            <w:pPr>
              <w:widowControl/>
              <w:spacing w:line="360" w:lineRule="auto"/>
              <w:ind w:left="147" w:leftChars="70" w:right="84" w:rightChars="40"/>
              <w:rPr>
                <w:rFonts w:hint="eastAsia" w:ascii="宋体" w:hAnsi="宋体" w:cs="宋体"/>
                <w:sz w:val="24"/>
                <w:szCs w:val="24"/>
                <w:highlight w:val="none"/>
              </w:rPr>
            </w:pPr>
            <w:r>
              <w:rPr>
                <w:rFonts w:hint="eastAsia" w:ascii="宋体" w:hAnsi="宋体" w:cs="宋体"/>
                <w:sz w:val="24"/>
                <w:szCs w:val="24"/>
                <w:highlight w:val="none"/>
              </w:rPr>
              <w:t>评审内容</w:t>
            </w:r>
          </w:p>
        </w:tc>
        <w:tc>
          <w:tcPr>
            <w:tcW w:w="949" w:type="dxa"/>
            <w:noWrap w:val="0"/>
            <w:vAlign w:val="center"/>
          </w:tcPr>
          <w:p w14:paraId="7929ED2A">
            <w:pPr>
              <w:widowControl/>
              <w:spacing w:line="360" w:lineRule="auto"/>
              <w:ind w:left="-29" w:leftChars="-14" w:right="-88" w:rightChars="-42"/>
              <w:jc w:val="center"/>
              <w:rPr>
                <w:rFonts w:hint="eastAsia" w:ascii="宋体" w:hAnsi="宋体" w:cs="宋体"/>
                <w:sz w:val="24"/>
                <w:szCs w:val="24"/>
                <w:highlight w:val="none"/>
              </w:rPr>
            </w:pPr>
            <w:r>
              <w:rPr>
                <w:rFonts w:hint="eastAsia" w:ascii="宋体" w:hAnsi="宋体" w:cs="宋体"/>
                <w:sz w:val="24"/>
                <w:szCs w:val="24"/>
                <w:highlight w:val="none"/>
              </w:rPr>
              <w:t>分值</w:t>
            </w:r>
          </w:p>
        </w:tc>
        <w:tc>
          <w:tcPr>
            <w:tcW w:w="5115" w:type="dxa"/>
            <w:noWrap w:val="0"/>
            <w:vAlign w:val="center"/>
          </w:tcPr>
          <w:p w14:paraId="2E05FEB9">
            <w:pPr>
              <w:widowControl/>
              <w:spacing w:line="360" w:lineRule="auto"/>
              <w:ind w:left="-527" w:firstLine="527"/>
              <w:jc w:val="center"/>
              <w:rPr>
                <w:rFonts w:hint="eastAsia" w:ascii="宋体" w:hAnsi="宋体" w:cs="宋体"/>
                <w:kern w:val="0"/>
                <w:sz w:val="24"/>
                <w:szCs w:val="24"/>
                <w:highlight w:val="none"/>
              </w:rPr>
            </w:pPr>
            <w:r>
              <w:rPr>
                <w:rFonts w:hint="eastAsia" w:ascii="宋体" w:hAnsi="宋体" w:cs="宋体"/>
                <w:kern w:val="0"/>
                <w:sz w:val="24"/>
                <w:szCs w:val="24"/>
                <w:highlight w:val="none"/>
              </w:rPr>
              <w:t>评分标准</w:t>
            </w:r>
          </w:p>
        </w:tc>
        <w:tc>
          <w:tcPr>
            <w:tcW w:w="1153" w:type="dxa"/>
            <w:noWrap w:val="0"/>
            <w:vAlign w:val="center"/>
          </w:tcPr>
          <w:p w14:paraId="3D9D77AF">
            <w:pPr>
              <w:widowControl/>
              <w:spacing w:line="360" w:lineRule="auto"/>
              <w:ind w:left="-29" w:leftChars="-14" w:right="-88" w:rightChars="-42"/>
              <w:jc w:val="center"/>
              <w:rPr>
                <w:rFonts w:hint="eastAsia" w:ascii="宋体" w:hAnsi="宋体" w:cs="宋体"/>
                <w:sz w:val="24"/>
                <w:szCs w:val="24"/>
                <w:highlight w:val="none"/>
              </w:rPr>
            </w:pPr>
            <w:r>
              <w:rPr>
                <w:rFonts w:hint="eastAsia" w:ascii="宋体" w:hAnsi="宋体" w:cs="宋体"/>
                <w:sz w:val="24"/>
                <w:szCs w:val="24"/>
                <w:highlight w:val="none"/>
              </w:rPr>
              <w:t>相应内容所在投标文件页码</w:t>
            </w:r>
          </w:p>
        </w:tc>
        <w:tc>
          <w:tcPr>
            <w:tcW w:w="1153" w:type="dxa"/>
            <w:noWrap w:val="0"/>
            <w:vAlign w:val="center"/>
          </w:tcPr>
          <w:p w14:paraId="22905646">
            <w:pPr>
              <w:widowControl/>
              <w:spacing w:line="360" w:lineRule="auto"/>
              <w:ind w:left="-29" w:leftChars="-14" w:right="-88" w:rightChars="-42"/>
              <w:jc w:val="center"/>
              <w:rPr>
                <w:rFonts w:hint="eastAsia" w:ascii="宋体" w:hAnsi="宋体" w:cs="宋体"/>
                <w:sz w:val="24"/>
                <w:szCs w:val="24"/>
                <w:highlight w:val="none"/>
              </w:rPr>
            </w:pPr>
            <w:r>
              <w:rPr>
                <w:rFonts w:hint="eastAsia" w:ascii="宋体" w:hAnsi="宋体" w:cs="宋体"/>
                <w:sz w:val="24"/>
                <w:szCs w:val="24"/>
                <w:highlight w:val="none"/>
              </w:rPr>
              <w:t>自评分</w:t>
            </w:r>
          </w:p>
        </w:tc>
      </w:tr>
      <w:tr w14:paraId="365FF8A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noWrap w:val="0"/>
            <w:vAlign w:val="center"/>
          </w:tcPr>
          <w:p w14:paraId="68F6B9AE">
            <w:pPr>
              <w:widowControl/>
              <w:spacing w:line="360" w:lineRule="auto"/>
              <w:ind w:left="147" w:leftChars="70" w:right="84" w:rightChars="40"/>
              <w:rPr>
                <w:rFonts w:hint="eastAsia" w:ascii="宋体" w:hAnsi="宋体" w:cs="宋体"/>
                <w:b/>
                <w:sz w:val="24"/>
                <w:szCs w:val="24"/>
                <w:highlight w:val="none"/>
              </w:rPr>
            </w:pPr>
            <w:r>
              <w:rPr>
                <w:rFonts w:hint="eastAsia" w:ascii="宋体" w:hAnsi="宋体" w:cs="宋体"/>
                <w:sz w:val="24"/>
                <w:szCs w:val="24"/>
                <w:highlight w:val="none"/>
              </w:rPr>
              <w:t>技术分</w:t>
            </w:r>
          </w:p>
        </w:tc>
        <w:tc>
          <w:tcPr>
            <w:tcW w:w="949" w:type="dxa"/>
            <w:noWrap w:val="0"/>
            <w:vAlign w:val="center"/>
          </w:tcPr>
          <w:p w14:paraId="72038B22">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0D208360">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28530977">
            <w:pPr>
              <w:widowControl/>
              <w:spacing w:line="360" w:lineRule="auto"/>
              <w:ind w:left="-29" w:leftChars="-14" w:right="-88" w:rightChars="-42"/>
              <w:jc w:val="center"/>
              <w:rPr>
                <w:rFonts w:hint="eastAsia" w:ascii="宋体" w:hAnsi="宋体" w:cs="宋体"/>
                <w:sz w:val="24"/>
                <w:szCs w:val="24"/>
                <w:highlight w:val="none"/>
              </w:rPr>
            </w:pPr>
          </w:p>
        </w:tc>
        <w:tc>
          <w:tcPr>
            <w:tcW w:w="1153" w:type="dxa"/>
            <w:noWrap w:val="0"/>
            <w:vAlign w:val="top"/>
          </w:tcPr>
          <w:p w14:paraId="5B70B2C2">
            <w:pPr>
              <w:widowControl/>
              <w:spacing w:line="360" w:lineRule="auto"/>
              <w:ind w:left="-29" w:leftChars="-14" w:right="-88" w:rightChars="-42"/>
              <w:jc w:val="center"/>
              <w:rPr>
                <w:rFonts w:hint="eastAsia" w:ascii="宋体" w:hAnsi="宋体" w:cs="宋体"/>
                <w:sz w:val="24"/>
                <w:szCs w:val="24"/>
                <w:highlight w:val="none"/>
              </w:rPr>
            </w:pPr>
          </w:p>
        </w:tc>
      </w:tr>
      <w:tr w14:paraId="3AC3B3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33028C6F">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716733C1">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2A340D9D">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44750627">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6F7790EF">
            <w:pPr>
              <w:widowControl/>
              <w:spacing w:line="360" w:lineRule="auto"/>
              <w:ind w:left="118" w:leftChars="56" w:right="84" w:rightChars="40"/>
              <w:jc w:val="center"/>
              <w:rPr>
                <w:rFonts w:hint="eastAsia" w:ascii="宋体" w:hAnsi="宋体" w:cs="宋体"/>
                <w:sz w:val="24"/>
                <w:szCs w:val="24"/>
                <w:highlight w:val="none"/>
              </w:rPr>
            </w:pPr>
          </w:p>
        </w:tc>
      </w:tr>
      <w:tr w14:paraId="11FA2F0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71372796">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358A6045">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07A068AB">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74FF800A">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15AED96C">
            <w:pPr>
              <w:widowControl/>
              <w:spacing w:line="360" w:lineRule="auto"/>
              <w:ind w:left="118" w:leftChars="56" w:right="84" w:rightChars="40"/>
              <w:jc w:val="center"/>
              <w:rPr>
                <w:rFonts w:hint="eastAsia" w:ascii="宋体" w:hAnsi="宋体" w:cs="宋体"/>
                <w:sz w:val="24"/>
                <w:szCs w:val="24"/>
                <w:highlight w:val="none"/>
              </w:rPr>
            </w:pPr>
          </w:p>
        </w:tc>
      </w:tr>
      <w:tr w14:paraId="777E4B6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605D902F">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2DE7FE31">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60A2830D">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3169C2FB">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72C39C36">
            <w:pPr>
              <w:widowControl/>
              <w:spacing w:line="360" w:lineRule="auto"/>
              <w:ind w:left="118" w:leftChars="56" w:right="84" w:rightChars="40"/>
              <w:jc w:val="center"/>
              <w:rPr>
                <w:rFonts w:hint="eastAsia" w:ascii="宋体" w:hAnsi="宋体" w:cs="宋体"/>
                <w:sz w:val="24"/>
                <w:szCs w:val="24"/>
                <w:highlight w:val="none"/>
              </w:rPr>
            </w:pPr>
          </w:p>
        </w:tc>
      </w:tr>
      <w:tr w14:paraId="6B6228E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7496C630">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1DC671A9">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7F8CCF58">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34FB0FBA">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5C075AAC">
            <w:pPr>
              <w:widowControl/>
              <w:spacing w:line="360" w:lineRule="auto"/>
              <w:ind w:left="118" w:leftChars="56" w:right="84" w:rightChars="40"/>
              <w:jc w:val="center"/>
              <w:rPr>
                <w:rFonts w:hint="eastAsia" w:ascii="宋体" w:hAnsi="宋体" w:cs="宋体"/>
                <w:sz w:val="24"/>
                <w:szCs w:val="24"/>
                <w:highlight w:val="none"/>
              </w:rPr>
            </w:pPr>
          </w:p>
        </w:tc>
      </w:tr>
      <w:tr w14:paraId="7140A6E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7D11AAFA">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123C6630">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3C8B87F6">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1CDA6732">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7E3A9A15">
            <w:pPr>
              <w:widowControl/>
              <w:spacing w:line="360" w:lineRule="auto"/>
              <w:ind w:left="118" w:leftChars="56" w:right="84" w:rightChars="40"/>
              <w:jc w:val="center"/>
              <w:rPr>
                <w:rFonts w:hint="eastAsia" w:ascii="宋体" w:hAnsi="宋体" w:cs="宋体"/>
                <w:sz w:val="24"/>
                <w:szCs w:val="24"/>
                <w:highlight w:val="none"/>
              </w:rPr>
            </w:pPr>
          </w:p>
        </w:tc>
      </w:tr>
      <w:tr w14:paraId="4F9891F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5178AFA2">
            <w:pPr>
              <w:widowControl/>
              <w:spacing w:line="360" w:lineRule="auto"/>
              <w:ind w:left="147" w:leftChars="70" w:right="84" w:rightChars="40"/>
              <w:rPr>
                <w:rFonts w:hint="eastAsia" w:ascii="宋体" w:hAnsi="宋体" w:cs="宋体"/>
                <w:sz w:val="24"/>
                <w:szCs w:val="24"/>
                <w:highlight w:val="none"/>
              </w:rPr>
            </w:pPr>
          </w:p>
        </w:tc>
        <w:tc>
          <w:tcPr>
            <w:tcW w:w="949" w:type="dxa"/>
            <w:noWrap w:val="0"/>
            <w:vAlign w:val="center"/>
          </w:tcPr>
          <w:p w14:paraId="0FAC2579">
            <w:pPr>
              <w:widowControl/>
              <w:spacing w:line="360" w:lineRule="auto"/>
              <w:ind w:left="118" w:leftChars="56" w:right="84" w:rightChars="40"/>
              <w:jc w:val="center"/>
              <w:rPr>
                <w:rFonts w:hint="eastAsia" w:ascii="宋体" w:hAnsi="宋体" w:cs="宋体"/>
                <w:sz w:val="24"/>
                <w:szCs w:val="24"/>
                <w:highlight w:val="none"/>
              </w:rPr>
            </w:pPr>
          </w:p>
        </w:tc>
        <w:tc>
          <w:tcPr>
            <w:tcW w:w="5115" w:type="dxa"/>
            <w:noWrap w:val="0"/>
            <w:vAlign w:val="center"/>
          </w:tcPr>
          <w:p w14:paraId="3E02DB79">
            <w:pPr>
              <w:widowControl/>
              <w:spacing w:line="360" w:lineRule="auto"/>
              <w:ind w:left="118" w:leftChars="56" w:right="84" w:rightChars="40"/>
              <w:rPr>
                <w:rFonts w:hint="eastAsia" w:ascii="宋体" w:hAnsi="宋体" w:cs="宋体"/>
                <w:sz w:val="24"/>
                <w:szCs w:val="24"/>
                <w:highlight w:val="none"/>
              </w:rPr>
            </w:pPr>
          </w:p>
        </w:tc>
        <w:tc>
          <w:tcPr>
            <w:tcW w:w="1153" w:type="dxa"/>
            <w:noWrap w:val="0"/>
            <w:vAlign w:val="top"/>
          </w:tcPr>
          <w:p w14:paraId="2B2F8575">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4E8F695D">
            <w:pPr>
              <w:widowControl/>
              <w:spacing w:line="360" w:lineRule="auto"/>
              <w:ind w:left="118" w:leftChars="56" w:right="84" w:rightChars="40"/>
              <w:jc w:val="center"/>
              <w:rPr>
                <w:rFonts w:hint="eastAsia" w:ascii="宋体" w:hAnsi="宋体" w:cs="宋体"/>
                <w:sz w:val="24"/>
                <w:szCs w:val="24"/>
                <w:highlight w:val="none"/>
              </w:rPr>
            </w:pPr>
          </w:p>
        </w:tc>
      </w:tr>
      <w:tr w14:paraId="3A74CE8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noWrap w:val="0"/>
            <w:vAlign w:val="center"/>
          </w:tcPr>
          <w:p w14:paraId="4883AD05">
            <w:pPr>
              <w:spacing w:line="360" w:lineRule="auto"/>
              <w:jc w:val="center"/>
              <w:rPr>
                <w:rFonts w:hint="eastAsia" w:ascii="宋体" w:hAnsi="宋体" w:cs="宋体"/>
                <w:kern w:val="0"/>
                <w:sz w:val="24"/>
                <w:szCs w:val="24"/>
                <w:highlight w:val="none"/>
              </w:rPr>
            </w:pPr>
            <w:r>
              <w:rPr>
                <w:rFonts w:hint="eastAsia" w:ascii="宋体" w:hAnsi="宋体" w:cs="宋体"/>
                <w:snapToGrid w:val="0"/>
                <w:kern w:val="0"/>
                <w:sz w:val="24"/>
                <w:szCs w:val="24"/>
                <w:highlight w:val="none"/>
              </w:rPr>
              <w:t>商务、资信及其他分</w:t>
            </w:r>
          </w:p>
          <w:p w14:paraId="69945FAB">
            <w:pPr>
              <w:widowControl/>
              <w:spacing w:line="360" w:lineRule="auto"/>
              <w:ind w:left="118" w:leftChars="56" w:right="84" w:rightChars="40"/>
              <w:rPr>
                <w:rFonts w:hint="eastAsia" w:ascii="宋体" w:hAnsi="宋体" w:cs="宋体"/>
                <w:sz w:val="24"/>
                <w:szCs w:val="24"/>
                <w:highlight w:val="none"/>
              </w:rPr>
            </w:pPr>
            <w:r>
              <w:rPr>
                <w:rFonts w:hint="eastAsia" w:ascii="宋体" w:hAnsi="宋体" w:cs="宋体"/>
                <w:kern w:val="0"/>
                <w:sz w:val="24"/>
                <w:szCs w:val="24"/>
                <w:highlight w:val="none"/>
              </w:rPr>
              <w:t>）</w:t>
            </w:r>
          </w:p>
        </w:tc>
        <w:tc>
          <w:tcPr>
            <w:tcW w:w="6064" w:type="dxa"/>
            <w:gridSpan w:val="2"/>
            <w:noWrap w:val="0"/>
            <w:vAlign w:val="center"/>
          </w:tcPr>
          <w:p w14:paraId="4B715F38">
            <w:pPr>
              <w:spacing w:line="360" w:lineRule="auto"/>
              <w:rPr>
                <w:rFonts w:hint="eastAsia" w:ascii="宋体" w:hAnsi="宋体" w:cs="宋体"/>
                <w:kern w:val="0"/>
                <w:sz w:val="24"/>
                <w:szCs w:val="24"/>
                <w:highlight w:val="none"/>
              </w:rPr>
            </w:pPr>
          </w:p>
        </w:tc>
        <w:tc>
          <w:tcPr>
            <w:tcW w:w="1153" w:type="dxa"/>
            <w:noWrap w:val="0"/>
            <w:vAlign w:val="top"/>
          </w:tcPr>
          <w:p w14:paraId="33FCE8A9">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559BF6B9">
            <w:pPr>
              <w:widowControl/>
              <w:spacing w:line="360" w:lineRule="auto"/>
              <w:ind w:left="118" w:leftChars="56" w:right="84" w:rightChars="40"/>
              <w:jc w:val="center"/>
              <w:rPr>
                <w:rFonts w:hint="eastAsia" w:ascii="宋体" w:hAnsi="宋体" w:cs="宋体"/>
                <w:sz w:val="24"/>
                <w:szCs w:val="24"/>
                <w:highlight w:val="none"/>
              </w:rPr>
            </w:pPr>
          </w:p>
        </w:tc>
      </w:tr>
      <w:tr w14:paraId="478695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noWrap w:val="0"/>
            <w:vAlign w:val="center"/>
          </w:tcPr>
          <w:p w14:paraId="207B7050">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4082E94A">
            <w:pPr>
              <w:spacing w:line="360" w:lineRule="auto"/>
              <w:rPr>
                <w:rFonts w:hint="eastAsia" w:ascii="宋体" w:hAnsi="宋体" w:cs="宋体"/>
                <w:kern w:val="0"/>
                <w:sz w:val="24"/>
                <w:szCs w:val="24"/>
                <w:highlight w:val="none"/>
              </w:rPr>
            </w:pPr>
          </w:p>
        </w:tc>
        <w:tc>
          <w:tcPr>
            <w:tcW w:w="1153" w:type="dxa"/>
            <w:noWrap w:val="0"/>
            <w:vAlign w:val="top"/>
          </w:tcPr>
          <w:p w14:paraId="7C62D199">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7AFA1B2A">
            <w:pPr>
              <w:widowControl/>
              <w:spacing w:line="360" w:lineRule="auto"/>
              <w:ind w:left="118" w:leftChars="56" w:right="84" w:rightChars="40"/>
              <w:jc w:val="center"/>
              <w:rPr>
                <w:rFonts w:hint="eastAsia" w:ascii="宋体" w:hAnsi="宋体" w:cs="宋体"/>
                <w:sz w:val="24"/>
                <w:szCs w:val="24"/>
                <w:highlight w:val="none"/>
              </w:rPr>
            </w:pPr>
          </w:p>
        </w:tc>
      </w:tr>
      <w:tr w14:paraId="0E2A478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noWrap w:val="0"/>
            <w:vAlign w:val="center"/>
          </w:tcPr>
          <w:p w14:paraId="4A373AD6">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07E2F68D">
            <w:pPr>
              <w:spacing w:line="360" w:lineRule="auto"/>
              <w:rPr>
                <w:rFonts w:hint="eastAsia" w:ascii="宋体" w:hAnsi="宋体" w:cs="宋体"/>
                <w:kern w:val="0"/>
                <w:sz w:val="24"/>
                <w:szCs w:val="24"/>
                <w:highlight w:val="none"/>
              </w:rPr>
            </w:pPr>
          </w:p>
        </w:tc>
        <w:tc>
          <w:tcPr>
            <w:tcW w:w="1153" w:type="dxa"/>
            <w:noWrap w:val="0"/>
            <w:vAlign w:val="top"/>
          </w:tcPr>
          <w:p w14:paraId="6CEC7777">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1446B041">
            <w:pPr>
              <w:widowControl/>
              <w:spacing w:line="360" w:lineRule="auto"/>
              <w:ind w:left="118" w:leftChars="56" w:right="84" w:rightChars="40"/>
              <w:jc w:val="center"/>
              <w:rPr>
                <w:rFonts w:hint="eastAsia" w:ascii="宋体" w:hAnsi="宋体" w:cs="宋体"/>
                <w:sz w:val="24"/>
                <w:szCs w:val="24"/>
                <w:highlight w:val="none"/>
              </w:rPr>
            </w:pPr>
          </w:p>
        </w:tc>
      </w:tr>
      <w:tr w14:paraId="62E6C6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noWrap w:val="0"/>
            <w:vAlign w:val="center"/>
          </w:tcPr>
          <w:p w14:paraId="07FE2948">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124A518E">
            <w:pPr>
              <w:spacing w:line="360" w:lineRule="auto"/>
              <w:rPr>
                <w:rFonts w:hint="eastAsia" w:ascii="宋体" w:hAnsi="宋体" w:cs="宋体"/>
                <w:sz w:val="24"/>
                <w:szCs w:val="24"/>
                <w:highlight w:val="none"/>
              </w:rPr>
            </w:pPr>
          </w:p>
        </w:tc>
        <w:tc>
          <w:tcPr>
            <w:tcW w:w="1153" w:type="dxa"/>
            <w:noWrap w:val="0"/>
            <w:vAlign w:val="top"/>
          </w:tcPr>
          <w:p w14:paraId="7B2A50F4">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10CB8C46">
            <w:pPr>
              <w:widowControl/>
              <w:spacing w:line="360" w:lineRule="auto"/>
              <w:ind w:left="118" w:leftChars="56" w:right="84" w:rightChars="40"/>
              <w:jc w:val="center"/>
              <w:rPr>
                <w:rFonts w:hint="eastAsia" w:ascii="宋体" w:hAnsi="宋体" w:cs="宋体"/>
                <w:sz w:val="24"/>
                <w:szCs w:val="24"/>
                <w:highlight w:val="none"/>
              </w:rPr>
            </w:pPr>
          </w:p>
        </w:tc>
      </w:tr>
      <w:tr w14:paraId="7522EDF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noWrap w:val="0"/>
            <w:vAlign w:val="center"/>
          </w:tcPr>
          <w:p w14:paraId="250C0B3F">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32A00F4E">
            <w:pPr>
              <w:spacing w:line="360" w:lineRule="auto"/>
              <w:rPr>
                <w:rFonts w:hint="eastAsia" w:ascii="宋体" w:hAnsi="宋体" w:cs="宋体"/>
                <w:kern w:val="0"/>
                <w:sz w:val="24"/>
                <w:szCs w:val="24"/>
                <w:highlight w:val="none"/>
              </w:rPr>
            </w:pPr>
          </w:p>
        </w:tc>
        <w:tc>
          <w:tcPr>
            <w:tcW w:w="1153" w:type="dxa"/>
            <w:noWrap w:val="0"/>
            <w:vAlign w:val="top"/>
          </w:tcPr>
          <w:p w14:paraId="5762C303">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6E507073">
            <w:pPr>
              <w:widowControl/>
              <w:spacing w:line="360" w:lineRule="auto"/>
              <w:ind w:left="118" w:leftChars="56" w:right="84" w:rightChars="40"/>
              <w:jc w:val="center"/>
              <w:rPr>
                <w:rFonts w:hint="eastAsia" w:ascii="宋体" w:hAnsi="宋体" w:cs="宋体"/>
                <w:sz w:val="24"/>
                <w:szCs w:val="24"/>
                <w:highlight w:val="none"/>
              </w:rPr>
            </w:pPr>
          </w:p>
        </w:tc>
      </w:tr>
      <w:tr w14:paraId="6EF761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noWrap w:val="0"/>
            <w:vAlign w:val="center"/>
          </w:tcPr>
          <w:p w14:paraId="17B337F2">
            <w:pPr>
              <w:widowControl/>
              <w:spacing w:line="360" w:lineRule="auto"/>
              <w:ind w:left="118" w:leftChars="56" w:right="84" w:rightChars="40"/>
              <w:rPr>
                <w:rFonts w:hint="eastAsia" w:ascii="宋体" w:hAnsi="宋体" w:cs="宋体"/>
                <w:sz w:val="24"/>
                <w:szCs w:val="24"/>
                <w:highlight w:val="none"/>
              </w:rPr>
            </w:pPr>
          </w:p>
        </w:tc>
        <w:tc>
          <w:tcPr>
            <w:tcW w:w="6064" w:type="dxa"/>
            <w:gridSpan w:val="2"/>
            <w:noWrap w:val="0"/>
            <w:vAlign w:val="center"/>
          </w:tcPr>
          <w:p w14:paraId="3A0220ED">
            <w:pPr>
              <w:spacing w:line="360" w:lineRule="auto"/>
              <w:rPr>
                <w:rFonts w:hint="eastAsia" w:ascii="宋体" w:hAnsi="宋体" w:cs="宋体"/>
                <w:kern w:val="0"/>
                <w:sz w:val="24"/>
                <w:szCs w:val="24"/>
                <w:highlight w:val="none"/>
              </w:rPr>
            </w:pPr>
          </w:p>
        </w:tc>
        <w:tc>
          <w:tcPr>
            <w:tcW w:w="1153" w:type="dxa"/>
            <w:noWrap w:val="0"/>
            <w:vAlign w:val="top"/>
          </w:tcPr>
          <w:p w14:paraId="7F05720E">
            <w:pPr>
              <w:widowControl/>
              <w:spacing w:line="360" w:lineRule="auto"/>
              <w:ind w:left="118" w:leftChars="56" w:right="84" w:rightChars="40"/>
              <w:jc w:val="center"/>
              <w:rPr>
                <w:rFonts w:hint="eastAsia" w:ascii="宋体" w:hAnsi="宋体" w:cs="宋体"/>
                <w:sz w:val="24"/>
                <w:szCs w:val="24"/>
                <w:highlight w:val="none"/>
              </w:rPr>
            </w:pPr>
          </w:p>
        </w:tc>
        <w:tc>
          <w:tcPr>
            <w:tcW w:w="1153" w:type="dxa"/>
            <w:noWrap w:val="0"/>
            <w:vAlign w:val="top"/>
          </w:tcPr>
          <w:p w14:paraId="1E49BE46">
            <w:pPr>
              <w:widowControl/>
              <w:spacing w:line="360" w:lineRule="auto"/>
              <w:ind w:left="118" w:leftChars="56" w:right="84" w:rightChars="40"/>
              <w:jc w:val="center"/>
              <w:rPr>
                <w:rFonts w:hint="eastAsia" w:ascii="宋体" w:hAnsi="宋体" w:cs="宋体"/>
                <w:sz w:val="24"/>
                <w:szCs w:val="24"/>
                <w:highlight w:val="none"/>
              </w:rPr>
            </w:pPr>
          </w:p>
        </w:tc>
      </w:tr>
    </w:tbl>
    <w:p w14:paraId="0B4A6629">
      <w:pPr>
        <w:spacing w:line="360" w:lineRule="auto"/>
        <w:jc w:val="center"/>
        <w:rPr>
          <w:rFonts w:hint="eastAsia" w:ascii="宋体" w:hAnsi="宋体" w:cs="宋体"/>
          <w:sz w:val="24"/>
          <w:szCs w:val="24"/>
          <w:highlight w:val="none"/>
        </w:rPr>
      </w:pPr>
    </w:p>
    <w:p w14:paraId="2F23DEFA">
      <w:pPr>
        <w:spacing w:line="360" w:lineRule="auto"/>
        <w:rPr>
          <w:rFonts w:hint="eastAsia" w:ascii="宋体" w:hAnsi="宋体" w:cs="宋体"/>
          <w:sz w:val="24"/>
          <w:szCs w:val="24"/>
          <w:highlight w:val="none"/>
        </w:rPr>
      </w:pPr>
      <w:r>
        <w:rPr>
          <w:rFonts w:hint="eastAsia" w:ascii="宋体" w:hAnsi="宋体" w:cs="宋体"/>
          <w:sz w:val="24"/>
          <w:szCs w:val="24"/>
          <w:highlight w:val="none"/>
        </w:rPr>
        <w:t>备注：为方便专家评审，请各供应商将本表编入采购响应文件，并置于采购响应文件目录之前。</w:t>
      </w:r>
    </w:p>
    <w:p w14:paraId="125C4305">
      <w:pPr>
        <w:spacing w:line="360" w:lineRule="auto"/>
        <w:rPr>
          <w:rFonts w:hint="eastAsia" w:ascii="宋体" w:hAnsi="宋体" w:cs="宋体"/>
          <w:sz w:val="24"/>
          <w:szCs w:val="24"/>
          <w:highlight w:val="none"/>
        </w:rPr>
      </w:pPr>
    </w:p>
    <w:p w14:paraId="38154F20">
      <w:pPr>
        <w:spacing w:line="360" w:lineRule="auto"/>
        <w:rPr>
          <w:rFonts w:hint="eastAsia" w:ascii="宋体" w:hAnsi="宋体" w:cs="宋体"/>
          <w:sz w:val="24"/>
          <w:szCs w:val="24"/>
          <w:highlight w:val="none"/>
        </w:rPr>
      </w:pPr>
    </w:p>
    <w:p w14:paraId="36A8F316">
      <w:pPr>
        <w:rPr>
          <w:highlight w:val="none"/>
        </w:rPr>
      </w:pPr>
    </w:p>
    <w:sectPr>
      <w:footerReference r:id="rId15" w:type="default"/>
      <w:footerReference r:id="rId16" w:type="even"/>
      <w:pgSz w:w="11906" w:h="16838"/>
      <w:pgMar w:top="1588" w:right="1134" w:bottom="1588" w:left="1418" w:header="340" w:footer="45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黑体">
    <w:panose1 w:val="02000500000000000000"/>
    <w:charset w:val="86"/>
    <w:family w:val="auto"/>
    <w:pitch w:val="default"/>
    <w:sig w:usb0="A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EBE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49A1D">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349A1D">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7CF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B12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54CCA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054CCA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r>
      <w:rPr>
        <w:rFonts w:hint="eastAsia"/>
      </w:rPr>
      <w:t>浙江金业管理咨询有限公司0572-8223578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479A">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C621C9">
                          <w:pPr>
                            <w:pStyle w:val="1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7C621C9">
                    <w:pPr>
                      <w:pStyle w:val="1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p w14:paraId="7814E786">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042C">
    <w:pPr>
      <w:pStyle w:val="14"/>
      <w:framePr w:wrap="around" w:vAnchor="text" w:hAnchor="margin" w:xAlign="outside" w:yAlign="top"/>
      <w:rPr>
        <w:rStyle w:val="22"/>
      </w:rPr>
    </w:pPr>
    <w:r>
      <w:fldChar w:fldCharType="begin"/>
    </w:r>
    <w:r>
      <w:rPr>
        <w:rStyle w:val="22"/>
      </w:rPr>
      <w:instrText xml:space="preserve">PAGE  </w:instrText>
    </w:r>
    <w:r>
      <w:fldChar w:fldCharType="end"/>
    </w:r>
  </w:p>
  <w:p w14:paraId="7DE9E3AA">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7CDB">
    <w:pPr>
      <w:pStyle w:val="14"/>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C7EA8B">
                          <w:pPr>
                            <w:pStyle w:val="1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1C7EA8B">
                    <w:pPr>
                      <w:pStyle w:val="1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1E52">
    <w:pPr>
      <w:pStyle w:val="14"/>
      <w:ind w:firstLine="7830" w:firstLineChars="435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3DA161">
                          <w:pPr>
                            <w:pStyle w:val="1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33DA161">
                    <w:pPr>
                      <w:pStyle w:val="1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7F5A">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9</w:t>
    </w:r>
    <w:r>
      <w:fldChar w:fldCharType="end"/>
    </w:r>
  </w:p>
  <w:p w14:paraId="3203218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621C2">
    <w:pPr>
      <w:pStyle w:val="15"/>
      <w:pBdr>
        <w:bottom w:val="threeDEngrave" w:color="auto" w:sz="18" w:space="0"/>
      </w:pBdr>
      <w:jc w:val="left"/>
      <w:rPr>
        <w:rFonts w:hint="eastAsia"/>
      </w:rPr>
    </w:pPr>
    <w:r>
      <w:rPr>
        <w:rFonts w:hint="eastAsia"/>
      </w:rPr>
      <w:t>德清县学校食堂鲜禽肉采购配送项目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F56E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1BDA">
    <w:pPr>
      <w:pStyle w:val="15"/>
      <w:jc w:val="left"/>
      <w:rPr>
        <w:rFonts w:hint="eastAsia"/>
      </w:rPr>
    </w:pPr>
    <w:r>
      <w:rPr>
        <w:rFonts w:hint="eastAsia"/>
      </w:rPr>
      <w:t>德清县学校食堂鲜禽肉采购配送项目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1B93">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15C0">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212D1">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3912E"/>
    <w:multiLevelType w:val="singleLevel"/>
    <w:tmpl w:val="86E3912E"/>
    <w:lvl w:ilvl="0" w:tentative="0">
      <w:start w:val="1"/>
      <w:numFmt w:val="bullet"/>
      <w:pStyle w:val="9"/>
      <w:lvlText w:val=""/>
      <w:lvlJc w:val="left"/>
      <w:pPr>
        <w:ind w:left="420" w:hanging="420"/>
      </w:pPr>
      <w:rPr>
        <w:rFonts w:hint="default" w:ascii="Wingdings" w:hAnsi="Wingdings"/>
      </w:rPr>
    </w:lvl>
  </w:abstractNum>
  <w:abstractNum w:abstractNumId="1">
    <w:nsid w:val="8E76CE7A"/>
    <w:multiLevelType w:val="multilevel"/>
    <w:tmpl w:val="8E76CE7A"/>
    <w:lvl w:ilvl="0" w:tentative="0">
      <w:start w:val="1"/>
      <w:numFmt w:val="decimal"/>
      <w:pStyle w:val="31"/>
      <w:lvlText w:val="（%1）"/>
      <w:lvlJc w:val="left"/>
      <w:pPr>
        <w:ind w:left="700" w:hanging="51"/>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BB982D90"/>
    <w:multiLevelType w:val="singleLevel"/>
    <w:tmpl w:val="BB982D90"/>
    <w:lvl w:ilvl="0" w:tentative="0">
      <w:start w:val="1"/>
      <w:numFmt w:val="decimal"/>
      <w:lvlText w:val="(%1)"/>
      <w:lvlJc w:val="left"/>
      <w:pPr>
        <w:tabs>
          <w:tab w:val="left" w:pos="312"/>
        </w:tabs>
      </w:pPr>
    </w:lvl>
  </w:abstractNum>
  <w:abstractNum w:abstractNumId="3">
    <w:nsid w:val="CB6E89C3"/>
    <w:multiLevelType w:val="singleLevel"/>
    <w:tmpl w:val="CB6E89C3"/>
    <w:lvl w:ilvl="0" w:tentative="0">
      <w:start w:val="1"/>
      <w:numFmt w:val="decimal"/>
      <w:lvlText w:val="%1."/>
      <w:lvlJc w:val="left"/>
      <w:pPr>
        <w:tabs>
          <w:tab w:val="left" w:pos="312"/>
        </w:tabs>
      </w:pPr>
    </w:lvl>
  </w:abstractNum>
  <w:abstractNum w:abstractNumId="4">
    <w:nsid w:val="D7A4E137"/>
    <w:multiLevelType w:val="singleLevel"/>
    <w:tmpl w:val="D7A4E137"/>
    <w:lvl w:ilvl="0" w:tentative="0">
      <w:start w:val="7"/>
      <w:numFmt w:val="decimal"/>
      <w:lvlText w:val="%1."/>
      <w:lvlJc w:val="left"/>
      <w:pPr>
        <w:tabs>
          <w:tab w:val="left" w:pos="312"/>
        </w:tabs>
      </w:pPr>
    </w:lvl>
  </w:abstractNum>
  <w:abstractNum w:abstractNumId="5">
    <w:nsid w:val="E501C2C2"/>
    <w:multiLevelType w:val="singleLevel"/>
    <w:tmpl w:val="E501C2C2"/>
    <w:lvl w:ilvl="0" w:tentative="0">
      <w:start w:val="3"/>
      <w:numFmt w:val="decimal"/>
      <w:suff w:val="nothing"/>
      <w:lvlText w:val="%1、"/>
      <w:lvlJc w:val="left"/>
    </w:lvl>
  </w:abstractNum>
  <w:abstractNum w:abstractNumId="6">
    <w:nsid w:val="0A87A6A7"/>
    <w:multiLevelType w:val="singleLevel"/>
    <w:tmpl w:val="0A87A6A7"/>
    <w:lvl w:ilvl="0" w:tentative="0">
      <w:start w:val="1"/>
      <w:numFmt w:val="bullet"/>
      <w:pStyle w:val="8"/>
      <w:lvlText w:val=""/>
      <w:lvlJc w:val="left"/>
      <w:pPr>
        <w:ind w:left="420" w:hanging="420"/>
      </w:pPr>
      <w:rPr>
        <w:rFonts w:hint="default" w:ascii="Wingdings" w:hAnsi="Wingdings"/>
      </w:rPr>
    </w:lvl>
  </w:abstractNum>
  <w:abstractNum w:abstractNumId="7">
    <w:nsid w:val="127FF071"/>
    <w:multiLevelType w:val="multilevel"/>
    <w:tmpl w:val="127FF071"/>
    <w:lvl w:ilvl="0" w:tentative="0">
      <w:start w:val="1"/>
      <w:numFmt w:val="chineseCountingThousand"/>
      <w:pStyle w:val="17"/>
      <w:lvlText w:val="%1、"/>
      <w:lvlJc w:val="left"/>
      <w:pPr>
        <w:ind w:left="620" w:hanging="42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8">
    <w:nsid w:val="4247FBB2"/>
    <w:multiLevelType w:val="singleLevel"/>
    <w:tmpl w:val="4247FBB2"/>
    <w:lvl w:ilvl="0" w:tentative="0">
      <w:start w:val="3"/>
      <w:numFmt w:val="chineseCounting"/>
      <w:suff w:val="nothing"/>
      <w:lvlText w:val="（%1）"/>
      <w:lvlJc w:val="left"/>
      <w:rPr>
        <w:rFonts w:hint="eastAsia"/>
      </w:rPr>
    </w:lvl>
  </w:abstractNum>
  <w:abstractNum w:abstractNumId="9">
    <w:nsid w:val="691DF0B5"/>
    <w:multiLevelType w:val="multilevel"/>
    <w:tmpl w:val="691DF0B5"/>
    <w:lvl w:ilvl="0" w:tentative="0">
      <w:start w:val="1"/>
      <w:numFmt w:val="chineseCountingThousand"/>
      <w:pStyle w:val="32"/>
      <w:lvlText w:val="(%1)"/>
      <w:lvlJc w:val="left"/>
      <w:pPr>
        <w:ind w:left="420" w:hanging="42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japaneseCounting"/>
      <w:lvlText w:val="(%2)"/>
      <w:lvlJc w:val="left"/>
      <w:pPr>
        <w:ind w:left="1140" w:hanging="7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75737F48"/>
    <w:multiLevelType w:val="singleLevel"/>
    <w:tmpl w:val="75737F48"/>
    <w:lvl w:ilvl="0" w:tentative="0">
      <w:start w:val="1"/>
      <w:numFmt w:val="decimal"/>
      <w:suff w:val="nothing"/>
      <w:lvlText w:val="（%1）"/>
      <w:lvlJc w:val="left"/>
    </w:lvl>
  </w:abstractNum>
  <w:num w:numId="1">
    <w:abstractNumId w:val="6"/>
  </w:num>
  <w:num w:numId="2">
    <w:abstractNumId w:val="0"/>
  </w:num>
  <w:num w:numId="3">
    <w:abstractNumId w:val="7"/>
  </w:num>
  <w:num w:numId="4">
    <w:abstractNumId w:val="1"/>
  </w:num>
  <w:num w:numId="5">
    <w:abstractNumId w:val="9"/>
  </w:num>
  <w:num w:numId="6">
    <w:abstractNumId w:val="5"/>
  </w:num>
  <w:num w:numId="7">
    <w:abstractNumId w:val="8"/>
  </w:num>
  <w:num w:numId="8">
    <w:abstractNumId w:val="3"/>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36B03"/>
    <w:rsid w:val="0032057B"/>
    <w:rsid w:val="00C77168"/>
    <w:rsid w:val="01870745"/>
    <w:rsid w:val="019C2519"/>
    <w:rsid w:val="03C719BC"/>
    <w:rsid w:val="06E524EC"/>
    <w:rsid w:val="092255FE"/>
    <w:rsid w:val="0A486B52"/>
    <w:rsid w:val="0DFF7AAA"/>
    <w:rsid w:val="0FF72F2E"/>
    <w:rsid w:val="10D17073"/>
    <w:rsid w:val="12B85D3C"/>
    <w:rsid w:val="13316DBA"/>
    <w:rsid w:val="14263231"/>
    <w:rsid w:val="14733F9D"/>
    <w:rsid w:val="1576322A"/>
    <w:rsid w:val="15FA3601"/>
    <w:rsid w:val="16225C7A"/>
    <w:rsid w:val="170B0844"/>
    <w:rsid w:val="17787502"/>
    <w:rsid w:val="18923251"/>
    <w:rsid w:val="192735E8"/>
    <w:rsid w:val="196E2758"/>
    <w:rsid w:val="1A833996"/>
    <w:rsid w:val="1C4462C0"/>
    <w:rsid w:val="1C460347"/>
    <w:rsid w:val="1F212751"/>
    <w:rsid w:val="231D4771"/>
    <w:rsid w:val="238812B1"/>
    <w:rsid w:val="23D35AB9"/>
    <w:rsid w:val="26843901"/>
    <w:rsid w:val="26F1147D"/>
    <w:rsid w:val="29886A83"/>
    <w:rsid w:val="2C3A26E7"/>
    <w:rsid w:val="2F9603F6"/>
    <w:rsid w:val="2FD92FB4"/>
    <w:rsid w:val="30B34BD1"/>
    <w:rsid w:val="334268DA"/>
    <w:rsid w:val="346C3781"/>
    <w:rsid w:val="34B352D8"/>
    <w:rsid w:val="39660C7E"/>
    <w:rsid w:val="3C035E51"/>
    <w:rsid w:val="3D1F007C"/>
    <w:rsid w:val="3DAD6821"/>
    <w:rsid w:val="3E0F5FF7"/>
    <w:rsid w:val="3EB63508"/>
    <w:rsid w:val="3F536B03"/>
    <w:rsid w:val="412B5F46"/>
    <w:rsid w:val="443063E8"/>
    <w:rsid w:val="44AA35E1"/>
    <w:rsid w:val="44C530A6"/>
    <w:rsid w:val="46C94617"/>
    <w:rsid w:val="47994EFF"/>
    <w:rsid w:val="49D40A5E"/>
    <w:rsid w:val="4A0F4CC7"/>
    <w:rsid w:val="4CB732A3"/>
    <w:rsid w:val="4D0C511F"/>
    <w:rsid w:val="4E026E72"/>
    <w:rsid w:val="5159027C"/>
    <w:rsid w:val="52C92268"/>
    <w:rsid w:val="52CA6EDE"/>
    <w:rsid w:val="578B0370"/>
    <w:rsid w:val="58B91100"/>
    <w:rsid w:val="59963369"/>
    <w:rsid w:val="5B605238"/>
    <w:rsid w:val="5C1A7774"/>
    <w:rsid w:val="5E894F9E"/>
    <w:rsid w:val="5FD97F4F"/>
    <w:rsid w:val="60675881"/>
    <w:rsid w:val="60EB7EF0"/>
    <w:rsid w:val="61C43467"/>
    <w:rsid w:val="658C2ADA"/>
    <w:rsid w:val="673B38E0"/>
    <w:rsid w:val="692829B6"/>
    <w:rsid w:val="6D384A37"/>
    <w:rsid w:val="6DFA01BF"/>
    <w:rsid w:val="6F286FD3"/>
    <w:rsid w:val="6FBA06D6"/>
    <w:rsid w:val="7191395A"/>
    <w:rsid w:val="723A0C9F"/>
    <w:rsid w:val="72B245D7"/>
    <w:rsid w:val="73200EEA"/>
    <w:rsid w:val="737B28E6"/>
    <w:rsid w:val="73E55A8B"/>
    <w:rsid w:val="740D6797"/>
    <w:rsid w:val="750B0F29"/>
    <w:rsid w:val="771A260C"/>
    <w:rsid w:val="77FC0186"/>
    <w:rsid w:val="789C375F"/>
    <w:rsid w:val="78B65B78"/>
    <w:rsid w:val="794944A0"/>
    <w:rsid w:val="79D0629D"/>
    <w:rsid w:val="7B324650"/>
    <w:rsid w:val="7DD33444"/>
    <w:rsid w:val="7E49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9"/>
    <w:qFormat/>
    <w:uiPriority w:val="0"/>
    <w:pPr>
      <w:keepNext/>
      <w:keepLines/>
      <w:spacing w:before="100" w:after="90" w:line="578" w:lineRule="auto"/>
      <w:outlineLvl w:val="0"/>
    </w:pPr>
    <w:rPr>
      <w:rFonts w:ascii="Times New Roman" w:hAnsi="Times New Roman" w:eastAsia="宋体" w:cs="Times New Roman"/>
      <w:b/>
      <w:bCs/>
      <w:kern w:val="44"/>
      <w:sz w:val="30"/>
      <w:szCs w:val="44"/>
    </w:rPr>
  </w:style>
  <w:style w:type="paragraph" w:styleId="6">
    <w:name w:val="heading 2"/>
    <w:basedOn w:val="1"/>
    <w:next w:val="1"/>
    <w:link w:val="25"/>
    <w:semiHidden/>
    <w:unhideWhenUsed/>
    <w:qFormat/>
    <w:uiPriority w:val="0"/>
    <w:pPr>
      <w:spacing w:before="0" w:beforeAutospacing="1" w:after="0" w:afterAutospacing="1"/>
      <w:jc w:val="center"/>
      <w:outlineLvl w:val="1"/>
    </w:pPr>
    <w:rPr>
      <w:rFonts w:hint="eastAsia" w:ascii="宋体" w:hAnsi="宋体" w:eastAsia="宋体" w:cs="宋体"/>
      <w:b/>
      <w:bCs/>
      <w:kern w:val="0"/>
      <w:sz w:val="30"/>
      <w:szCs w:val="36"/>
      <w:lang w:bidi="ar"/>
    </w:rPr>
  </w:style>
  <w:style w:type="paragraph" w:styleId="7">
    <w:name w:val="heading 3"/>
    <w:basedOn w:val="1"/>
    <w:next w:val="1"/>
    <w:link w:val="27"/>
    <w:semiHidden/>
    <w:unhideWhenUsed/>
    <w:qFormat/>
    <w:uiPriority w:val="0"/>
    <w:pPr>
      <w:keepNext/>
      <w:keepLines/>
      <w:ind w:firstLine="241" w:firstLineChars="50"/>
      <w:jc w:val="left"/>
      <w:outlineLvl w:val="2"/>
    </w:pPr>
    <w:rPr>
      <w:rFonts w:ascii="Times New Roman" w:hAnsi="Times New Roman" w:eastAsia="宋体" w:cs="Times New Roman"/>
      <w:b/>
      <w:bCs/>
      <w:sz w:val="28"/>
      <w:szCs w:val="32"/>
    </w:rPr>
  </w:style>
  <w:style w:type="paragraph" w:styleId="8">
    <w:name w:val="heading 4"/>
    <w:basedOn w:val="1"/>
    <w:next w:val="1"/>
    <w:link w:val="30"/>
    <w:semiHidden/>
    <w:unhideWhenUsed/>
    <w:qFormat/>
    <w:uiPriority w:val="0"/>
    <w:pPr>
      <w:keepNext/>
      <w:keepLines/>
      <w:numPr>
        <w:ilvl w:val="0"/>
        <w:numId w:val="1"/>
      </w:numPr>
      <w:adjustRightInd w:val="0"/>
      <w:snapToGrid w:val="0"/>
      <w:spacing w:before="120" w:beforeLines="0" w:beforeAutospacing="0" w:after="120" w:afterLines="0" w:afterAutospacing="0" w:line="360" w:lineRule="auto"/>
      <w:jc w:val="left"/>
      <w:outlineLvl w:val="3"/>
    </w:pPr>
    <w:rPr>
      <w:rFonts w:ascii="宋体" w:hAnsi="宋体" w:eastAsia="宋体" w:cs="宋体"/>
      <w:b/>
      <w:kern w:val="2"/>
      <w:sz w:val="28"/>
      <w:szCs w:val="22"/>
      <w:u w:val="none"/>
    </w:rPr>
  </w:style>
  <w:style w:type="paragraph" w:styleId="9">
    <w:name w:val="heading 5"/>
    <w:basedOn w:val="1"/>
    <w:next w:val="1"/>
    <w:link w:val="28"/>
    <w:semiHidden/>
    <w:unhideWhenUsed/>
    <w:qFormat/>
    <w:uiPriority w:val="0"/>
    <w:pPr>
      <w:keepNext/>
      <w:keepLines/>
      <w:numPr>
        <w:ilvl w:val="0"/>
        <w:numId w:val="2"/>
      </w:numPr>
      <w:spacing w:line="360" w:lineRule="auto"/>
      <w:ind w:left="420" w:hanging="420"/>
      <w:jc w:val="left"/>
      <w:outlineLvl w:val="4"/>
    </w:pPr>
    <w:rPr>
      <w:rFonts w:ascii="宋体" w:hAnsi="宋体" w:eastAsia="宋体" w:cs="Times New Roman"/>
      <w:b/>
      <w:bCs/>
      <w:sz w:val="28"/>
      <w:szCs w:val="28"/>
      <w:u w:val="none"/>
    </w:rPr>
  </w:style>
  <w:style w:type="character" w:default="1" w:styleId="20">
    <w:name w:val="Default Paragraph Font"/>
    <w:link w:val="21"/>
    <w:autoRedefine/>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link w:val="33"/>
    <w:qFormat/>
    <w:uiPriority w:val="0"/>
    <w:pPr>
      <w:ind w:left="522"/>
    </w:pPr>
    <w:rPr>
      <w:rFonts w:ascii="Times New Roman" w:hAnsi="Times New Roman"/>
    </w:rPr>
  </w:style>
  <w:style w:type="paragraph" w:styleId="4">
    <w:name w:val="toc 6"/>
    <w:basedOn w:val="1"/>
    <w:next w:val="1"/>
    <w:qFormat/>
    <w:uiPriority w:val="0"/>
    <w:pPr>
      <w:ind w:left="1400"/>
      <w:jc w:val="left"/>
    </w:pPr>
    <w:rPr>
      <w:rFonts w:ascii="Calibri" w:hAnsi="Calibri"/>
      <w:sz w:val="18"/>
      <w:szCs w:val="20"/>
    </w:rPr>
  </w:style>
  <w:style w:type="paragraph" w:styleId="10">
    <w:name w:val="Normal Indent"/>
    <w:basedOn w:val="1"/>
    <w:qFormat/>
    <w:uiPriority w:val="0"/>
    <w:pPr>
      <w:spacing w:line="360" w:lineRule="auto"/>
      <w:ind w:firstLine="420"/>
    </w:pPr>
    <w:rPr>
      <w:sz w:val="24"/>
      <w:szCs w:val="20"/>
    </w:rPr>
  </w:style>
  <w:style w:type="paragraph" w:styleId="11">
    <w:name w:val="annotation text"/>
    <w:basedOn w:val="1"/>
    <w:qFormat/>
    <w:uiPriority w:val="0"/>
    <w:pPr>
      <w:jc w:val="left"/>
    </w:pPr>
  </w:style>
  <w:style w:type="paragraph" w:styleId="12">
    <w:name w:val="Body Text Indent"/>
    <w:basedOn w:val="1"/>
    <w:next w:val="1"/>
    <w:qFormat/>
    <w:uiPriority w:val="0"/>
    <w:pPr>
      <w:spacing w:line="200" w:lineRule="exact"/>
      <w:ind w:firstLine="301"/>
    </w:pPr>
    <w:rPr>
      <w:rFonts w:ascii="宋体" w:hAnsi="Courier New"/>
      <w:spacing w:val="-4"/>
      <w:sz w:val="18"/>
      <w:szCs w:val="20"/>
    </w:rPr>
  </w:style>
  <w:style w:type="paragraph" w:styleId="13">
    <w:name w:val="Plain Text"/>
    <w:basedOn w:val="1"/>
    <w:qFormat/>
    <w:uiPriority w:val="99"/>
    <w:pPr>
      <w:spacing w:before="156" w:beforeLines="50" w:after="156" w:afterLines="50" w:line="400" w:lineRule="exact"/>
    </w:pPr>
    <w:rPr>
      <w:rFonts w:ascii="宋体" w:hAnsi="Courier New"/>
      <w:sz w:val="2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numPr>
        <w:ilvl w:val="0"/>
        <w:numId w:val="3"/>
      </w:numPr>
      <w:ind w:left="0" w:firstLine="0" w:firstLineChars="0"/>
      <w:jc w:val="left"/>
      <w:outlineLvl w:val="0"/>
    </w:pPr>
    <w:rPr>
      <w:rFonts w:ascii="Calibri Light" w:hAnsi="Calibri Light" w:eastAsia="黑体" w:cs="Times New Roman"/>
      <w:b/>
      <w:bCs/>
      <w:sz w:val="28"/>
      <w:szCs w:val="32"/>
    </w:rPr>
  </w:style>
  <w:style w:type="paragraph" w:styleId="18">
    <w:name w:val="Body Text First Indent 2"/>
    <w:basedOn w:val="12"/>
    <w:unhideWhenUsed/>
    <w:qFormat/>
    <w:uiPriority w:val="99"/>
    <w:pPr>
      <w:ind w:firstLine="420" w:firstLineChars="200"/>
    </w:pPr>
  </w:style>
  <w:style w:type="paragraph" w:customStyle="1" w:styleId="21">
    <w:name w:val="Char Char Char Char11"/>
    <w:basedOn w:val="1"/>
    <w:link w:val="20"/>
    <w:qFormat/>
    <w:uiPriority w:val="0"/>
    <w:rPr>
      <w:sz w:val="24"/>
    </w:rPr>
  </w:style>
  <w:style w:type="character" w:styleId="22">
    <w:name w:val="page number"/>
    <w:basedOn w:val="20"/>
    <w:qFormat/>
    <w:uiPriority w:val="0"/>
  </w:style>
  <w:style w:type="character" w:styleId="23">
    <w:name w:val="Hyperlink"/>
    <w:basedOn w:val="20"/>
    <w:qFormat/>
    <w:uiPriority w:val="0"/>
    <w:rPr>
      <w:color w:val="666666"/>
      <w:u w:val="none"/>
    </w:rPr>
  </w:style>
  <w:style w:type="character" w:styleId="24">
    <w:name w:val="annotation reference"/>
    <w:basedOn w:val="20"/>
    <w:qFormat/>
    <w:uiPriority w:val="0"/>
    <w:rPr>
      <w:sz w:val="21"/>
      <w:szCs w:val="21"/>
    </w:rPr>
  </w:style>
  <w:style w:type="character" w:customStyle="1" w:styleId="25">
    <w:name w:val="标题 2 Char"/>
    <w:basedOn w:val="20"/>
    <w:link w:val="6"/>
    <w:qFormat/>
    <w:uiPriority w:val="0"/>
    <w:rPr>
      <w:rFonts w:ascii="宋体" w:hAnsi="宋体" w:eastAsia="宋体" w:cs="宋体"/>
      <w:b/>
      <w:kern w:val="2"/>
      <w:sz w:val="30"/>
      <w:szCs w:val="20"/>
      <w:lang w:val="en-US" w:eastAsia="en-US" w:bidi="ar-SA"/>
    </w:rPr>
  </w:style>
  <w:style w:type="character" w:customStyle="1" w:styleId="26">
    <w:name w:val="标题 1 Char"/>
    <w:link w:val="5"/>
    <w:qFormat/>
    <w:uiPriority w:val="0"/>
    <w:rPr>
      <w:b/>
      <w:bCs/>
      <w:kern w:val="44"/>
      <w:sz w:val="44"/>
      <w:szCs w:val="44"/>
    </w:rPr>
  </w:style>
  <w:style w:type="character" w:customStyle="1" w:styleId="27">
    <w:name w:val="标题 3 Char"/>
    <w:link w:val="7"/>
    <w:qFormat/>
    <w:uiPriority w:val="0"/>
    <w:rPr>
      <w:rFonts w:ascii="Times New Roman" w:hAnsi="Times New Roman" w:eastAsia="宋体" w:cs="Times New Roman"/>
      <w:b/>
      <w:bCs/>
      <w:snapToGrid w:val="0"/>
      <w:color w:val="FF0000"/>
      <w:kern w:val="0"/>
      <w:sz w:val="28"/>
      <w:szCs w:val="21"/>
      <w:lang w:val="zh-CN" w:eastAsia="en-US"/>
    </w:rPr>
  </w:style>
  <w:style w:type="character" w:customStyle="1" w:styleId="28">
    <w:name w:val="标题 5 Char"/>
    <w:link w:val="9"/>
    <w:qFormat/>
    <w:uiPriority w:val="0"/>
    <w:rPr>
      <w:rFonts w:ascii="宋体" w:hAnsi="宋体" w:eastAsia="宋体" w:cs="Times New Roman"/>
      <w:b/>
      <w:bCs/>
      <w:sz w:val="28"/>
      <w:szCs w:val="28"/>
      <w:u w:val="none"/>
    </w:rPr>
  </w:style>
  <w:style w:type="character" w:customStyle="1" w:styleId="29">
    <w:name w:val="标题 1 字符"/>
    <w:link w:val="5"/>
    <w:qFormat/>
    <w:uiPriority w:val="1"/>
    <w:rPr>
      <w:rFonts w:ascii="Times New Roman" w:hAnsi="Times New Roman" w:eastAsia="宋体" w:cs="Times New Roman"/>
      <w:b/>
      <w:bCs/>
      <w:kern w:val="44"/>
      <w:sz w:val="30"/>
      <w:szCs w:val="44"/>
      <w:lang w:bidi="ar-SA"/>
    </w:rPr>
  </w:style>
  <w:style w:type="character" w:customStyle="1" w:styleId="30">
    <w:name w:val="标题 4 字符"/>
    <w:link w:val="8"/>
    <w:qFormat/>
    <w:uiPriority w:val="0"/>
    <w:rPr>
      <w:rFonts w:ascii="宋体" w:hAnsi="宋体" w:eastAsia="宋体" w:cs="宋体"/>
      <w:b/>
      <w:bCs/>
      <w:kern w:val="2"/>
      <w:sz w:val="28"/>
      <w:szCs w:val="28"/>
    </w:rPr>
  </w:style>
  <w:style w:type="paragraph" w:customStyle="1" w:styleId="31">
    <w:name w:val="第四层"/>
    <w:basedOn w:val="1"/>
    <w:qFormat/>
    <w:uiPriority w:val="0"/>
    <w:pPr>
      <w:numPr>
        <w:ilvl w:val="0"/>
        <w:numId w:val="4"/>
      </w:numPr>
      <w:ind w:left="0" w:firstLine="0" w:firstLineChars="0"/>
      <w:jc w:val="left"/>
    </w:pPr>
    <w:rPr>
      <w:rFonts w:eastAsia="宋体" w:asciiTheme="minorAscii" w:hAnsiTheme="minorAscii"/>
      <w:b/>
      <w:sz w:val="24"/>
    </w:rPr>
  </w:style>
  <w:style w:type="paragraph" w:customStyle="1" w:styleId="32">
    <w:name w:val="第二层标题"/>
    <w:basedOn w:val="1"/>
    <w:qFormat/>
    <w:uiPriority w:val="0"/>
    <w:pPr>
      <w:numPr>
        <w:ilvl w:val="0"/>
        <w:numId w:val="5"/>
      </w:numPr>
      <w:ind w:left="0" w:firstLine="0" w:firstLineChars="0"/>
    </w:pPr>
    <w:rPr>
      <w:rFonts w:ascii="仿宋_GB2312" w:hAnsi="仿宋_GB2312" w:eastAsia="宋体"/>
      <w:b/>
      <w:kern w:val="0"/>
      <w:sz w:val="28"/>
      <w:szCs w:val="28"/>
      <w:lang w:val="zh-CN"/>
    </w:rPr>
  </w:style>
  <w:style w:type="character" w:customStyle="1" w:styleId="33">
    <w:name w:val="正文文本 Char"/>
    <w:link w:val="3"/>
    <w:qFormat/>
    <w:locked/>
    <w:uiPriority w:val="0"/>
    <w:rPr>
      <w:rFonts w:ascii="Times New Roman" w:hAnsi="Times New Roman" w:eastAsia="宋体" w:cs="Times New Roman"/>
      <w:kern w:val="0"/>
      <w:sz w:val="24"/>
      <w:szCs w:val="24"/>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36">
    <w:name w:val="表格文字"/>
    <w:basedOn w:val="1"/>
    <w:qFormat/>
    <w:uiPriority w:val="0"/>
    <w:pPr>
      <w:spacing w:before="25" w:after="25"/>
      <w:jc w:val="left"/>
    </w:pPr>
    <w:rPr>
      <w:bCs/>
      <w:spacing w:val="10"/>
      <w:kern w:val="0"/>
      <w:sz w:val="24"/>
      <w:szCs w:val="20"/>
    </w:rPr>
  </w:style>
  <w:style w:type="paragraph" w:customStyle="1" w:styleId="3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styleId="38">
    <w:name w:val="List Paragraph"/>
    <w:basedOn w:val="1"/>
    <w:qFormat/>
    <w:uiPriority w:val="0"/>
    <w:pPr>
      <w:ind w:firstLine="420" w:firstLineChars="200"/>
    </w:pPr>
    <w:rPr>
      <w:rFonts w:ascii="Calibri" w:hAnsi="Calibri"/>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theme" Target="theme/theme1.xml"/>
  <Relationship Id="rId18" Type="http://schemas.openxmlformats.org/officeDocument/2006/relationships/customXml" Target="../customXml/item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4.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15312</Words>
  <Characters>15902</Characters>
  <Lines>0</Lines>
  <Paragraphs>0</Paragraphs>
  <TotalTime>27</TotalTime>
  <ScaleCrop>false</ScaleCrop>
  <LinksUpToDate>false</LinksUpToDate>
  <CharactersWithSpaces>16042</CharactersWithSpaces>
  <Application>WPS Office_12.1.0.21171_F1E327BC-269C-435d-A152-05C5408002CA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2025-05-22T02:15:00Z</dcterms:created>
  <dc:creator>Administrator</dc:creator>
  <lastModifiedBy>admin</lastModifiedBy>
  <dcterms:modified xsi:type="dcterms:W3CDTF">2025-06-10T07:15:12Z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3C12E8AFD37649B88E456442E30E1B54_13</vt:lpwstr>
  </property>
  <property fmtid="{D5CDD505-2E9C-101B-9397-08002B2CF9AE}" pid="4" name="KSOTemplateDocerSaveRecord">
    <vt:lpwstr>eyJoZGlkIjoiOTNlMzM4ZjIxYWVhMWU5ZTI3ZDMwNjI2ZDFlMjE3N2YiLCJ1c2VySWQiOiIxOTY0NTU0NjYifQ==</vt:lpwstr>
  </property>
</Properties>
</file>