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BA845C">
      <w:pPr>
        <w:spacing w:line="800" w:lineRule="exact"/>
        <w:ind w:firstLine="0" w:firstLineChars="0"/>
        <w:jc w:val="center"/>
        <w:rPr>
          <w:rFonts w:hint="eastAsia" w:ascii="方正小标宋简体" w:hAnsi="宋体" w:eastAsia="方正小标宋简体"/>
          <w:b/>
          <w:bCs/>
          <w:sz w:val="44"/>
          <w:szCs w:val="44"/>
        </w:rPr>
      </w:pPr>
      <w:r>
        <w:rPr>
          <w:rFonts w:hint="eastAsia" w:ascii="黑体" w:hAnsi="黑体" w:eastAsia="黑体"/>
          <w:sz w:val="28"/>
          <w:szCs w:val="28"/>
          <w:lang w:val="en-US" w:eastAsia="zh-CN"/>
        </w:rPr>
        <w:t xml:space="preserve">                                             </w:t>
      </w:r>
      <w:r>
        <w:rPr>
          <w:rFonts w:hint="eastAsia" w:ascii="黑体" w:hAnsi="黑体" w:eastAsia="黑体"/>
          <w:b/>
          <w:bCs/>
          <w:sz w:val="28"/>
          <w:szCs w:val="28"/>
          <w:lang w:val="en-US" w:eastAsia="zh-CN"/>
        </w:rPr>
        <w:t xml:space="preserve"> </w:t>
      </w:r>
      <w:r>
        <w:rPr>
          <w:rFonts w:hint="eastAsia" w:ascii="黑体" w:hAnsi="黑体" w:eastAsia="黑体"/>
          <w:b/>
          <w:bCs/>
          <w:sz w:val="28"/>
          <w:szCs w:val="28"/>
        </w:rPr>
        <w:t>道筑至诚  德贯八方</w:t>
      </w:r>
      <w:r>
        <w:rPr>
          <w:rFonts w:ascii="仿宋_GB2312" w:cs="Times New Roman"/>
          <w:b/>
          <w:bCs/>
          <w:sz w:val="21"/>
        </w:rPr>
        <w:drawing>
          <wp:anchor distT="0" distB="0" distL="114300" distR="114300" simplePos="0" relativeHeight="251660288" behindDoc="0" locked="0" layoutInCell="1" allowOverlap="1">
            <wp:simplePos x="0" y="0"/>
            <wp:positionH relativeFrom="column">
              <wp:posOffset>10160</wp:posOffset>
            </wp:positionH>
            <wp:positionV relativeFrom="paragraph">
              <wp:posOffset>88900</wp:posOffset>
            </wp:positionV>
            <wp:extent cx="2057400" cy="514350"/>
            <wp:effectExtent l="0" t="0" r="0" b="0"/>
            <wp:wrapNone/>
            <wp:docPr id="2" name="图片 19" descr="浙江交工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浙江交工LOGO"/>
                    <pic:cNvPicPr>
                      <a:picLocks noChangeAspect="1"/>
                    </pic:cNvPicPr>
                  </pic:nvPicPr>
                  <pic:blipFill>
                    <a:blip r:embed="rId17"/>
                    <a:stretch>
                      <a:fillRect/>
                    </a:stretch>
                  </pic:blipFill>
                  <pic:spPr>
                    <a:xfrm>
                      <a:off x="0" y="0"/>
                      <a:ext cx="2057400" cy="514350"/>
                    </a:xfrm>
                    <a:prstGeom prst="rect">
                      <a:avLst/>
                    </a:prstGeom>
                    <a:noFill/>
                    <a:ln>
                      <a:noFill/>
                    </a:ln>
                  </pic:spPr>
                </pic:pic>
              </a:graphicData>
            </a:graphic>
          </wp:anchor>
        </w:drawing>
      </w:r>
    </w:p>
    <w:p w14:paraId="36D35745">
      <w:pPr>
        <w:spacing w:line="800" w:lineRule="exact"/>
        <w:ind w:firstLine="0" w:firstLineChars="0"/>
        <w:jc w:val="center"/>
        <w:rPr>
          <w:rFonts w:hint="eastAsia" w:ascii="方正小标宋简体" w:hAnsi="宋体" w:eastAsia="方正小标宋简体"/>
          <w:b/>
          <w:sz w:val="44"/>
          <w:szCs w:val="44"/>
        </w:rPr>
      </w:pPr>
    </w:p>
    <w:p w14:paraId="32931314">
      <w:pPr>
        <w:spacing w:line="800" w:lineRule="exact"/>
        <w:ind w:firstLine="0" w:firstLineChars="0"/>
        <w:jc w:val="center"/>
        <w:outlineLvl w:val="0"/>
        <w:rPr>
          <w:rFonts w:hint="default" w:ascii="方正小标宋简体" w:hAnsi="宋体" w:eastAsia="方正小标宋简体"/>
          <w:b/>
          <w:sz w:val="44"/>
          <w:szCs w:val="44"/>
          <w:lang w:val="en-US" w:eastAsia="zh-CN"/>
        </w:rPr>
      </w:pPr>
      <w:bookmarkStart w:id="0" w:name="_Toc15721"/>
      <w:bookmarkStart w:id="1" w:name="_Toc27636"/>
      <w:bookmarkStart w:id="2" w:name="_Toc7376"/>
      <w:bookmarkStart w:id="3" w:name="_Toc23742"/>
      <w:bookmarkStart w:id="4" w:name="_Toc13438"/>
      <w:bookmarkStart w:id="5" w:name="_Toc21594"/>
      <w:bookmarkStart w:id="6" w:name="_Toc256"/>
      <w:bookmarkStart w:id="7" w:name="_Toc9611"/>
      <w:r>
        <w:rPr>
          <w:rFonts w:hint="eastAsia" w:ascii="方正小标宋简体" w:hAnsi="宋体" w:eastAsia="方正小标宋简体"/>
          <w:b/>
          <w:sz w:val="44"/>
          <w:szCs w:val="44"/>
          <w:lang w:val="en-US" w:eastAsia="zh-CN"/>
        </w:rPr>
        <w:t>104国道吴兴区埭溪段改建</w:t>
      </w:r>
      <w:bookmarkEnd w:id="0"/>
      <w:bookmarkEnd w:id="1"/>
      <w:bookmarkEnd w:id="2"/>
      <w:r>
        <w:rPr>
          <w:rFonts w:hint="eastAsia" w:ascii="方正小标宋简体" w:hAnsi="宋体" w:eastAsia="方正小标宋简体"/>
          <w:b/>
          <w:sz w:val="44"/>
          <w:szCs w:val="44"/>
          <w:lang w:val="en-US" w:eastAsia="zh-CN"/>
        </w:rPr>
        <w:t>工程</w:t>
      </w:r>
      <w:bookmarkEnd w:id="3"/>
      <w:bookmarkEnd w:id="4"/>
      <w:bookmarkEnd w:id="5"/>
      <w:bookmarkEnd w:id="6"/>
      <w:bookmarkEnd w:id="7"/>
    </w:p>
    <w:p w14:paraId="2DEE9D19">
      <w:pPr>
        <w:spacing w:line="800" w:lineRule="exact"/>
        <w:ind w:firstLine="0" w:firstLineChars="0"/>
        <w:jc w:val="center"/>
        <w:rPr>
          <w:rFonts w:hint="eastAsia" w:ascii="方正小标宋简体" w:hAnsi="宋体" w:eastAsia="方正小标宋简体"/>
          <w:sz w:val="48"/>
          <w:szCs w:val="48"/>
        </w:rPr>
      </w:pPr>
    </w:p>
    <w:p w14:paraId="3CC2D2C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eastAsia" w:ascii="方正小标宋简体" w:hAnsi="宋体" w:eastAsia="方正小标宋简体"/>
          <w:sz w:val="52"/>
          <w:szCs w:val="52"/>
          <w:lang w:eastAsia="zh-CN"/>
        </w:rPr>
      </w:pPr>
      <w:bookmarkStart w:id="8" w:name="_Toc25041"/>
      <w:bookmarkStart w:id="9" w:name="_Toc20190"/>
      <w:bookmarkStart w:id="10" w:name="_Toc8075"/>
      <w:bookmarkStart w:id="11" w:name="_Toc1777"/>
      <w:bookmarkStart w:id="12" w:name="_Toc4291"/>
      <w:bookmarkStart w:id="13" w:name="_Toc8140"/>
      <w:bookmarkStart w:id="14" w:name="_Toc20511"/>
      <w:bookmarkStart w:id="15" w:name="_Toc15500"/>
      <w:r>
        <w:rPr>
          <w:rFonts w:hint="eastAsia" w:ascii="方正小标宋简体" w:hAnsi="宋体" w:eastAsia="方正小标宋简体"/>
          <w:sz w:val="52"/>
          <w:szCs w:val="52"/>
          <w:lang w:eastAsia="zh-CN"/>
        </w:rPr>
        <w:t>扬尘污染防治</w:t>
      </w:r>
      <w:r>
        <w:rPr>
          <w:rFonts w:hint="eastAsia" w:ascii="方正小标宋简体" w:hAnsi="宋体" w:eastAsia="方正小标宋简体"/>
          <w:sz w:val="52"/>
          <w:szCs w:val="52"/>
          <w:lang w:val="en-US" w:eastAsia="zh-CN"/>
        </w:rPr>
        <w:t>实施</w:t>
      </w:r>
      <w:r>
        <w:rPr>
          <w:rFonts w:hint="eastAsia" w:ascii="方正小标宋简体" w:hAnsi="宋体" w:eastAsia="方正小标宋简体"/>
          <w:sz w:val="52"/>
          <w:szCs w:val="52"/>
          <w:lang w:eastAsia="zh-CN"/>
        </w:rPr>
        <w:t>方案</w:t>
      </w:r>
      <w:bookmarkEnd w:id="8"/>
      <w:bookmarkEnd w:id="9"/>
      <w:bookmarkEnd w:id="10"/>
      <w:bookmarkEnd w:id="11"/>
      <w:bookmarkEnd w:id="12"/>
      <w:bookmarkEnd w:id="13"/>
      <w:bookmarkEnd w:id="14"/>
      <w:bookmarkEnd w:id="15"/>
    </w:p>
    <w:p w14:paraId="532BCF43">
      <w:pPr>
        <w:pStyle w:val="12"/>
        <w:rPr>
          <w:rFonts w:hint="eastAsia"/>
          <w:lang w:eastAsia="zh-CN"/>
        </w:rPr>
      </w:pPr>
    </w:p>
    <w:p w14:paraId="37EDF8EA">
      <w:pPr>
        <w:spacing w:line="800" w:lineRule="exact"/>
        <w:ind w:firstLine="0" w:firstLineChars="0"/>
        <w:rPr>
          <w:rFonts w:hint="eastAsia" w:ascii="宋体" w:hAnsi="宋体" w:eastAsia="宋体" w:cs="宋体"/>
          <w:sz w:val="28"/>
          <w:szCs w:val="28"/>
          <w:highlight w:val="none"/>
          <w:u w:val="single"/>
          <w:lang w:eastAsia="zh-CN"/>
        </w:rPr>
      </w:pPr>
      <w:r>
        <w:rPr>
          <w:rFonts w:hint="eastAsia" w:ascii="宋体" w:hAnsi="宋体" w:eastAsia="宋体" w:cs="宋体"/>
          <w:sz w:val="28"/>
          <w:szCs w:val="28"/>
          <w:highlight w:val="none"/>
          <w:u w:val="single"/>
          <w:lang w:eastAsia="zh-CN"/>
        </w:rPr>
        <w:drawing>
          <wp:anchor distT="0" distB="0" distL="114300" distR="114300" simplePos="0" relativeHeight="251661312" behindDoc="0" locked="0" layoutInCell="1" allowOverlap="1">
            <wp:simplePos x="0" y="0"/>
            <wp:positionH relativeFrom="column">
              <wp:posOffset>412115</wp:posOffset>
            </wp:positionH>
            <wp:positionV relativeFrom="paragraph">
              <wp:posOffset>210820</wp:posOffset>
            </wp:positionV>
            <wp:extent cx="5207000" cy="3254375"/>
            <wp:effectExtent l="0" t="0" r="3175" b="3175"/>
            <wp:wrapNone/>
            <wp:docPr id="1" name="图片 4" descr="1ae5e05f80b1e2105465ee42069d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ae5e05f80b1e2105465ee42069d1fc"/>
                    <pic:cNvPicPr>
                      <a:picLocks noChangeAspect="1"/>
                    </pic:cNvPicPr>
                  </pic:nvPicPr>
                  <pic:blipFill>
                    <a:blip r:embed="rId18"/>
                    <a:stretch>
                      <a:fillRect/>
                    </a:stretch>
                  </pic:blipFill>
                  <pic:spPr>
                    <a:xfrm>
                      <a:off x="0" y="0"/>
                      <a:ext cx="5207000" cy="3254375"/>
                    </a:xfrm>
                    <a:prstGeom prst="rect">
                      <a:avLst/>
                    </a:prstGeom>
                    <a:noFill/>
                    <a:ln>
                      <a:noFill/>
                    </a:ln>
                  </pic:spPr>
                </pic:pic>
              </a:graphicData>
            </a:graphic>
          </wp:anchor>
        </w:drawing>
      </w:r>
    </w:p>
    <w:p w14:paraId="2BF2538E">
      <w:pPr>
        <w:pStyle w:val="12"/>
        <w:rPr>
          <w:rFonts w:hint="eastAsia" w:ascii="宋体" w:hAnsi="宋体" w:eastAsia="宋体" w:cs="宋体"/>
          <w:sz w:val="28"/>
          <w:szCs w:val="28"/>
          <w:highlight w:val="none"/>
          <w:u w:val="single"/>
          <w:lang w:eastAsia="zh-CN"/>
        </w:rPr>
      </w:pPr>
    </w:p>
    <w:p w14:paraId="06A6937A">
      <w:pPr>
        <w:pStyle w:val="12"/>
        <w:rPr>
          <w:rFonts w:hint="eastAsia" w:ascii="宋体" w:hAnsi="宋体" w:eastAsia="宋体" w:cs="宋体"/>
          <w:sz w:val="28"/>
          <w:szCs w:val="28"/>
          <w:highlight w:val="none"/>
          <w:u w:val="single"/>
          <w:lang w:eastAsia="zh-CN"/>
        </w:rPr>
      </w:pPr>
    </w:p>
    <w:p w14:paraId="6AE15C61">
      <w:pPr>
        <w:pStyle w:val="12"/>
        <w:rPr>
          <w:rFonts w:hint="eastAsia" w:ascii="宋体" w:hAnsi="宋体" w:eastAsia="宋体" w:cs="宋体"/>
          <w:sz w:val="28"/>
          <w:szCs w:val="28"/>
          <w:highlight w:val="none"/>
          <w:u w:val="single"/>
          <w:lang w:eastAsia="zh-CN"/>
        </w:rPr>
      </w:pPr>
    </w:p>
    <w:p w14:paraId="76E6612F">
      <w:pPr>
        <w:pStyle w:val="12"/>
        <w:rPr>
          <w:rFonts w:hint="eastAsia" w:ascii="宋体" w:hAnsi="宋体" w:eastAsia="宋体" w:cs="宋体"/>
          <w:sz w:val="28"/>
          <w:szCs w:val="28"/>
          <w:highlight w:val="none"/>
          <w:u w:val="single"/>
          <w:lang w:eastAsia="zh-CN"/>
        </w:rPr>
      </w:pPr>
    </w:p>
    <w:p w14:paraId="5F5AABCE">
      <w:pPr>
        <w:pStyle w:val="12"/>
        <w:rPr>
          <w:rFonts w:hint="eastAsia" w:ascii="宋体" w:hAnsi="宋体" w:eastAsia="宋体" w:cs="宋体"/>
          <w:sz w:val="28"/>
          <w:szCs w:val="28"/>
          <w:highlight w:val="none"/>
          <w:u w:val="single"/>
          <w:lang w:eastAsia="zh-CN"/>
        </w:rPr>
      </w:pPr>
    </w:p>
    <w:p w14:paraId="2684CA47">
      <w:pPr>
        <w:pStyle w:val="12"/>
        <w:rPr>
          <w:rFonts w:hint="eastAsia" w:ascii="宋体" w:hAnsi="宋体" w:eastAsia="宋体" w:cs="宋体"/>
          <w:sz w:val="28"/>
          <w:szCs w:val="28"/>
          <w:highlight w:val="none"/>
          <w:u w:val="single"/>
          <w:lang w:eastAsia="zh-CN"/>
        </w:rPr>
      </w:pPr>
    </w:p>
    <w:p w14:paraId="115EEB46">
      <w:pPr>
        <w:pStyle w:val="12"/>
        <w:rPr>
          <w:rFonts w:hint="eastAsia" w:ascii="宋体" w:hAnsi="宋体" w:eastAsia="宋体" w:cs="宋体"/>
          <w:sz w:val="28"/>
          <w:szCs w:val="28"/>
          <w:highlight w:val="none"/>
          <w:u w:val="single"/>
          <w:lang w:eastAsia="zh-CN"/>
        </w:rPr>
      </w:pPr>
    </w:p>
    <w:p w14:paraId="6004E790">
      <w:pPr>
        <w:pStyle w:val="12"/>
        <w:rPr>
          <w:rFonts w:hint="eastAsia" w:ascii="宋体" w:hAnsi="宋体" w:eastAsia="宋体" w:cs="宋体"/>
          <w:sz w:val="28"/>
          <w:szCs w:val="28"/>
          <w:highlight w:val="none"/>
          <w:u w:val="single"/>
          <w:lang w:eastAsia="zh-CN"/>
        </w:rPr>
      </w:pPr>
    </w:p>
    <w:p w14:paraId="0A8BA609">
      <w:pPr>
        <w:pStyle w:val="12"/>
        <w:rPr>
          <w:rFonts w:hint="eastAsia" w:ascii="宋体" w:hAnsi="宋体" w:eastAsia="宋体" w:cs="宋体"/>
          <w:sz w:val="28"/>
          <w:szCs w:val="28"/>
          <w:highlight w:val="none"/>
          <w:u w:val="single"/>
          <w:lang w:eastAsia="zh-CN"/>
        </w:rPr>
      </w:pPr>
    </w:p>
    <w:p w14:paraId="1DAC316E">
      <w:pPr>
        <w:ind w:firstLine="0" w:firstLineChars="0"/>
        <w:rPr>
          <w:rFonts w:hAnsi="宋体"/>
          <w:sz w:val="32"/>
        </w:rPr>
      </w:pPr>
    </w:p>
    <w:p w14:paraId="564E1B48">
      <w:pPr>
        <w:ind w:left="0" w:leftChars="0" w:firstLine="0" w:firstLineChars="0"/>
        <w:jc w:val="center"/>
        <w:outlineLvl w:val="0"/>
        <w:rPr>
          <w:rFonts w:cs="Times New Roman"/>
          <w:b/>
          <w:sz w:val="32"/>
        </w:rPr>
      </w:pPr>
      <w:bookmarkStart w:id="16" w:name="_Toc8395"/>
      <w:bookmarkStart w:id="17" w:name="_Toc29112"/>
      <w:bookmarkStart w:id="18" w:name="_Toc623"/>
      <w:bookmarkStart w:id="19" w:name="_Toc3521"/>
      <w:bookmarkStart w:id="20" w:name="_Toc6627"/>
      <w:bookmarkStart w:id="21" w:name="_Toc17285"/>
      <w:bookmarkStart w:id="22" w:name="_Toc16436"/>
      <w:bookmarkStart w:id="23" w:name="_Toc4694"/>
      <w:r>
        <w:rPr>
          <w:rFonts w:hint="eastAsia" w:cs="Times New Roman"/>
          <w:b/>
          <w:sz w:val="32"/>
        </w:rPr>
        <w:t>浙江交工</w:t>
      </w:r>
      <w:r>
        <w:rPr>
          <w:rFonts w:hint="eastAsia" w:cs="Times New Roman"/>
          <w:b/>
          <w:sz w:val="32"/>
          <w:lang w:val="en-US" w:eastAsia="zh-CN"/>
        </w:rPr>
        <w:t>宏途建设</w:t>
      </w:r>
      <w:r>
        <w:rPr>
          <w:rFonts w:hint="eastAsia" w:cs="Times New Roman"/>
          <w:b/>
          <w:sz w:val="32"/>
        </w:rPr>
        <w:t>有限公司</w:t>
      </w:r>
      <w:bookmarkEnd w:id="16"/>
      <w:bookmarkEnd w:id="17"/>
      <w:bookmarkEnd w:id="18"/>
      <w:bookmarkEnd w:id="19"/>
      <w:bookmarkEnd w:id="20"/>
      <w:bookmarkEnd w:id="21"/>
      <w:bookmarkEnd w:id="22"/>
      <w:bookmarkEnd w:id="23"/>
    </w:p>
    <w:p w14:paraId="6C2A67CE">
      <w:pPr>
        <w:spacing w:before="120" w:beforeLines="50" w:after="120" w:afterLines="50"/>
        <w:ind w:firstLine="0" w:firstLineChars="0"/>
        <w:jc w:val="center"/>
        <w:outlineLvl w:val="0"/>
        <w:rPr>
          <w:rFonts w:hint="eastAsia" w:ascii="仿宋_GB2312" w:hAnsi="宋体"/>
          <w:b/>
          <w:sz w:val="32"/>
        </w:rPr>
      </w:pPr>
      <w:bookmarkStart w:id="24" w:name="_Toc15285"/>
      <w:bookmarkStart w:id="25" w:name="_Toc8987"/>
      <w:bookmarkStart w:id="26" w:name="_Toc8770"/>
      <w:bookmarkStart w:id="27" w:name="_Toc5621"/>
      <w:bookmarkStart w:id="28" w:name="_Toc28330"/>
      <w:bookmarkStart w:id="29" w:name="_Toc9181"/>
      <w:bookmarkStart w:id="30" w:name="_Toc32070"/>
      <w:bookmarkStart w:id="31" w:name="_Toc12354"/>
      <w:r>
        <w:rPr>
          <w:rFonts w:hint="eastAsia" w:ascii="仿宋_GB2312" w:hAnsi="宋体"/>
          <w:b/>
          <w:sz w:val="32"/>
          <w:lang w:val="en-US" w:eastAsia="zh-CN"/>
        </w:rPr>
        <w:t>104国道吴兴区埭溪改建工程施工第SG0</w:t>
      </w:r>
      <w:r>
        <w:rPr>
          <w:rFonts w:hint="eastAsia" w:ascii="仿宋_GB2312" w:hAnsi="宋体"/>
          <w:b/>
          <w:sz w:val="32"/>
        </w:rPr>
        <w:t>1标项目经理部</w:t>
      </w:r>
      <w:bookmarkEnd w:id="24"/>
      <w:bookmarkEnd w:id="25"/>
      <w:bookmarkEnd w:id="26"/>
      <w:bookmarkEnd w:id="27"/>
      <w:bookmarkEnd w:id="28"/>
      <w:bookmarkEnd w:id="29"/>
      <w:bookmarkEnd w:id="30"/>
      <w:bookmarkEnd w:id="31"/>
    </w:p>
    <w:p w14:paraId="0C4973A8">
      <w:pPr>
        <w:spacing w:line="240" w:lineRule="auto"/>
        <w:ind w:firstLine="0" w:firstLineChars="0"/>
        <w:jc w:val="center"/>
        <w:rPr>
          <w:rFonts w:hint="eastAsia" w:ascii="宋体" w:hAnsi="宋体"/>
          <w:b/>
          <w:bCs/>
          <w:sz w:val="30"/>
          <w:szCs w:val="30"/>
        </w:rPr>
      </w:pPr>
      <w:r>
        <w:rPr>
          <w:rFonts w:hint="eastAsia" w:ascii="宋体" w:hAnsi="宋体"/>
          <w:b/>
          <w:bCs/>
          <w:sz w:val="30"/>
          <w:szCs w:val="30"/>
        </w:rPr>
        <w:t>二〇二</w:t>
      </w:r>
      <w:r>
        <w:rPr>
          <w:rFonts w:hint="eastAsia" w:ascii="宋体" w:hAnsi="宋体"/>
          <w:b/>
          <w:bCs/>
          <w:sz w:val="30"/>
          <w:szCs w:val="30"/>
          <w:lang w:val="en-US" w:eastAsia="zh-CN"/>
        </w:rPr>
        <w:t>四</w:t>
      </w:r>
      <w:r>
        <w:rPr>
          <w:rFonts w:hint="eastAsia" w:ascii="宋体" w:hAnsi="宋体"/>
          <w:b/>
          <w:bCs/>
          <w:sz w:val="30"/>
          <w:szCs w:val="30"/>
        </w:rPr>
        <w:t>年</w:t>
      </w:r>
    </w:p>
    <w:p w14:paraId="64CE65E6">
      <w:pPr>
        <w:pStyle w:val="12"/>
        <w:rPr>
          <w:rFonts w:hint="eastAsia"/>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18" w:right="1134" w:bottom="1134" w:left="1418" w:header="708" w:footer="708" w:gutter="0"/>
          <w:pgNumType w:fmt="decimal"/>
          <w:cols w:space="720" w:num="1"/>
          <w:titlePg/>
          <w:docGrid w:linePitch="360" w:charSpace="0"/>
        </w:sectPr>
      </w:pPr>
    </w:p>
    <w:p w14:paraId="1096A517">
      <w:pPr>
        <w:spacing w:line="271" w:lineRule="auto"/>
        <w:outlineLvl w:val="9"/>
        <w:rPr>
          <w:rFonts w:ascii="Arial"/>
          <w:sz w:val="21"/>
        </w:rPr>
      </w:pPr>
    </w:p>
    <w:p w14:paraId="2B56C434">
      <w:pPr>
        <w:spacing w:line="271" w:lineRule="auto"/>
        <w:rPr>
          <w:rFonts w:ascii="Arial"/>
          <w:sz w:val="21"/>
        </w:rPr>
      </w:pPr>
    </w:p>
    <w:p w14:paraId="296C976C">
      <w:pPr>
        <w:spacing w:line="271" w:lineRule="auto"/>
        <w:rPr>
          <w:rFonts w:ascii="Arial"/>
          <w:sz w:val="21"/>
        </w:rPr>
      </w:pPr>
    </w:p>
    <w:p w14:paraId="6982C290">
      <w:pPr>
        <w:spacing w:line="271" w:lineRule="auto"/>
        <w:rPr>
          <w:rFonts w:ascii="Arial"/>
          <w:sz w:val="21"/>
        </w:rPr>
      </w:pPr>
    </w:p>
    <w:p w14:paraId="7F5EF355">
      <w:pPr>
        <w:spacing w:line="271" w:lineRule="auto"/>
        <w:rPr>
          <w:rFonts w:ascii="Arial"/>
          <w:sz w:val="21"/>
        </w:rPr>
      </w:pPr>
    </w:p>
    <w:p w14:paraId="0F069042">
      <w:pPr>
        <w:spacing w:line="271" w:lineRule="auto"/>
        <w:rPr>
          <w:rFonts w:ascii="Arial"/>
          <w:sz w:val="21"/>
        </w:rPr>
      </w:pPr>
    </w:p>
    <w:p w14:paraId="11137205">
      <w:pPr>
        <w:spacing w:line="271" w:lineRule="auto"/>
        <w:rPr>
          <w:rFonts w:ascii="Arial"/>
          <w:sz w:val="21"/>
        </w:rPr>
      </w:pPr>
    </w:p>
    <w:p w14:paraId="5838C0B6">
      <w:pPr>
        <w:spacing w:line="271" w:lineRule="auto"/>
        <w:rPr>
          <w:rFonts w:ascii="Arial"/>
          <w:sz w:val="21"/>
        </w:rPr>
      </w:pPr>
    </w:p>
    <w:p w14:paraId="745DC92A">
      <w:pPr>
        <w:spacing w:line="271" w:lineRule="auto"/>
        <w:rPr>
          <w:rFonts w:ascii="Arial"/>
          <w:sz w:val="21"/>
        </w:rPr>
      </w:pPr>
    </w:p>
    <w:p w14:paraId="594617CE">
      <w:pPr>
        <w:spacing w:line="271" w:lineRule="auto"/>
        <w:rPr>
          <w:rFonts w:ascii="Arial"/>
          <w:sz w:val="21"/>
        </w:rPr>
      </w:pPr>
    </w:p>
    <w:p w14:paraId="632D1D81">
      <w:pPr>
        <w:spacing w:line="271" w:lineRule="auto"/>
        <w:rPr>
          <w:rFonts w:ascii="Arial"/>
          <w:sz w:val="21"/>
        </w:rPr>
      </w:pPr>
    </w:p>
    <w:p w14:paraId="33BD7A7A">
      <w:pPr>
        <w:spacing w:line="271" w:lineRule="auto"/>
        <w:rPr>
          <w:rFonts w:ascii="Arial"/>
          <w:sz w:val="21"/>
        </w:rPr>
      </w:pPr>
    </w:p>
    <w:p w14:paraId="633D8629">
      <w:pPr>
        <w:spacing w:line="271" w:lineRule="auto"/>
        <w:rPr>
          <w:rFonts w:ascii="Arial"/>
          <w:sz w:val="21"/>
        </w:rPr>
      </w:pPr>
    </w:p>
    <w:p w14:paraId="57D14184">
      <w:pPr>
        <w:spacing w:line="271" w:lineRule="auto"/>
        <w:rPr>
          <w:rFonts w:ascii="Arial"/>
          <w:sz w:val="21"/>
        </w:rPr>
      </w:pPr>
    </w:p>
    <w:p w14:paraId="44D18B3A">
      <w:pPr>
        <w:spacing w:line="271" w:lineRule="auto"/>
        <w:rPr>
          <w:rFonts w:ascii="Arial"/>
          <w:sz w:val="21"/>
        </w:rPr>
      </w:pPr>
    </w:p>
    <w:p w14:paraId="5854FF66">
      <w:pPr>
        <w:spacing w:line="271" w:lineRule="auto"/>
        <w:rPr>
          <w:rFonts w:ascii="Arial"/>
          <w:sz w:val="21"/>
        </w:rPr>
      </w:pPr>
    </w:p>
    <w:p w14:paraId="49B19BF3">
      <w:pPr>
        <w:spacing w:line="271" w:lineRule="auto"/>
        <w:rPr>
          <w:rFonts w:ascii="Arial"/>
          <w:sz w:val="21"/>
        </w:rPr>
      </w:pPr>
    </w:p>
    <w:p w14:paraId="6A91BB01">
      <w:pPr>
        <w:spacing w:line="271" w:lineRule="auto"/>
        <w:rPr>
          <w:rFonts w:ascii="Arial"/>
          <w:sz w:val="21"/>
        </w:rPr>
      </w:pPr>
    </w:p>
    <w:p w14:paraId="2D428245">
      <w:pPr>
        <w:spacing w:line="271" w:lineRule="auto"/>
        <w:rPr>
          <w:rFonts w:ascii="Arial"/>
          <w:sz w:val="21"/>
        </w:rPr>
      </w:pPr>
    </w:p>
    <w:p w14:paraId="524690BC">
      <w:pPr>
        <w:spacing w:line="271" w:lineRule="auto"/>
        <w:rPr>
          <w:rFonts w:ascii="Arial"/>
          <w:sz w:val="21"/>
        </w:rPr>
      </w:pPr>
    </w:p>
    <w:p w14:paraId="600B9DFB">
      <w:pPr>
        <w:spacing w:line="271" w:lineRule="auto"/>
        <w:rPr>
          <w:rFonts w:ascii="Arial"/>
          <w:sz w:val="21"/>
        </w:rPr>
      </w:pPr>
    </w:p>
    <w:p w14:paraId="213F67AB">
      <w:pPr>
        <w:spacing w:line="271" w:lineRule="auto"/>
        <w:rPr>
          <w:rFonts w:ascii="Arial"/>
          <w:sz w:val="21"/>
        </w:rPr>
      </w:pPr>
    </w:p>
    <w:p w14:paraId="7E43E9B3">
      <w:pPr>
        <w:spacing w:line="271" w:lineRule="auto"/>
        <w:rPr>
          <w:rFonts w:ascii="Arial"/>
          <w:sz w:val="21"/>
        </w:rPr>
      </w:pPr>
    </w:p>
    <w:p w14:paraId="36D291BD">
      <w:pPr>
        <w:spacing w:line="271" w:lineRule="auto"/>
        <w:rPr>
          <w:rFonts w:ascii="Arial"/>
          <w:sz w:val="21"/>
        </w:rPr>
      </w:pPr>
    </w:p>
    <w:p w14:paraId="4D49D952">
      <w:pPr>
        <w:spacing w:line="271" w:lineRule="auto"/>
        <w:rPr>
          <w:rFonts w:ascii="Arial"/>
          <w:sz w:val="21"/>
        </w:rPr>
      </w:pPr>
    </w:p>
    <w:p w14:paraId="244614D6">
      <w:pPr>
        <w:spacing w:line="271" w:lineRule="auto"/>
        <w:rPr>
          <w:rFonts w:ascii="Arial"/>
          <w:sz w:val="21"/>
        </w:rPr>
      </w:pPr>
    </w:p>
    <w:p w14:paraId="2985A8C5">
      <w:pPr>
        <w:spacing w:line="271" w:lineRule="auto"/>
        <w:rPr>
          <w:rFonts w:ascii="Arial"/>
          <w:sz w:val="21"/>
        </w:rPr>
      </w:pPr>
    </w:p>
    <w:p w14:paraId="216AB06A">
      <w:pPr>
        <w:spacing w:line="271" w:lineRule="auto"/>
        <w:rPr>
          <w:rFonts w:ascii="Arial"/>
          <w:sz w:val="21"/>
        </w:rPr>
      </w:pPr>
    </w:p>
    <w:p w14:paraId="6D81532E">
      <w:pPr>
        <w:spacing w:line="271" w:lineRule="auto"/>
        <w:rPr>
          <w:rFonts w:ascii="Arial"/>
          <w:sz w:val="21"/>
        </w:rPr>
      </w:pPr>
    </w:p>
    <w:p w14:paraId="2507D131">
      <w:pPr>
        <w:spacing w:line="271" w:lineRule="auto"/>
        <w:rPr>
          <w:rFonts w:ascii="Arial"/>
          <w:sz w:val="21"/>
        </w:rPr>
      </w:pPr>
    </w:p>
    <w:p w14:paraId="296424F9">
      <w:pPr>
        <w:spacing w:line="271" w:lineRule="auto"/>
        <w:rPr>
          <w:rFonts w:ascii="Arial"/>
          <w:sz w:val="21"/>
        </w:rPr>
      </w:pPr>
    </w:p>
    <w:p w14:paraId="713200D8">
      <w:pPr>
        <w:spacing w:line="271" w:lineRule="auto"/>
        <w:rPr>
          <w:rFonts w:ascii="Arial"/>
          <w:sz w:val="21"/>
        </w:rPr>
      </w:pPr>
    </w:p>
    <w:p w14:paraId="2DD83D04">
      <w:pPr>
        <w:spacing w:line="271" w:lineRule="auto"/>
        <w:rPr>
          <w:rFonts w:ascii="Arial"/>
          <w:sz w:val="21"/>
        </w:rPr>
      </w:pPr>
    </w:p>
    <w:p w14:paraId="136732A0">
      <w:pPr>
        <w:spacing w:line="271" w:lineRule="auto"/>
        <w:rPr>
          <w:rFonts w:ascii="Arial"/>
          <w:sz w:val="21"/>
        </w:rPr>
      </w:pPr>
    </w:p>
    <w:p w14:paraId="0254C5E3">
      <w:pPr>
        <w:spacing w:line="271" w:lineRule="auto"/>
        <w:rPr>
          <w:rFonts w:ascii="Arial"/>
          <w:sz w:val="21"/>
        </w:rPr>
      </w:pPr>
    </w:p>
    <w:p w14:paraId="65BF241F">
      <w:pPr>
        <w:spacing w:line="271" w:lineRule="auto"/>
        <w:rPr>
          <w:rFonts w:ascii="Arial"/>
          <w:sz w:val="21"/>
        </w:rPr>
      </w:pPr>
    </w:p>
    <w:p w14:paraId="65AA934C">
      <w:pPr>
        <w:spacing w:line="271" w:lineRule="auto"/>
        <w:rPr>
          <w:rFonts w:ascii="Arial"/>
          <w:sz w:val="21"/>
        </w:rPr>
      </w:pPr>
    </w:p>
    <w:p w14:paraId="53EE48DA">
      <w:pPr>
        <w:spacing w:line="271" w:lineRule="auto"/>
        <w:rPr>
          <w:rFonts w:ascii="Arial"/>
          <w:sz w:val="21"/>
        </w:rPr>
      </w:pPr>
    </w:p>
    <w:p w14:paraId="28F04448">
      <w:pPr>
        <w:spacing w:line="271" w:lineRule="auto"/>
        <w:rPr>
          <w:rFonts w:ascii="Arial"/>
          <w:sz w:val="21"/>
        </w:rPr>
      </w:pPr>
    </w:p>
    <w:p w14:paraId="7AD47AAC">
      <w:pPr>
        <w:spacing w:line="271" w:lineRule="auto"/>
        <w:rPr>
          <w:rFonts w:ascii="Arial"/>
          <w:sz w:val="21"/>
        </w:rPr>
      </w:pPr>
    </w:p>
    <w:p w14:paraId="7D02123C">
      <w:pPr>
        <w:spacing w:line="271" w:lineRule="auto"/>
        <w:rPr>
          <w:rFonts w:ascii="Arial"/>
          <w:sz w:val="21"/>
        </w:rPr>
      </w:pPr>
    </w:p>
    <w:p w14:paraId="27AD22E6">
      <w:pPr>
        <w:spacing w:line="271" w:lineRule="auto"/>
        <w:rPr>
          <w:rFonts w:ascii="Arial"/>
          <w:sz w:val="21"/>
        </w:rPr>
      </w:pPr>
    </w:p>
    <w:p w14:paraId="3F4771BA">
      <w:pPr>
        <w:spacing w:line="271" w:lineRule="auto"/>
        <w:rPr>
          <w:rFonts w:ascii="Arial"/>
          <w:sz w:val="21"/>
        </w:rPr>
      </w:pPr>
    </w:p>
    <w:p w14:paraId="7BBB1FB9">
      <w:pPr>
        <w:spacing w:line="271" w:lineRule="auto"/>
        <w:rPr>
          <w:rFonts w:ascii="Arial"/>
          <w:sz w:val="21"/>
        </w:rPr>
      </w:pPr>
    </w:p>
    <w:p w14:paraId="2D77A2DA">
      <w:pPr>
        <w:spacing w:line="271" w:lineRule="auto"/>
        <w:rPr>
          <w:rFonts w:ascii="Arial"/>
          <w:sz w:val="21"/>
        </w:rPr>
      </w:pPr>
    </w:p>
    <w:p w14:paraId="0C37894F">
      <w:pPr>
        <w:spacing w:line="271" w:lineRule="auto"/>
        <w:rPr>
          <w:rFonts w:ascii="Arial"/>
          <w:sz w:val="21"/>
        </w:rPr>
      </w:pPr>
    </w:p>
    <w:p w14:paraId="3C86860E">
      <w:pPr>
        <w:spacing w:line="271" w:lineRule="auto"/>
        <w:rPr>
          <w:rFonts w:ascii="Arial"/>
          <w:sz w:val="21"/>
        </w:rPr>
      </w:pPr>
    </w:p>
    <w:p w14:paraId="6FB7CD71">
      <w:pPr>
        <w:spacing w:line="271" w:lineRule="auto"/>
        <w:rPr>
          <w:rFonts w:ascii="Arial"/>
          <w:sz w:val="21"/>
        </w:rPr>
      </w:pPr>
    </w:p>
    <w:p w14:paraId="1B1FBCC9">
      <w:pPr>
        <w:spacing w:line="271" w:lineRule="auto"/>
        <w:rPr>
          <w:rFonts w:ascii="Arial"/>
          <w:sz w:val="21"/>
        </w:rPr>
      </w:pPr>
    </w:p>
    <w:p w14:paraId="113DB3CD">
      <w:pPr>
        <w:spacing w:line="271" w:lineRule="auto"/>
        <w:rPr>
          <w:rFonts w:ascii="Arial"/>
          <w:sz w:val="21"/>
        </w:rPr>
      </w:pPr>
    </w:p>
    <w:p w14:paraId="0271DE67">
      <w:pPr>
        <w:spacing w:line="271" w:lineRule="auto"/>
        <w:rPr>
          <w:rFonts w:ascii="Arial"/>
          <w:sz w:val="21"/>
        </w:rPr>
      </w:pPr>
    </w:p>
    <w:p w14:paraId="5806FBAB">
      <w:pPr>
        <w:spacing w:line="271" w:lineRule="auto"/>
        <w:rPr>
          <w:rFonts w:ascii="Arial"/>
          <w:sz w:val="21"/>
        </w:rPr>
      </w:pPr>
    </w:p>
    <w:sdt>
      <w:sdtPr>
        <w:rPr>
          <w:rFonts w:ascii="宋体" w:hAnsi="宋体" w:eastAsia="宋体" w:cs="Arial"/>
          <w:snapToGrid w:val="0"/>
          <w:color w:val="000000"/>
          <w:kern w:val="0"/>
          <w:sz w:val="20"/>
          <w:szCs w:val="20"/>
          <w:lang w:val="en-US" w:eastAsia="en-US" w:bidi="ar-SA"/>
        </w:rPr>
        <w:id w:val="147458451"/>
        <w15:color w:val="DBDBDB"/>
        <w:docPartObj>
          <w:docPartGallery w:val="Table of Contents"/>
          <w:docPartUnique/>
        </w:docPartObj>
      </w:sdtPr>
      <w:sdtEndPr>
        <w:rPr>
          <w:rFonts w:ascii="Arial" w:hAnsi="Arial" w:eastAsia="Arial" w:cs="Arial"/>
          <w:b/>
          <w:snapToGrid w:val="0"/>
          <w:color w:val="000000"/>
          <w:kern w:val="0"/>
          <w:sz w:val="21"/>
          <w:szCs w:val="21"/>
          <w:lang w:val="en-US" w:eastAsia="en-US" w:bidi="ar-SA"/>
        </w:rPr>
      </w:sdtEndPr>
      <w:sdtContent>
        <w:p w14:paraId="6EBD7AA5">
          <w:pPr>
            <w:spacing w:before="0" w:beforeLines="0" w:after="0" w:afterLines="0" w:line="240" w:lineRule="auto"/>
            <w:ind w:left="0" w:leftChars="0" w:right="0" w:rightChars="0" w:firstLine="0" w:firstLineChars="0"/>
            <w:jc w:val="center"/>
            <w:rPr>
              <w:sz w:val="44"/>
              <w:szCs w:val="44"/>
            </w:rPr>
          </w:pPr>
          <w:r>
            <w:rPr>
              <w:rFonts w:ascii="宋体" w:hAnsi="宋体" w:eastAsia="宋体"/>
              <w:sz w:val="44"/>
              <w:szCs w:val="44"/>
            </w:rPr>
            <w:t>目</w:t>
          </w:r>
          <w:r>
            <w:rPr>
              <w:rFonts w:hint="eastAsia" w:ascii="宋体" w:hAnsi="宋体" w:eastAsia="宋体"/>
              <w:sz w:val="44"/>
              <w:szCs w:val="44"/>
              <w:lang w:val="en-US" w:eastAsia="zh-CN"/>
            </w:rPr>
            <w:t xml:space="preserve"> </w:t>
          </w:r>
          <w:r>
            <w:rPr>
              <w:rFonts w:ascii="宋体" w:hAnsi="宋体" w:eastAsia="宋体"/>
              <w:sz w:val="44"/>
              <w:szCs w:val="44"/>
            </w:rPr>
            <w:t>录</w:t>
          </w:r>
        </w:p>
        <w:p w14:paraId="4CF39EEB">
          <w:pPr>
            <w:pStyle w:val="18"/>
            <w:keepNext w:val="0"/>
            <w:keepLines w:val="0"/>
            <w:pageBreakBefore w:val="0"/>
            <w:widowControl/>
            <w:tabs>
              <w:tab w:val="left" w:pos="1554"/>
            </w:tabs>
            <w:kinsoku/>
            <w:wordWrap/>
            <w:overflowPunct/>
            <w:topLinePunct w:val="0"/>
            <w:autoSpaceDE/>
            <w:autoSpaceDN/>
            <w:bidi w:val="0"/>
            <w:adjustRightInd/>
            <w:snapToGrid/>
            <w:spacing w:line="360" w:lineRule="auto"/>
            <w:textAlignment w:val="auto"/>
            <w:rPr>
              <w:rFonts w:ascii="Arial" w:hAnsi="Arial" w:eastAsia="Arial" w:cs="Arial"/>
              <w:b/>
              <w:sz w:val="20"/>
              <w:szCs w:val="20"/>
            </w:rPr>
          </w:pPr>
          <w:r>
            <w:rPr>
              <w:rFonts w:hint="eastAsia" w:eastAsia="宋体"/>
              <w:sz w:val="21"/>
              <w:lang w:eastAsia="zh-CN"/>
            </w:rPr>
            <w:tab/>
          </w:r>
          <w:r>
            <w:rPr>
              <w:rFonts w:ascii="Arial"/>
              <w:sz w:val="21"/>
            </w:rPr>
            <w:fldChar w:fldCharType="begin"/>
          </w:r>
          <w:r>
            <w:rPr>
              <w:rFonts w:ascii="Arial"/>
              <w:sz w:val="21"/>
            </w:rPr>
            <w:instrText xml:space="preserve">TOC \o "1-2" \h \u </w:instrText>
          </w:r>
          <w:r>
            <w:rPr>
              <w:rFonts w:ascii="Arial"/>
              <w:sz w:val="21"/>
            </w:rPr>
            <w:fldChar w:fldCharType="separate"/>
          </w:r>
        </w:p>
        <w:p w14:paraId="4508E0F2">
          <w:pPr>
            <w:pStyle w:val="10"/>
            <w:keepNext w:val="0"/>
            <w:keepLines w:val="0"/>
            <w:pageBreakBefore w:val="0"/>
            <w:widowControl/>
            <w:tabs>
              <w:tab w:val="right" w:leader="dot" w:pos="8392"/>
            </w:tabs>
            <w:wordWrap/>
            <w:overflowPunct/>
            <w:topLinePunct w:val="0"/>
            <w:bidi w:val="0"/>
            <w:spacing w:line="360" w:lineRule="auto"/>
            <w:rPr>
              <w:b/>
              <w:bCs/>
            </w:rPr>
          </w:pPr>
          <w:r>
            <w:rPr>
              <w:rFonts w:ascii="Arial"/>
              <w:b/>
              <w:bCs/>
            </w:rPr>
            <w:fldChar w:fldCharType="begin"/>
          </w:r>
          <w:r>
            <w:rPr>
              <w:rFonts w:ascii="Arial"/>
              <w:b/>
              <w:bCs/>
            </w:rPr>
            <w:instrText xml:space="preserve"> HYPERLINK \l _Toc13668 </w:instrText>
          </w:r>
          <w:r>
            <w:rPr>
              <w:rFonts w:ascii="Arial"/>
              <w:b/>
              <w:bCs/>
            </w:rPr>
            <w:fldChar w:fldCharType="separate"/>
          </w:r>
          <w:r>
            <w:rPr>
              <w:rFonts w:hint="eastAsia" w:ascii="宋体" w:hAnsi="宋体" w:eastAsia="宋体" w:cs="宋体"/>
              <w:b/>
              <w:bCs/>
              <w:snapToGrid/>
              <w:kern w:val="2"/>
              <w:szCs w:val="24"/>
              <w:highlight w:val="none"/>
              <w:shd w:val="clear" w:color="auto" w:fill="FFFFFF"/>
              <w:lang w:val="en-US" w:eastAsia="zh-CN"/>
            </w:rPr>
            <w:t>一、编制说明</w:t>
          </w:r>
          <w:r>
            <w:rPr>
              <w:b/>
              <w:bCs/>
            </w:rPr>
            <w:tab/>
          </w:r>
          <w:r>
            <w:rPr>
              <w:b/>
              <w:bCs/>
            </w:rPr>
            <w:fldChar w:fldCharType="begin"/>
          </w:r>
          <w:r>
            <w:rPr>
              <w:b/>
              <w:bCs/>
            </w:rPr>
            <w:instrText xml:space="preserve"> PAGEREF _Toc13668 \h </w:instrText>
          </w:r>
          <w:r>
            <w:rPr>
              <w:b/>
              <w:bCs/>
            </w:rPr>
            <w:fldChar w:fldCharType="separate"/>
          </w:r>
          <w:r>
            <w:rPr>
              <w:b/>
              <w:bCs/>
            </w:rPr>
            <w:t>1</w:t>
          </w:r>
          <w:r>
            <w:rPr>
              <w:b/>
              <w:bCs/>
            </w:rPr>
            <w:fldChar w:fldCharType="end"/>
          </w:r>
          <w:r>
            <w:rPr>
              <w:rFonts w:ascii="Arial"/>
              <w:b/>
              <w:bCs/>
            </w:rPr>
            <w:fldChar w:fldCharType="end"/>
          </w:r>
        </w:p>
        <w:p w14:paraId="0221E863">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_Toc1586 </w:instrText>
          </w:r>
          <w:r>
            <w:rPr>
              <w:rFonts w:ascii="Arial"/>
            </w:rPr>
            <w:fldChar w:fldCharType="separate"/>
          </w:r>
          <w:r>
            <w:rPr>
              <w:rFonts w:hint="eastAsia" w:ascii="宋体" w:hAnsi="宋体" w:eastAsia="宋体" w:cs="Times New Roman"/>
              <w:bCs w:val="0"/>
              <w:snapToGrid/>
              <w:kern w:val="2"/>
              <w:szCs w:val="24"/>
              <w:lang w:val="en-US" w:eastAsia="zh-CN" w:bidi="ar-SA"/>
            </w:rPr>
            <w:t>1.1编制依据</w:t>
          </w:r>
          <w:r>
            <w:tab/>
          </w:r>
          <w:r>
            <w:fldChar w:fldCharType="begin"/>
          </w:r>
          <w:r>
            <w:instrText xml:space="preserve"> PAGEREF _Toc1586 \h </w:instrText>
          </w:r>
          <w:r>
            <w:fldChar w:fldCharType="separate"/>
          </w:r>
          <w:r>
            <w:t>1</w:t>
          </w:r>
          <w:r>
            <w:fldChar w:fldCharType="end"/>
          </w:r>
          <w:r>
            <w:rPr>
              <w:rFonts w:ascii="Arial"/>
            </w:rPr>
            <w:fldChar w:fldCharType="end"/>
          </w:r>
        </w:p>
        <w:p w14:paraId="63B2E10A">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_Toc26382 </w:instrText>
          </w:r>
          <w:r>
            <w:rPr>
              <w:rFonts w:ascii="Arial"/>
            </w:rPr>
            <w:fldChar w:fldCharType="separate"/>
          </w:r>
          <w:r>
            <w:rPr>
              <w:rFonts w:hint="eastAsia" w:ascii="宋体" w:hAnsi="宋体" w:eastAsia="宋体" w:cs="Times New Roman"/>
              <w:bCs w:val="0"/>
              <w:snapToGrid/>
              <w:kern w:val="2"/>
              <w:szCs w:val="24"/>
              <w:lang w:val="en-US" w:eastAsia="zh-CN" w:bidi="ar-SA"/>
            </w:rPr>
            <w:t>1.2编制目的</w:t>
          </w:r>
          <w:r>
            <w:tab/>
          </w:r>
          <w:r>
            <w:fldChar w:fldCharType="begin"/>
          </w:r>
          <w:r>
            <w:instrText xml:space="preserve"> PAGEREF _Toc26382 \h </w:instrText>
          </w:r>
          <w:r>
            <w:fldChar w:fldCharType="separate"/>
          </w:r>
          <w:r>
            <w:t>1</w:t>
          </w:r>
          <w:r>
            <w:fldChar w:fldCharType="end"/>
          </w:r>
          <w:r>
            <w:rPr>
              <w:rFonts w:ascii="Arial"/>
            </w:rPr>
            <w:fldChar w:fldCharType="end"/>
          </w:r>
        </w:p>
        <w:p w14:paraId="52A0C56B">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_Toc21597 </w:instrText>
          </w:r>
          <w:r>
            <w:rPr>
              <w:rFonts w:ascii="Arial"/>
            </w:rPr>
            <w:fldChar w:fldCharType="separate"/>
          </w:r>
          <w:r>
            <w:rPr>
              <w:rFonts w:hint="eastAsia" w:ascii="宋体" w:hAnsi="宋体" w:eastAsia="宋体" w:cs="Times New Roman"/>
              <w:bCs w:val="0"/>
              <w:snapToGrid/>
              <w:kern w:val="2"/>
              <w:szCs w:val="24"/>
              <w:lang w:val="en-US" w:eastAsia="zh-CN" w:bidi="ar-SA"/>
            </w:rPr>
            <w:t>1.3适用范围</w:t>
          </w:r>
          <w:r>
            <w:tab/>
          </w:r>
          <w:r>
            <w:fldChar w:fldCharType="begin"/>
          </w:r>
          <w:r>
            <w:instrText xml:space="preserve"> PAGEREF _Toc21597 \h </w:instrText>
          </w:r>
          <w:r>
            <w:fldChar w:fldCharType="separate"/>
          </w:r>
          <w:r>
            <w:t>1</w:t>
          </w:r>
          <w:r>
            <w:fldChar w:fldCharType="end"/>
          </w:r>
          <w:r>
            <w:rPr>
              <w:rFonts w:ascii="Arial"/>
            </w:rPr>
            <w:fldChar w:fldCharType="end"/>
          </w:r>
        </w:p>
        <w:p w14:paraId="7B52E21C">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_Toc14530 </w:instrText>
          </w:r>
          <w:r>
            <w:rPr>
              <w:rFonts w:ascii="Arial"/>
            </w:rPr>
            <w:fldChar w:fldCharType="separate"/>
          </w:r>
          <w:r>
            <w:rPr>
              <w:rFonts w:hint="eastAsia" w:ascii="宋体" w:hAnsi="宋体" w:eastAsia="宋体" w:cs="Times New Roman"/>
              <w:bCs w:val="0"/>
              <w:snapToGrid/>
              <w:kern w:val="2"/>
              <w:szCs w:val="24"/>
              <w:lang w:val="en-US" w:eastAsia="zh-CN" w:bidi="ar-SA"/>
            </w:rPr>
            <w:t>1.4扬尘防治管理目标</w:t>
          </w:r>
          <w:r>
            <w:tab/>
          </w:r>
          <w:r>
            <w:fldChar w:fldCharType="begin"/>
          </w:r>
          <w:r>
            <w:instrText xml:space="preserve"> PAGEREF _Toc14530 \h </w:instrText>
          </w:r>
          <w:r>
            <w:fldChar w:fldCharType="separate"/>
          </w:r>
          <w:r>
            <w:t>2</w:t>
          </w:r>
          <w:r>
            <w:fldChar w:fldCharType="end"/>
          </w:r>
          <w:r>
            <w:rPr>
              <w:rFonts w:ascii="Arial"/>
            </w:rPr>
            <w:fldChar w:fldCharType="end"/>
          </w:r>
        </w:p>
        <w:p w14:paraId="548A374C">
          <w:pPr>
            <w:pStyle w:val="10"/>
            <w:keepNext w:val="0"/>
            <w:keepLines w:val="0"/>
            <w:pageBreakBefore w:val="0"/>
            <w:widowControl/>
            <w:tabs>
              <w:tab w:val="right" w:leader="dot" w:pos="8392"/>
            </w:tabs>
            <w:wordWrap/>
            <w:overflowPunct/>
            <w:topLinePunct w:val="0"/>
            <w:bidi w:val="0"/>
            <w:spacing w:line="360" w:lineRule="auto"/>
          </w:pPr>
          <w:r>
            <w:rPr>
              <w:rFonts w:ascii="Arial"/>
            </w:rPr>
            <w:fldChar w:fldCharType="begin"/>
          </w:r>
          <w:r>
            <w:rPr>
              <w:rFonts w:ascii="Arial"/>
            </w:rPr>
            <w:instrText xml:space="preserve"> HYPERLINK \l _Toc32320 </w:instrText>
          </w:r>
          <w:r>
            <w:rPr>
              <w:rFonts w:ascii="Arial"/>
            </w:rPr>
            <w:fldChar w:fldCharType="separate"/>
          </w:r>
          <w:r>
            <w:rPr>
              <w:rFonts w:hint="eastAsia" w:ascii="Arial"/>
              <w:b/>
              <w:bCs/>
              <w:lang w:val="en-US" w:eastAsia="zh-CN"/>
            </w:rPr>
            <w:t>二、组织保证措施</w:t>
          </w:r>
          <w:r>
            <w:rPr>
              <w:rFonts w:ascii="Arial"/>
              <w:b/>
              <w:bCs/>
            </w:rPr>
            <w:tab/>
          </w:r>
          <w:r>
            <w:rPr>
              <w:rFonts w:ascii="Arial"/>
              <w:b/>
              <w:bCs/>
            </w:rPr>
            <w:fldChar w:fldCharType="begin"/>
          </w:r>
          <w:r>
            <w:rPr>
              <w:rFonts w:ascii="Arial"/>
              <w:b/>
              <w:bCs/>
            </w:rPr>
            <w:instrText xml:space="preserve"> PAGEREF _Toc32320 \h </w:instrText>
          </w:r>
          <w:r>
            <w:rPr>
              <w:rFonts w:ascii="Arial"/>
              <w:b/>
              <w:bCs/>
            </w:rPr>
            <w:fldChar w:fldCharType="separate"/>
          </w:r>
          <w:r>
            <w:rPr>
              <w:rFonts w:ascii="Arial"/>
              <w:b/>
              <w:bCs/>
            </w:rPr>
            <w:t>2</w:t>
          </w:r>
          <w:r>
            <w:rPr>
              <w:rFonts w:ascii="Arial"/>
              <w:b/>
              <w:bCs/>
            </w:rPr>
            <w:fldChar w:fldCharType="end"/>
          </w:r>
          <w:r>
            <w:rPr>
              <w:rFonts w:ascii="Arial"/>
            </w:rPr>
            <w:fldChar w:fldCharType="end"/>
          </w:r>
        </w:p>
        <w:p w14:paraId="141369C0">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_Toc11899 </w:instrText>
          </w:r>
          <w:r>
            <w:rPr>
              <w:rFonts w:ascii="Arial"/>
            </w:rPr>
            <w:fldChar w:fldCharType="separate"/>
          </w:r>
          <w:r>
            <w:rPr>
              <w:rFonts w:hint="eastAsia" w:ascii="宋体" w:hAnsi="宋体" w:eastAsia="宋体" w:cs="Times New Roman"/>
              <w:bCs w:val="0"/>
              <w:snapToGrid/>
              <w:kern w:val="2"/>
              <w:szCs w:val="24"/>
              <w:lang w:val="en-US" w:eastAsia="zh-CN" w:bidi="ar-SA"/>
            </w:rPr>
            <w:t>2.1组织机构</w:t>
          </w:r>
          <w:r>
            <w:tab/>
          </w:r>
          <w:r>
            <w:fldChar w:fldCharType="begin"/>
          </w:r>
          <w:r>
            <w:instrText xml:space="preserve"> PAGEREF _Toc11899 \h </w:instrText>
          </w:r>
          <w:r>
            <w:fldChar w:fldCharType="separate"/>
          </w:r>
          <w:r>
            <w:t>2</w:t>
          </w:r>
          <w:r>
            <w:fldChar w:fldCharType="end"/>
          </w:r>
          <w:r>
            <w:rPr>
              <w:rFonts w:ascii="Arial"/>
            </w:rPr>
            <w:fldChar w:fldCharType="end"/>
          </w:r>
        </w:p>
        <w:p w14:paraId="66E5E7D9">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_Toc5727 </w:instrText>
          </w:r>
          <w:r>
            <w:rPr>
              <w:rFonts w:ascii="Arial"/>
            </w:rPr>
            <w:fldChar w:fldCharType="separate"/>
          </w:r>
          <w:r>
            <w:rPr>
              <w:rFonts w:hint="eastAsia" w:ascii="宋体" w:hAnsi="宋体" w:eastAsia="宋体" w:cs="Times New Roman"/>
              <w:bCs w:val="0"/>
              <w:snapToGrid/>
              <w:kern w:val="2"/>
              <w:szCs w:val="24"/>
              <w:lang w:val="en-US" w:eastAsia="zh-CN" w:bidi="ar-SA"/>
            </w:rPr>
            <w:t>2.2领导小组职责</w:t>
          </w:r>
          <w:r>
            <w:tab/>
          </w:r>
          <w:r>
            <w:fldChar w:fldCharType="begin"/>
          </w:r>
          <w:r>
            <w:instrText xml:space="preserve"> PAGEREF _Toc5727 \h </w:instrText>
          </w:r>
          <w:r>
            <w:fldChar w:fldCharType="separate"/>
          </w:r>
          <w:r>
            <w:t>2</w:t>
          </w:r>
          <w:r>
            <w:fldChar w:fldCharType="end"/>
          </w:r>
          <w:r>
            <w:rPr>
              <w:rFonts w:ascii="Arial"/>
            </w:rPr>
            <w:fldChar w:fldCharType="end"/>
          </w:r>
        </w:p>
        <w:p w14:paraId="4A4C2132">
          <w:pPr>
            <w:pStyle w:val="10"/>
            <w:keepNext w:val="0"/>
            <w:keepLines w:val="0"/>
            <w:pageBreakBefore w:val="0"/>
            <w:widowControl/>
            <w:tabs>
              <w:tab w:val="right" w:leader="dot" w:pos="8392"/>
            </w:tabs>
            <w:wordWrap/>
            <w:overflowPunct/>
            <w:topLinePunct w:val="0"/>
            <w:bidi w:val="0"/>
            <w:spacing w:line="360" w:lineRule="auto"/>
            <w:rPr>
              <w:rFonts w:ascii="Arial"/>
              <w:b/>
              <w:bCs/>
            </w:rPr>
          </w:pPr>
          <w:r>
            <w:rPr>
              <w:rFonts w:ascii="Arial"/>
              <w:b/>
              <w:bCs/>
            </w:rPr>
            <w:fldChar w:fldCharType="begin"/>
          </w:r>
          <w:r>
            <w:rPr>
              <w:rFonts w:ascii="Arial"/>
              <w:b/>
              <w:bCs/>
            </w:rPr>
            <w:instrText xml:space="preserve"> HYPERLINK \l _Toc9197 </w:instrText>
          </w:r>
          <w:r>
            <w:rPr>
              <w:rFonts w:ascii="Arial"/>
              <w:b/>
              <w:bCs/>
            </w:rPr>
            <w:fldChar w:fldCharType="separate"/>
          </w:r>
          <w:r>
            <w:rPr>
              <w:rFonts w:hint="eastAsia" w:ascii="Arial"/>
              <w:b/>
              <w:bCs/>
              <w:lang w:val="en-US" w:eastAsia="zh-CN"/>
            </w:rPr>
            <w:t>三、制度措施</w:t>
          </w:r>
          <w:r>
            <w:rPr>
              <w:rFonts w:ascii="Arial"/>
              <w:b/>
              <w:bCs/>
            </w:rPr>
            <w:tab/>
          </w:r>
          <w:r>
            <w:rPr>
              <w:rFonts w:ascii="Arial"/>
              <w:b/>
              <w:bCs/>
            </w:rPr>
            <w:fldChar w:fldCharType="begin"/>
          </w:r>
          <w:r>
            <w:rPr>
              <w:rFonts w:ascii="Arial"/>
              <w:b/>
              <w:bCs/>
            </w:rPr>
            <w:instrText xml:space="preserve"> PAGEREF _Toc9197 \h </w:instrText>
          </w:r>
          <w:r>
            <w:rPr>
              <w:rFonts w:ascii="Arial"/>
              <w:b/>
              <w:bCs/>
            </w:rPr>
            <w:fldChar w:fldCharType="separate"/>
          </w:r>
          <w:r>
            <w:rPr>
              <w:rFonts w:ascii="Arial"/>
              <w:b/>
              <w:bCs/>
            </w:rPr>
            <w:t>2</w:t>
          </w:r>
          <w:r>
            <w:rPr>
              <w:rFonts w:ascii="Arial"/>
              <w:b/>
              <w:bCs/>
            </w:rPr>
            <w:fldChar w:fldCharType="end"/>
          </w:r>
          <w:r>
            <w:rPr>
              <w:rFonts w:ascii="Arial"/>
              <w:b/>
              <w:bCs/>
            </w:rPr>
            <w:fldChar w:fldCharType="end"/>
          </w:r>
        </w:p>
        <w:p w14:paraId="511B6E91">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_Toc28835 </w:instrText>
          </w:r>
          <w:r>
            <w:rPr>
              <w:rFonts w:ascii="Arial"/>
            </w:rPr>
            <w:fldChar w:fldCharType="separate"/>
          </w:r>
          <w:r>
            <w:rPr>
              <w:rFonts w:hint="eastAsia" w:ascii="宋体" w:hAnsi="宋体" w:eastAsia="宋体" w:cs="Times New Roman"/>
              <w:bCs w:val="0"/>
              <w:snapToGrid/>
              <w:kern w:val="2"/>
              <w:szCs w:val="24"/>
              <w:lang w:val="en-US" w:eastAsia="zh-CN" w:bidi="ar-SA"/>
            </w:rPr>
            <w:t>3.1防治责任书</w:t>
          </w:r>
          <w:r>
            <w:tab/>
          </w:r>
          <w:r>
            <w:fldChar w:fldCharType="begin"/>
          </w:r>
          <w:r>
            <w:instrText xml:space="preserve"> PAGEREF _Toc28835 \h </w:instrText>
          </w:r>
          <w:r>
            <w:fldChar w:fldCharType="separate"/>
          </w:r>
          <w:r>
            <w:t>2</w:t>
          </w:r>
          <w:r>
            <w:fldChar w:fldCharType="end"/>
          </w:r>
          <w:r>
            <w:rPr>
              <w:rFonts w:ascii="Arial"/>
            </w:rPr>
            <w:fldChar w:fldCharType="end"/>
          </w:r>
        </w:p>
        <w:p w14:paraId="19816D60">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_Toc553 </w:instrText>
          </w:r>
          <w:r>
            <w:rPr>
              <w:rFonts w:ascii="Arial"/>
            </w:rPr>
            <w:fldChar w:fldCharType="separate"/>
          </w:r>
          <w:r>
            <w:rPr>
              <w:rFonts w:hint="eastAsia" w:ascii="宋体" w:hAnsi="宋体" w:eastAsia="宋体" w:cs="Times New Roman"/>
              <w:bCs w:val="0"/>
              <w:snapToGrid/>
              <w:kern w:val="2"/>
              <w:szCs w:val="24"/>
              <w:lang w:val="en-US" w:eastAsia="zh-CN" w:bidi="ar-SA"/>
            </w:rPr>
            <w:t>3.2防治交底</w:t>
          </w:r>
          <w:r>
            <w:tab/>
          </w:r>
          <w:r>
            <w:fldChar w:fldCharType="begin"/>
          </w:r>
          <w:r>
            <w:instrText xml:space="preserve"> PAGEREF _Toc553 \h </w:instrText>
          </w:r>
          <w:r>
            <w:fldChar w:fldCharType="separate"/>
          </w:r>
          <w:r>
            <w:t>3</w:t>
          </w:r>
          <w:r>
            <w:fldChar w:fldCharType="end"/>
          </w:r>
          <w:r>
            <w:rPr>
              <w:rFonts w:ascii="Arial"/>
            </w:rPr>
            <w:fldChar w:fldCharType="end"/>
          </w:r>
        </w:p>
        <w:p w14:paraId="65B6A50A">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_Toc4285 </w:instrText>
          </w:r>
          <w:r>
            <w:rPr>
              <w:rFonts w:ascii="Arial"/>
            </w:rPr>
            <w:fldChar w:fldCharType="separate"/>
          </w:r>
          <w:r>
            <w:rPr>
              <w:rFonts w:hint="eastAsia" w:ascii="宋体" w:hAnsi="宋体" w:eastAsia="宋体" w:cs="Times New Roman"/>
              <w:bCs w:val="0"/>
              <w:snapToGrid/>
              <w:kern w:val="2"/>
              <w:szCs w:val="24"/>
              <w:lang w:val="en-US" w:eastAsia="zh-CN" w:bidi="ar-SA"/>
            </w:rPr>
            <w:t>3.3防治教育</w:t>
          </w:r>
          <w:r>
            <w:tab/>
          </w:r>
          <w:r>
            <w:fldChar w:fldCharType="begin"/>
          </w:r>
          <w:r>
            <w:instrText xml:space="preserve"> PAGEREF _Toc4285 \h </w:instrText>
          </w:r>
          <w:r>
            <w:fldChar w:fldCharType="separate"/>
          </w:r>
          <w:r>
            <w:t>3</w:t>
          </w:r>
          <w:r>
            <w:fldChar w:fldCharType="end"/>
          </w:r>
          <w:r>
            <w:rPr>
              <w:rFonts w:ascii="Arial"/>
            </w:rPr>
            <w:fldChar w:fldCharType="end"/>
          </w:r>
        </w:p>
        <w:p w14:paraId="45B3714D">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_Toc11187 </w:instrText>
          </w:r>
          <w:r>
            <w:rPr>
              <w:rFonts w:ascii="Arial"/>
            </w:rPr>
            <w:fldChar w:fldCharType="separate"/>
          </w:r>
          <w:r>
            <w:rPr>
              <w:rFonts w:hint="eastAsia" w:ascii="宋体" w:hAnsi="宋体" w:eastAsia="宋体" w:cs="Times New Roman"/>
              <w:bCs w:val="0"/>
              <w:snapToGrid/>
              <w:kern w:val="2"/>
              <w:szCs w:val="24"/>
              <w:lang w:val="en-US" w:eastAsia="zh-CN" w:bidi="ar-SA"/>
            </w:rPr>
            <w:t>3.4防治考核</w:t>
          </w:r>
          <w:r>
            <w:tab/>
          </w:r>
          <w:r>
            <w:fldChar w:fldCharType="begin"/>
          </w:r>
          <w:r>
            <w:instrText xml:space="preserve"> PAGEREF _Toc11187 \h </w:instrText>
          </w:r>
          <w:r>
            <w:fldChar w:fldCharType="separate"/>
          </w:r>
          <w:r>
            <w:t>3</w:t>
          </w:r>
          <w:r>
            <w:fldChar w:fldCharType="end"/>
          </w:r>
          <w:r>
            <w:rPr>
              <w:rFonts w:ascii="Arial"/>
            </w:rPr>
            <w:fldChar w:fldCharType="end"/>
          </w:r>
        </w:p>
        <w:p w14:paraId="162FF58A">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_Toc24504 </w:instrText>
          </w:r>
          <w:r>
            <w:rPr>
              <w:rFonts w:ascii="Arial"/>
            </w:rPr>
            <w:fldChar w:fldCharType="separate"/>
          </w:r>
          <w:r>
            <w:rPr>
              <w:rFonts w:hint="eastAsia" w:ascii="宋体" w:hAnsi="宋体" w:eastAsia="宋体" w:cs="Times New Roman"/>
              <w:bCs w:val="0"/>
              <w:snapToGrid/>
              <w:kern w:val="2"/>
              <w:szCs w:val="24"/>
              <w:lang w:val="en-US" w:eastAsia="zh-CN" w:bidi="ar-SA"/>
            </w:rPr>
            <w:t>3.5防治检查制度</w:t>
          </w:r>
          <w:r>
            <w:tab/>
          </w:r>
          <w:r>
            <w:fldChar w:fldCharType="begin"/>
          </w:r>
          <w:r>
            <w:instrText xml:space="preserve"> PAGEREF _Toc24504 \h </w:instrText>
          </w:r>
          <w:r>
            <w:fldChar w:fldCharType="separate"/>
          </w:r>
          <w:r>
            <w:t>3</w:t>
          </w:r>
          <w:r>
            <w:fldChar w:fldCharType="end"/>
          </w:r>
          <w:r>
            <w:rPr>
              <w:rFonts w:ascii="Arial"/>
            </w:rPr>
            <w:fldChar w:fldCharType="end"/>
          </w:r>
        </w:p>
        <w:p w14:paraId="3B23DF2E">
          <w:pPr>
            <w:pStyle w:val="10"/>
            <w:keepNext w:val="0"/>
            <w:keepLines w:val="0"/>
            <w:pageBreakBefore w:val="0"/>
            <w:widowControl/>
            <w:tabs>
              <w:tab w:val="right" w:leader="dot" w:pos="8392"/>
            </w:tabs>
            <w:wordWrap/>
            <w:overflowPunct/>
            <w:topLinePunct w:val="0"/>
            <w:bidi w:val="0"/>
            <w:spacing w:line="360" w:lineRule="auto"/>
            <w:rPr>
              <w:rFonts w:ascii="Arial"/>
              <w:b/>
              <w:bCs/>
            </w:rPr>
          </w:pPr>
          <w:r>
            <w:rPr>
              <w:rFonts w:ascii="Arial"/>
              <w:b/>
              <w:bCs/>
            </w:rPr>
            <w:fldChar w:fldCharType="begin"/>
          </w:r>
          <w:r>
            <w:rPr>
              <w:rFonts w:ascii="Arial"/>
              <w:b/>
              <w:bCs/>
            </w:rPr>
            <w:instrText xml:space="preserve"> HYPERLINK \l _Toc21409 </w:instrText>
          </w:r>
          <w:r>
            <w:rPr>
              <w:rFonts w:ascii="Arial"/>
              <w:b/>
              <w:bCs/>
            </w:rPr>
            <w:fldChar w:fldCharType="separate"/>
          </w:r>
          <w:r>
            <w:rPr>
              <w:rFonts w:hint="eastAsia" w:ascii="Arial"/>
              <w:b/>
              <w:bCs/>
              <w:lang w:val="en-US" w:eastAsia="zh-CN"/>
            </w:rPr>
            <w:t>四、管控措施</w:t>
          </w:r>
          <w:r>
            <w:rPr>
              <w:rFonts w:ascii="Arial"/>
              <w:b/>
              <w:bCs/>
            </w:rPr>
            <w:tab/>
          </w:r>
          <w:r>
            <w:rPr>
              <w:rFonts w:ascii="Arial"/>
              <w:b/>
              <w:bCs/>
            </w:rPr>
            <w:fldChar w:fldCharType="begin"/>
          </w:r>
          <w:r>
            <w:rPr>
              <w:rFonts w:ascii="Arial"/>
              <w:b/>
              <w:bCs/>
            </w:rPr>
            <w:instrText xml:space="preserve"> PAGEREF _Toc21409 \h </w:instrText>
          </w:r>
          <w:r>
            <w:rPr>
              <w:rFonts w:ascii="Arial"/>
              <w:b/>
              <w:bCs/>
            </w:rPr>
            <w:fldChar w:fldCharType="separate"/>
          </w:r>
          <w:r>
            <w:rPr>
              <w:rFonts w:ascii="Arial"/>
              <w:b/>
              <w:bCs/>
            </w:rPr>
            <w:t>4</w:t>
          </w:r>
          <w:r>
            <w:rPr>
              <w:rFonts w:ascii="Arial"/>
              <w:b/>
              <w:bCs/>
            </w:rPr>
            <w:fldChar w:fldCharType="end"/>
          </w:r>
          <w:r>
            <w:rPr>
              <w:rFonts w:ascii="Arial"/>
              <w:b/>
              <w:bCs/>
            </w:rPr>
            <w:fldChar w:fldCharType="end"/>
          </w:r>
        </w:p>
        <w:p w14:paraId="310FF5C1">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_Toc3058 </w:instrText>
          </w:r>
          <w:r>
            <w:rPr>
              <w:rFonts w:ascii="Arial"/>
            </w:rPr>
            <w:fldChar w:fldCharType="separate"/>
          </w:r>
          <w:r>
            <w:rPr>
              <w:rFonts w:hint="eastAsia" w:ascii="宋体" w:hAnsi="宋体" w:eastAsia="宋体" w:cs="Times New Roman"/>
              <w:bCs w:val="0"/>
              <w:snapToGrid/>
              <w:kern w:val="2"/>
              <w:szCs w:val="24"/>
              <w:lang w:val="en-US" w:eastAsia="zh-CN" w:bidi="ar-SA"/>
            </w:rPr>
            <w:t>4.1管理保证措施</w:t>
          </w:r>
          <w:r>
            <w:tab/>
          </w:r>
          <w:r>
            <w:fldChar w:fldCharType="begin"/>
          </w:r>
          <w:r>
            <w:instrText xml:space="preserve"> PAGEREF _Toc3058 \h </w:instrText>
          </w:r>
          <w:r>
            <w:fldChar w:fldCharType="separate"/>
          </w:r>
          <w:r>
            <w:t>4</w:t>
          </w:r>
          <w:r>
            <w:fldChar w:fldCharType="end"/>
          </w:r>
          <w:r>
            <w:rPr>
              <w:rFonts w:ascii="Arial"/>
            </w:rPr>
            <w:fldChar w:fldCharType="end"/>
          </w:r>
        </w:p>
        <w:p w14:paraId="25295845">
          <w:pPr>
            <w:pStyle w:val="10"/>
            <w:keepNext w:val="0"/>
            <w:keepLines w:val="0"/>
            <w:pageBreakBefore w:val="0"/>
            <w:widowControl/>
            <w:tabs>
              <w:tab w:val="right" w:leader="dot" w:pos="8392"/>
            </w:tabs>
            <w:wordWrap/>
            <w:overflowPunct/>
            <w:topLinePunct w:val="0"/>
            <w:bidi w:val="0"/>
            <w:spacing w:line="360" w:lineRule="auto"/>
            <w:ind w:firstLine="420" w:firstLineChars="200"/>
          </w:pPr>
          <w:r>
            <w:rPr>
              <w:rFonts w:ascii="Arial"/>
            </w:rPr>
            <w:fldChar w:fldCharType="begin"/>
          </w:r>
          <w:r>
            <w:rPr>
              <w:rFonts w:ascii="Arial"/>
            </w:rPr>
            <w:instrText xml:space="preserve"> HYPERLINK \l _Toc18997 </w:instrText>
          </w:r>
          <w:r>
            <w:rPr>
              <w:rFonts w:ascii="Arial"/>
            </w:rPr>
            <w:fldChar w:fldCharType="separate"/>
          </w:r>
          <w:r>
            <w:rPr>
              <w:rFonts w:hint="eastAsia" w:ascii="宋体" w:hAnsi="宋体" w:eastAsia="宋体" w:cs="Times New Roman"/>
              <w:bCs w:val="0"/>
              <w:snapToGrid/>
              <w:kern w:val="2"/>
              <w:szCs w:val="24"/>
              <w:lang w:val="en-US" w:eastAsia="zh-CN" w:bidi="ar-SA"/>
            </w:rPr>
            <w:t>4.2现场扬尘管控措施</w:t>
          </w:r>
          <w:r>
            <w:tab/>
          </w:r>
          <w:r>
            <w:fldChar w:fldCharType="begin"/>
          </w:r>
          <w:r>
            <w:instrText xml:space="preserve"> PAGEREF _Toc18997 \h </w:instrText>
          </w:r>
          <w:r>
            <w:fldChar w:fldCharType="separate"/>
          </w:r>
          <w:r>
            <w:t>10</w:t>
          </w:r>
          <w:r>
            <w:fldChar w:fldCharType="end"/>
          </w:r>
          <w:r>
            <w:rPr>
              <w:rFonts w:ascii="Arial"/>
            </w:rPr>
            <w:fldChar w:fldCharType="end"/>
          </w:r>
        </w:p>
        <w:p w14:paraId="3A62ABFD">
          <w:pPr>
            <w:pStyle w:val="10"/>
            <w:keepNext w:val="0"/>
            <w:keepLines w:val="0"/>
            <w:pageBreakBefore w:val="0"/>
            <w:widowControl/>
            <w:tabs>
              <w:tab w:val="right" w:leader="dot" w:pos="8392"/>
            </w:tabs>
            <w:wordWrap/>
            <w:overflowPunct/>
            <w:topLinePunct w:val="0"/>
            <w:bidi w:val="0"/>
            <w:spacing w:line="360" w:lineRule="auto"/>
            <w:rPr>
              <w:rFonts w:ascii="Arial"/>
              <w:b/>
              <w:bCs/>
            </w:rPr>
          </w:pPr>
          <w:r>
            <w:rPr>
              <w:rFonts w:ascii="Arial"/>
              <w:b/>
              <w:bCs/>
            </w:rPr>
            <w:fldChar w:fldCharType="begin"/>
          </w:r>
          <w:r>
            <w:rPr>
              <w:rFonts w:ascii="Arial"/>
              <w:b/>
              <w:bCs/>
            </w:rPr>
            <w:instrText xml:space="preserve"> HYPERLINK \l _Toc29566 </w:instrText>
          </w:r>
          <w:r>
            <w:rPr>
              <w:rFonts w:ascii="Arial"/>
              <w:b/>
              <w:bCs/>
            </w:rPr>
            <w:fldChar w:fldCharType="separate"/>
          </w:r>
          <w:r>
            <w:rPr>
              <w:rFonts w:hint="eastAsia" w:ascii="Arial"/>
              <w:b/>
              <w:bCs/>
              <w:lang w:val="en-US" w:eastAsia="zh-CN"/>
            </w:rPr>
            <w:t>五、应急响应</w:t>
          </w:r>
          <w:r>
            <w:rPr>
              <w:rFonts w:ascii="Arial"/>
              <w:b/>
              <w:bCs/>
            </w:rPr>
            <w:tab/>
          </w:r>
          <w:r>
            <w:rPr>
              <w:rFonts w:ascii="Arial"/>
              <w:b/>
              <w:bCs/>
            </w:rPr>
            <w:fldChar w:fldCharType="begin"/>
          </w:r>
          <w:r>
            <w:rPr>
              <w:rFonts w:ascii="Arial"/>
              <w:b/>
              <w:bCs/>
            </w:rPr>
            <w:instrText xml:space="preserve"> PAGEREF _Toc29566 \h </w:instrText>
          </w:r>
          <w:r>
            <w:rPr>
              <w:rFonts w:ascii="Arial"/>
              <w:b/>
              <w:bCs/>
            </w:rPr>
            <w:fldChar w:fldCharType="separate"/>
          </w:r>
          <w:r>
            <w:rPr>
              <w:rFonts w:ascii="Arial"/>
              <w:b/>
              <w:bCs/>
            </w:rPr>
            <w:t>15</w:t>
          </w:r>
          <w:r>
            <w:rPr>
              <w:rFonts w:ascii="Arial"/>
              <w:b/>
              <w:bCs/>
            </w:rPr>
            <w:fldChar w:fldCharType="end"/>
          </w:r>
          <w:r>
            <w:rPr>
              <w:rFonts w:ascii="Arial"/>
              <w:b/>
              <w:bCs/>
            </w:rPr>
            <w:fldChar w:fldCharType="end"/>
          </w:r>
        </w:p>
        <w:p w14:paraId="3A8169C3">
          <w:pPr>
            <w:pStyle w:val="10"/>
            <w:keepNext w:val="0"/>
            <w:keepLines w:val="0"/>
            <w:pageBreakBefore w:val="0"/>
            <w:widowControl/>
            <w:tabs>
              <w:tab w:val="right" w:leader="dot" w:pos="8392"/>
            </w:tabs>
            <w:wordWrap/>
            <w:overflowPunct/>
            <w:topLinePunct w:val="0"/>
            <w:bidi w:val="0"/>
            <w:spacing w:line="360" w:lineRule="auto"/>
            <w:rPr>
              <w:rFonts w:hint="default" w:ascii="Arial"/>
              <w:b/>
              <w:bCs/>
              <w:lang w:val="en-US" w:eastAsia="zh-CN"/>
            </w:rPr>
          </w:pPr>
          <w:r>
            <w:rPr>
              <w:rFonts w:hint="eastAsia" w:ascii="Arial"/>
              <w:b/>
              <w:bCs/>
              <w:lang w:val="en-US" w:eastAsia="zh-CN"/>
            </w:rPr>
            <w:t>附件.............................................................................................................................17</w:t>
          </w:r>
        </w:p>
        <w:p w14:paraId="553E6BD5">
          <w:pPr>
            <w:pStyle w:val="10"/>
            <w:keepNext w:val="0"/>
            <w:keepLines w:val="0"/>
            <w:pageBreakBefore w:val="0"/>
            <w:widowControl/>
            <w:tabs>
              <w:tab w:val="right" w:leader="dot" w:pos="8392"/>
            </w:tabs>
            <w:wordWrap/>
            <w:overflowPunct/>
            <w:topLinePunct w:val="0"/>
            <w:bidi w:val="0"/>
            <w:spacing w:line="360" w:lineRule="auto"/>
            <w:ind w:firstLine="420" w:firstLineChars="200"/>
            <w:rPr>
              <w:rFonts w:hint="default" w:ascii="Arial"/>
              <w:lang w:val="en-US" w:eastAsia="zh-CN"/>
            </w:rPr>
          </w:pPr>
          <w:r>
            <w:rPr>
              <w:rFonts w:hint="eastAsia" w:ascii="Arial"/>
              <w:lang w:val="en-US" w:eastAsia="zh-CN"/>
            </w:rPr>
            <w:t>附录A：浙江省重污染天气预警分级</w:t>
          </w:r>
          <w:r>
            <w:rPr>
              <w:rFonts w:hint="eastAsia"/>
              <w:lang w:val="en-US" w:eastAsia="zh-CN"/>
            </w:rPr>
            <w:t>........... .........................................................17</w:t>
          </w:r>
        </w:p>
        <w:p w14:paraId="4DC4B698">
          <w:pPr>
            <w:pStyle w:val="10"/>
            <w:keepNext w:val="0"/>
            <w:keepLines w:val="0"/>
            <w:pageBreakBefore w:val="0"/>
            <w:widowControl/>
            <w:tabs>
              <w:tab w:val="right" w:leader="dot" w:pos="8392"/>
            </w:tabs>
            <w:wordWrap/>
            <w:overflowPunct/>
            <w:topLinePunct w:val="0"/>
            <w:bidi w:val="0"/>
            <w:spacing w:line="360" w:lineRule="auto"/>
            <w:ind w:firstLine="420" w:firstLineChars="200"/>
            <w:rPr>
              <w:rFonts w:hint="default" w:ascii="Arial"/>
              <w:lang w:val="en-US" w:eastAsia="zh-CN"/>
            </w:rPr>
          </w:pPr>
          <w:r>
            <w:rPr>
              <w:rFonts w:hint="eastAsia" w:ascii="Arial"/>
              <w:lang w:val="en-US" w:eastAsia="zh-CN"/>
            </w:rPr>
            <w:t>附件1：施工现场扬尘污染防治分项检查评分表（扬尘污染防治管理）</w:t>
          </w:r>
          <w:r>
            <w:rPr>
              <w:rFonts w:hint="eastAsia"/>
              <w:lang w:val="en-US" w:eastAsia="zh-CN"/>
            </w:rPr>
            <w:t>...............19</w:t>
          </w:r>
        </w:p>
        <w:p w14:paraId="53F99B4C">
          <w:pPr>
            <w:pStyle w:val="10"/>
            <w:keepNext w:val="0"/>
            <w:keepLines w:val="0"/>
            <w:pageBreakBefore w:val="0"/>
            <w:widowControl/>
            <w:tabs>
              <w:tab w:val="right" w:leader="dot" w:pos="8392"/>
            </w:tabs>
            <w:wordWrap/>
            <w:overflowPunct/>
            <w:topLinePunct w:val="0"/>
            <w:bidi w:val="0"/>
            <w:spacing w:line="360" w:lineRule="auto"/>
            <w:ind w:firstLine="420" w:firstLineChars="200"/>
            <w:rPr>
              <w:rFonts w:hint="default" w:ascii="Arial"/>
              <w:lang w:val="en-US" w:eastAsia="zh-CN"/>
            </w:rPr>
          </w:pPr>
          <w:r>
            <w:rPr>
              <w:rFonts w:hint="eastAsia" w:ascii="Arial"/>
              <w:lang w:val="en-US" w:eastAsia="zh-CN"/>
            </w:rPr>
            <w:t>附件2：施工现场扬尘污染防治分项检查评分表（围挡与场地）</w:t>
          </w:r>
          <w:r>
            <w:rPr>
              <w:rFonts w:hint="eastAsia"/>
              <w:lang w:val="en-US" w:eastAsia="zh-CN"/>
            </w:rPr>
            <w:t>..........................21</w:t>
          </w:r>
        </w:p>
        <w:p w14:paraId="46CAC5F7">
          <w:pPr>
            <w:pStyle w:val="10"/>
            <w:keepNext w:val="0"/>
            <w:keepLines w:val="0"/>
            <w:pageBreakBefore w:val="0"/>
            <w:widowControl/>
            <w:tabs>
              <w:tab w:val="right" w:leader="dot" w:pos="8392"/>
            </w:tabs>
            <w:wordWrap/>
            <w:overflowPunct/>
            <w:topLinePunct w:val="0"/>
            <w:bidi w:val="0"/>
            <w:spacing w:line="360" w:lineRule="auto"/>
            <w:ind w:firstLine="420" w:firstLineChars="200"/>
            <w:rPr>
              <w:rFonts w:hint="default" w:ascii="Arial"/>
              <w:lang w:val="en-US" w:eastAsia="zh-CN"/>
            </w:rPr>
          </w:pPr>
          <w:r>
            <w:rPr>
              <w:rFonts w:hint="eastAsia" w:ascii="Arial"/>
              <w:lang w:val="en-US" w:eastAsia="zh-CN"/>
            </w:rPr>
            <w:t>附件3：施工现场扬尘污染防治分项检查评分表（车辆冲洗与垃圾处置）</w:t>
          </w:r>
          <w:r>
            <w:rPr>
              <w:rFonts w:hint="eastAsia"/>
              <w:lang w:val="en-US" w:eastAsia="zh-CN"/>
            </w:rPr>
            <w:t>...........23</w:t>
          </w:r>
        </w:p>
        <w:p w14:paraId="68438643">
          <w:pPr>
            <w:pStyle w:val="10"/>
            <w:keepNext w:val="0"/>
            <w:keepLines w:val="0"/>
            <w:pageBreakBefore w:val="0"/>
            <w:widowControl/>
            <w:tabs>
              <w:tab w:val="right" w:leader="dot" w:pos="8392"/>
            </w:tabs>
            <w:wordWrap/>
            <w:overflowPunct/>
            <w:topLinePunct w:val="0"/>
            <w:bidi w:val="0"/>
            <w:spacing w:line="360" w:lineRule="auto"/>
            <w:ind w:firstLine="420" w:firstLineChars="200"/>
            <w:rPr>
              <w:rFonts w:hint="default" w:ascii="Arial"/>
              <w:lang w:val="en-US" w:eastAsia="zh-CN"/>
            </w:rPr>
          </w:pPr>
          <w:r>
            <w:rPr>
              <w:rFonts w:hint="eastAsia" w:ascii="Arial"/>
              <w:lang w:val="en-US" w:eastAsia="zh-CN"/>
            </w:rPr>
            <w:t>附件4：施工现场扬尘污染防治分项检查评分表（公路工程防尘措施）</w:t>
          </w:r>
          <w:r>
            <w:rPr>
              <w:rFonts w:hint="eastAsia"/>
              <w:lang w:val="en-US" w:eastAsia="zh-CN"/>
            </w:rPr>
            <w:t>...............25</w:t>
          </w:r>
        </w:p>
        <w:p w14:paraId="5A23E670">
          <w:pPr>
            <w:keepNext w:val="0"/>
            <w:keepLines w:val="0"/>
            <w:pageBreakBefore w:val="0"/>
            <w:widowControl/>
            <w:tabs>
              <w:tab w:val="left" w:pos="1554"/>
            </w:tabs>
            <w:kinsoku/>
            <w:wordWrap/>
            <w:overflowPunct/>
            <w:topLinePunct w:val="0"/>
            <w:autoSpaceDE/>
            <w:autoSpaceDN/>
            <w:bidi w:val="0"/>
            <w:adjustRightInd/>
            <w:snapToGrid/>
            <w:spacing w:line="360" w:lineRule="auto"/>
            <w:textAlignment w:val="auto"/>
            <w:rPr>
              <w:rFonts w:ascii="Arial"/>
              <w:sz w:val="21"/>
            </w:rPr>
          </w:pPr>
          <w:r>
            <w:rPr>
              <w:rFonts w:ascii="Arial"/>
              <w:b/>
            </w:rPr>
            <w:fldChar w:fldCharType="end"/>
          </w:r>
        </w:p>
      </w:sdtContent>
    </w:sdt>
    <w:p w14:paraId="2D793466">
      <w:pPr>
        <w:spacing w:line="271" w:lineRule="auto"/>
        <w:rPr>
          <w:rFonts w:ascii="Arial"/>
          <w:sz w:val="21"/>
        </w:rPr>
      </w:pPr>
    </w:p>
    <w:p w14:paraId="26E7E515">
      <w:pPr>
        <w:spacing w:line="271" w:lineRule="auto"/>
        <w:rPr>
          <w:rFonts w:ascii="Arial"/>
          <w:sz w:val="21"/>
        </w:rPr>
      </w:pPr>
    </w:p>
    <w:p w14:paraId="5A0BD88B">
      <w:pPr>
        <w:spacing w:line="271" w:lineRule="auto"/>
        <w:rPr>
          <w:rFonts w:ascii="Arial"/>
          <w:sz w:val="21"/>
        </w:rPr>
      </w:pPr>
    </w:p>
    <w:p w14:paraId="53C585C8">
      <w:pPr>
        <w:spacing w:line="271" w:lineRule="auto"/>
        <w:rPr>
          <w:rFonts w:ascii="Arial"/>
          <w:sz w:val="21"/>
        </w:rPr>
      </w:pPr>
    </w:p>
    <w:p w14:paraId="563D89D0">
      <w:pPr>
        <w:spacing w:line="271" w:lineRule="auto"/>
        <w:rPr>
          <w:rFonts w:ascii="Arial"/>
          <w:sz w:val="21"/>
        </w:rPr>
      </w:pPr>
    </w:p>
    <w:p w14:paraId="04BB3F6B">
      <w:pPr>
        <w:spacing w:line="271" w:lineRule="auto"/>
        <w:rPr>
          <w:rFonts w:ascii="Arial"/>
          <w:sz w:val="21"/>
        </w:rPr>
      </w:pPr>
    </w:p>
    <w:p w14:paraId="061BD1EE">
      <w:pPr>
        <w:spacing w:line="271" w:lineRule="auto"/>
        <w:rPr>
          <w:rFonts w:ascii="Arial"/>
          <w:sz w:val="21"/>
        </w:rPr>
      </w:pPr>
    </w:p>
    <w:p w14:paraId="21059540">
      <w:pPr>
        <w:spacing w:line="271" w:lineRule="auto"/>
        <w:rPr>
          <w:rFonts w:ascii="Arial"/>
          <w:sz w:val="21"/>
        </w:rPr>
      </w:pPr>
    </w:p>
    <w:p w14:paraId="4C047585">
      <w:pPr>
        <w:spacing w:line="271" w:lineRule="auto"/>
        <w:rPr>
          <w:rFonts w:ascii="Arial"/>
          <w:sz w:val="21"/>
        </w:rPr>
      </w:pPr>
    </w:p>
    <w:p w14:paraId="34A65A7D">
      <w:pPr>
        <w:spacing w:line="271" w:lineRule="auto"/>
        <w:rPr>
          <w:rFonts w:ascii="Arial"/>
          <w:sz w:val="21"/>
        </w:rPr>
      </w:pPr>
    </w:p>
    <w:p w14:paraId="12F6D744">
      <w:pPr>
        <w:spacing w:line="271" w:lineRule="auto"/>
        <w:rPr>
          <w:rFonts w:ascii="Arial"/>
          <w:sz w:val="21"/>
        </w:rPr>
      </w:pPr>
    </w:p>
    <w:p w14:paraId="30F12AB5">
      <w:pPr>
        <w:spacing w:line="271" w:lineRule="auto"/>
        <w:rPr>
          <w:rFonts w:ascii="Arial"/>
          <w:sz w:val="21"/>
        </w:rPr>
      </w:pPr>
    </w:p>
    <w:p w14:paraId="0ACF4F3C">
      <w:pPr>
        <w:spacing w:line="271" w:lineRule="auto"/>
        <w:rPr>
          <w:rFonts w:ascii="Arial"/>
          <w:sz w:val="21"/>
        </w:rPr>
      </w:pPr>
    </w:p>
    <w:p w14:paraId="3D324515">
      <w:pPr>
        <w:spacing w:line="271" w:lineRule="auto"/>
        <w:rPr>
          <w:rFonts w:ascii="Arial"/>
          <w:sz w:val="21"/>
        </w:rPr>
      </w:pPr>
    </w:p>
    <w:p w14:paraId="7F92087F">
      <w:pPr>
        <w:spacing w:line="271" w:lineRule="auto"/>
        <w:rPr>
          <w:rFonts w:ascii="Arial"/>
          <w:sz w:val="21"/>
        </w:rPr>
      </w:pPr>
    </w:p>
    <w:p w14:paraId="005F2BBE">
      <w:pPr>
        <w:spacing w:line="271" w:lineRule="auto"/>
        <w:rPr>
          <w:rFonts w:ascii="Arial"/>
          <w:sz w:val="21"/>
        </w:rPr>
      </w:pPr>
    </w:p>
    <w:p w14:paraId="3EC14688">
      <w:pPr>
        <w:spacing w:line="271" w:lineRule="auto"/>
        <w:rPr>
          <w:rFonts w:ascii="Arial"/>
          <w:sz w:val="21"/>
        </w:rPr>
      </w:pPr>
    </w:p>
    <w:p w14:paraId="671CA136">
      <w:pPr>
        <w:spacing w:line="271" w:lineRule="auto"/>
        <w:rPr>
          <w:rFonts w:ascii="Arial"/>
          <w:sz w:val="21"/>
        </w:rPr>
      </w:pPr>
    </w:p>
    <w:p w14:paraId="50C5C6E7">
      <w:pPr>
        <w:spacing w:line="271" w:lineRule="auto"/>
        <w:rPr>
          <w:rFonts w:ascii="Arial"/>
          <w:sz w:val="21"/>
        </w:rPr>
      </w:pPr>
    </w:p>
    <w:p w14:paraId="0E559710">
      <w:pPr>
        <w:spacing w:line="271" w:lineRule="auto"/>
        <w:rPr>
          <w:rFonts w:ascii="Arial"/>
          <w:sz w:val="21"/>
        </w:rPr>
      </w:pPr>
    </w:p>
    <w:p w14:paraId="043D5334">
      <w:pPr>
        <w:spacing w:line="271" w:lineRule="auto"/>
        <w:rPr>
          <w:rFonts w:ascii="Arial"/>
          <w:sz w:val="21"/>
        </w:rPr>
      </w:pPr>
    </w:p>
    <w:p w14:paraId="6C0EB2FD">
      <w:pPr>
        <w:spacing w:line="271" w:lineRule="auto"/>
        <w:rPr>
          <w:rFonts w:ascii="Arial"/>
          <w:sz w:val="21"/>
        </w:rPr>
      </w:pPr>
    </w:p>
    <w:p w14:paraId="185C5CA7">
      <w:pPr>
        <w:spacing w:line="271" w:lineRule="auto"/>
        <w:rPr>
          <w:rFonts w:ascii="Arial"/>
          <w:sz w:val="21"/>
        </w:rPr>
      </w:pPr>
    </w:p>
    <w:p w14:paraId="7D22CA0F">
      <w:pPr>
        <w:spacing w:line="271" w:lineRule="auto"/>
        <w:rPr>
          <w:rFonts w:ascii="Arial"/>
          <w:sz w:val="21"/>
        </w:rPr>
      </w:pPr>
    </w:p>
    <w:p w14:paraId="0BBA9776">
      <w:pPr>
        <w:spacing w:line="271" w:lineRule="auto"/>
        <w:rPr>
          <w:rFonts w:ascii="Arial"/>
          <w:sz w:val="21"/>
        </w:rPr>
      </w:pPr>
    </w:p>
    <w:p w14:paraId="474B4644">
      <w:pPr>
        <w:spacing w:line="271" w:lineRule="auto"/>
        <w:rPr>
          <w:rFonts w:ascii="Arial"/>
          <w:sz w:val="21"/>
        </w:rPr>
      </w:pPr>
    </w:p>
    <w:p w14:paraId="01C83D6E">
      <w:pPr>
        <w:spacing w:line="271" w:lineRule="auto"/>
        <w:rPr>
          <w:rFonts w:ascii="Arial"/>
          <w:sz w:val="21"/>
        </w:rPr>
      </w:pPr>
    </w:p>
    <w:p w14:paraId="5167D36A">
      <w:pPr>
        <w:spacing w:line="271" w:lineRule="auto"/>
        <w:rPr>
          <w:rFonts w:ascii="Arial"/>
          <w:sz w:val="21"/>
        </w:rPr>
      </w:pPr>
    </w:p>
    <w:p w14:paraId="634F8D0B">
      <w:pPr>
        <w:spacing w:line="271" w:lineRule="auto"/>
        <w:rPr>
          <w:rFonts w:ascii="Arial"/>
          <w:sz w:val="21"/>
        </w:rPr>
      </w:pPr>
    </w:p>
    <w:p w14:paraId="1E33CBDE">
      <w:pPr>
        <w:spacing w:line="271" w:lineRule="auto"/>
        <w:rPr>
          <w:rFonts w:ascii="Arial"/>
          <w:sz w:val="21"/>
        </w:rPr>
      </w:pPr>
    </w:p>
    <w:p w14:paraId="28734DFF">
      <w:pPr>
        <w:spacing w:line="271" w:lineRule="auto"/>
        <w:rPr>
          <w:rFonts w:ascii="Arial"/>
          <w:sz w:val="21"/>
        </w:rPr>
      </w:pPr>
    </w:p>
    <w:p w14:paraId="29D911AD">
      <w:pPr>
        <w:spacing w:line="271" w:lineRule="auto"/>
        <w:rPr>
          <w:rFonts w:ascii="Arial"/>
          <w:sz w:val="21"/>
        </w:rPr>
      </w:pPr>
    </w:p>
    <w:p w14:paraId="5F354276">
      <w:pPr>
        <w:spacing w:line="271" w:lineRule="auto"/>
        <w:rPr>
          <w:rFonts w:ascii="Arial"/>
          <w:sz w:val="21"/>
        </w:rPr>
      </w:pPr>
    </w:p>
    <w:p w14:paraId="3E629584">
      <w:pPr>
        <w:spacing w:line="271" w:lineRule="auto"/>
        <w:rPr>
          <w:rFonts w:ascii="Arial"/>
          <w:sz w:val="21"/>
        </w:rPr>
      </w:pPr>
    </w:p>
    <w:p w14:paraId="255CA8C3">
      <w:pPr>
        <w:spacing w:line="271" w:lineRule="auto"/>
        <w:rPr>
          <w:rFonts w:ascii="Arial"/>
          <w:sz w:val="21"/>
        </w:rPr>
      </w:pPr>
    </w:p>
    <w:p w14:paraId="7B7FEADC">
      <w:pPr>
        <w:spacing w:line="271" w:lineRule="auto"/>
        <w:rPr>
          <w:rFonts w:ascii="Arial"/>
          <w:sz w:val="21"/>
        </w:rPr>
      </w:pPr>
    </w:p>
    <w:p w14:paraId="117F6473">
      <w:pPr>
        <w:spacing w:line="271" w:lineRule="auto"/>
        <w:rPr>
          <w:rFonts w:ascii="Arial"/>
          <w:sz w:val="21"/>
        </w:rPr>
      </w:pPr>
    </w:p>
    <w:p w14:paraId="27F28476">
      <w:pPr>
        <w:spacing w:line="271" w:lineRule="auto"/>
        <w:rPr>
          <w:rFonts w:ascii="Arial"/>
          <w:sz w:val="21"/>
        </w:rPr>
      </w:pPr>
    </w:p>
    <w:p w14:paraId="347D53C8">
      <w:pPr>
        <w:spacing w:line="271" w:lineRule="auto"/>
        <w:rPr>
          <w:rFonts w:ascii="Arial"/>
          <w:sz w:val="21"/>
        </w:rPr>
      </w:pPr>
    </w:p>
    <w:p w14:paraId="4FDC5C18">
      <w:pPr>
        <w:spacing w:line="271" w:lineRule="auto"/>
        <w:rPr>
          <w:rFonts w:ascii="Arial"/>
          <w:sz w:val="21"/>
        </w:rPr>
      </w:pPr>
    </w:p>
    <w:p w14:paraId="1A38E4B6">
      <w:pPr>
        <w:spacing w:line="271" w:lineRule="auto"/>
        <w:rPr>
          <w:rFonts w:ascii="Arial"/>
          <w:sz w:val="21"/>
        </w:rPr>
      </w:pPr>
    </w:p>
    <w:p w14:paraId="18FDF0F8">
      <w:pPr>
        <w:spacing w:line="271" w:lineRule="auto"/>
        <w:rPr>
          <w:rFonts w:ascii="Arial"/>
          <w:sz w:val="21"/>
        </w:rPr>
      </w:pPr>
    </w:p>
    <w:p w14:paraId="142F3053">
      <w:pPr>
        <w:spacing w:line="271" w:lineRule="auto"/>
        <w:rPr>
          <w:rFonts w:ascii="Arial"/>
          <w:sz w:val="21"/>
        </w:rPr>
      </w:pPr>
    </w:p>
    <w:p w14:paraId="10369AD2">
      <w:pPr>
        <w:spacing w:line="271" w:lineRule="auto"/>
        <w:rPr>
          <w:rFonts w:ascii="Arial"/>
          <w:sz w:val="21"/>
        </w:rPr>
      </w:pPr>
    </w:p>
    <w:p w14:paraId="5CEEC9B1">
      <w:pPr>
        <w:spacing w:line="271" w:lineRule="auto"/>
        <w:rPr>
          <w:rFonts w:ascii="Arial"/>
          <w:sz w:val="21"/>
        </w:rPr>
      </w:pPr>
    </w:p>
    <w:p w14:paraId="2285C8EB">
      <w:pPr>
        <w:spacing w:line="271" w:lineRule="auto"/>
        <w:rPr>
          <w:rFonts w:ascii="Arial"/>
          <w:sz w:val="21"/>
        </w:rPr>
      </w:pPr>
    </w:p>
    <w:p w14:paraId="6E228E88">
      <w:pPr>
        <w:spacing w:line="271" w:lineRule="auto"/>
        <w:jc w:val="center"/>
        <w:rPr>
          <w:rFonts w:hint="eastAsia" w:ascii="宋体" w:hAnsi="宋体" w:eastAsia="宋体" w:cs="宋体"/>
          <w:sz w:val="32"/>
          <w:szCs w:val="32"/>
          <w:lang w:val="en-US" w:eastAsia="zh-CN"/>
        </w:rPr>
        <w:sectPr>
          <w:footerReference r:id="rId11" w:type="default"/>
          <w:pgSz w:w="11910" w:h="16840"/>
          <w:pgMar w:top="1431" w:right="1732" w:bottom="1234" w:left="1786" w:header="0" w:footer="917" w:gutter="0"/>
          <w:cols w:space="720" w:num="1"/>
        </w:sectPr>
      </w:pPr>
    </w:p>
    <w:p w14:paraId="6CA65C1A">
      <w:pPr>
        <w:spacing w:line="271" w:lineRule="auto"/>
        <w:jc w:val="cente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104国道吴兴区埭溪段改建工程施工第SG01标项目经理部</w:t>
      </w:r>
    </w:p>
    <w:p w14:paraId="637BD5BC">
      <w:pPr>
        <w:spacing w:line="271" w:lineRule="auto"/>
        <w:jc w:val="center"/>
        <w:rPr>
          <w:rFonts w:ascii="Arial"/>
          <w:sz w:val="21"/>
        </w:rPr>
      </w:pPr>
    </w:p>
    <w:p w14:paraId="4BA84FE0">
      <w:pPr>
        <w:spacing w:line="271" w:lineRule="auto"/>
        <w:jc w:val="center"/>
        <w:outlineLvl w:val="0"/>
        <w:rPr>
          <w:rFonts w:hint="eastAsia" w:ascii="宋体" w:hAnsi="宋体" w:eastAsia="宋体" w:cs="宋体"/>
          <w:sz w:val="32"/>
          <w:szCs w:val="32"/>
          <w:lang w:val="en-US" w:eastAsia="zh-CN"/>
        </w:rPr>
      </w:pPr>
      <w:bookmarkStart w:id="32" w:name="_Toc7988"/>
      <w:bookmarkStart w:id="33" w:name="_Toc26962"/>
      <w:bookmarkStart w:id="34" w:name="_Toc26857"/>
      <w:bookmarkStart w:id="35" w:name="_Toc6544"/>
      <w:bookmarkStart w:id="36" w:name="_Toc12930"/>
      <w:r>
        <w:rPr>
          <w:rFonts w:hint="eastAsia" w:ascii="宋体" w:hAnsi="宋体" w:eastAsia="宋体" w:cs="宋体"/>
          <w:sz w:val="32"/>
          <w:szCs w:val="32"/>
          <w:lang w:val="en-US" w:eastAsia="zh-CN"/>
        </w:rPr>
        <w:t>扬尘污染防治实施方案</w:t>
      </w:r>
      <w:bookmarkEnd w:id="32"/>
      <w:bookmarkEnd w:id="33"/>
      <w:bookmarkEnd w:id="34"/>
      <w:bookmarkEnd w:id="35"/>
      <w:bookmarkEnd w:id="36"/>
    </w:p>
    <w:p w14:paraId="4D49226A">
      <w:pPr>
        <w:spacing w:line="268" w:lineRule="auto"/>
        <w:rPr>
          <w:rFonts w:ascii="Arial"/>
          <w:sz w:val="21"/>
        </w:rPr>
      </w:pPr>
    </w:p>
    <w:p w14:paraId="5EDE3B8A">
      <w:pPr>
        <w:pStyle w:val="5"/>
        <w:spacing w:before="133" w:line="287" w:lineRule="auto"/>
        <w:ind w:left="30" w:right="45" w:firstLine="620"/>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为强化扬尘污染防治标准化建设，规范施工扬尘污染防治工作，根据《浙江省交通建设工程质量和安全生产管理条例》、《湖州市大气污染防治规定》、《湖州市公路水运建设工程施工扬尘污染防治暂行规定的通知》等文件要求和规定，结合项目部实际情况，特制定扬尘污染防治专项方案。</w:t>
      </w:r>
    </w:p>
    <w:p w14:paraId="60473A9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outlineLvl w:val="0"/>
        <w:rPr>
          <w:rFonts w:hint="eastAsia" w:ascii="宋体" w:hAnsi="宋体" w:eastAsia="宋体" w:cs="宋体"/>
          <w:b/>
          <w:bCs/>
          <w:snapToGrid/>
          <w:color w:val="000000"/>
          <w:kern w:val="2"/>
          <w:sz w:val="28"/>
          <w:szCs w:val="24"/>
          <w:highlight w:val="none"/>
          <w:shd w:val="clear" w:color="auto" w:fill="FFFFFF"/>
          <w:lang w:val="en-US" w:eastAsia="zh-CN"/>
        </w:rPr>
      </w:pPr>
      <w:bookmarkStart w:id="37" w:name="_Toc13668"/>
      <w:r>
        <w:rPr>
          <w:rFonts w:hint="eastAsia" w:ascii="宋体" w:hAnsi="宋体" w:eastAsia="宋体" w:cs="宋体"/>
          <w:b/>
          <w:bCs/>
          <w:snapToGrid/>
          <w:color w:val="000000"/>
          <w:kern w:val="2"/>
          <w:sz w:val="28"/>
          <w:szCs w:val="24"/>
          <w:highlight w:val="none"/>
          <w:shd w:val="clear" w:color="auto" w:fill="FFFFFF"/>
          <w:lang w:val="en-US" w:eastAsia="zh-CN"/>
        </w:rPr>
        <w:t>一、编制说明</w:t>
      </w:r>
      <w:bookmarkEnd w:id="37"/>
    </w:p>
    <w:p w14:paraId="7A2BB4F5">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default" w:ascii="宋体" w:hAnsi="宋体" w:eastAsia="宋体" w:cs="Times New Roman"/>
          <w:b/>
          <w:bCs w:val="0"/>
          <w:snapToGrid/>
          <w:color w:val="000000"/>
          <w:kern w:val="2"/>
          <w:sz w:val="24"/>
          <w:szCs w:val="24"/>
          <w:lang w:val="en-US" w:eastAsia="zh-CN" w:bidi="ar-SA"/>
        </w:rPr>
      </w:pPr>
      <w:bookmarkStart w:id="38" w:name="_Toc1586"/>
      <w:r>
        <w:rPr>
          <w:rFonts w:hint="eastAsia" w:ascii="宋体" w:hAnsi="宋体" w:eastAsia="宋体" w:cs="Times New Roman"/>
          <w:b/>
          <w:bCs w:val="0"/>
          <w:snapToGrid/>
          <w:color w:val="000000"/>
          <w:kern w:val="2"/>
          <w:sz w:val="24"/>
          <w:szCs w:val="24"/>
          <w:lang w:val="en-US" w:eastAsia="zh-CN" w:bidi="ar-SA"/>
        </w:rPr>
        <w:t>1.1编制依据</w:t>
      </w:r>
      <w:bookmarkEnd w:id="38"/>
    </w:p>
    <w:p w14:paraId="68167DC2">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9" w:name="_Toc31069"/>
      <w:bookmarkStart w:id="40" w:name="_Toc15211"/>
      <w:bookmarkStart w:id="41" w:name="_Toc12400"/>
      <w:r>
        <w:rPr>
          <w:rFonts w:hint="eastAsia" w:ascii="宋体" w:hAnsi="宋体" w:eastAsia="宋体" w:cs="Times New Roman"/>
          <w:bCs/>
          <w:snapToGrid/>
          <w:color w:val="000000"/>
          <w:kern w:val="2"/>
          <w:sz w:val="24"/>
          <w:szCs w:val="24"/>
          <w:lang w:val="en-US" w:eastAsia="zh-CN" w:bidi="ar-SA"/>
        </w:rPr>
        <w:t>《中华人民共和国环境保护法》</w:t>
      </w:r>
      <w:bookmarkEnd w:id="39"/>
      <w:bookmarkEnd w:id="40"/>
      <w:bookmarkEnd w:id="41"/>
    </w:p>
    <w:p w14:paraId="0F7396F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2" w:name="_Toc22861"/>
      <w:bookmarkStart w:id="43" w:name="_Toc15530"/>
      <w:bookmarkStart w:id="44" w:name="_Toc29847"/>
      <w:r>
        <w:rPr>
          <w:rFonts w:hint="eastAsia" w:ascii="宋体" w:hAnsi="宋体" w:eastAsia="宋体" w:cs="Times New Roman"/>
          <w:bCs/>
          <w:snapToGrid/>
          <w:color w:val="000000"/>
          <w:kern w:val="2"/>
          <w:sz w:val="24"/>
          <w:szCs w:val="24"/>
          <w:lang w:val="en-US" w:eastAsia="zh-CN" w:bidi="ar-SA"/>
        </w:rPr>
        <w:t>《中华人民共和国大气污染防治法》</w:t>
      </w:r>
      <w:bookmarkEnd w:id="42"/>
      <w:bookmarkEnd w:id="43"/>
      <w:bookmarkEnd w:id="44"/>
    </w:p>
    <w:p w14:paraId="759D9FB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5" w:name="_Toc5533"/>
      <w:bookmarkStart w:id="46" w:name="_Toc23444"/>
      <w:bookmarkStart w:id="47" w:name="_Toc3735"/>
      <w:r>
        <w:rPr>
          <w:rFonts w:hint="eastAsia" w:ascii="宋体" w:hAnsi="宋体" w:eastAsia="宋体" w:cs="Times New Roman"/>
          <w:bCs/>
          <w:snapToGrid/>
          <w:color w:val="000000"/>
          <w:kern w:val="2"/>
          <w:sz w:val="24"/>
          <w:szCs w:val="24"/>
          <w:lang w:val="en-US" w:eastAsia="zh-CN" w:bidi="ar-SA"/>
        </w:rPr>
        <w:t>《中华人民共和国固体废物污染环境防治法》</w:t>
      </w:r>
      <w:bookmarkEnd w:id="45"/>
      <w:bookmarkEnd w:id="46"/>
      <w:bookmarkEnd w:id="47"/>
    </w:p>
    <w:p w14:paraId="0DFA165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8" w:name="_Toc11031"/>
      <w:bookmarkStart w:id="49" w:name="_Toc17365"/>
      <w:bookmarkStart w:id="50" w:name="_Toc31753"/>
      <w:r>
        <w:rPr>
          <w:rFonts w:hint="eastAsia" w:ascii="宋体" w:hAnsi="宋体" w:eastAsia="宋体" w:cs="Times New Roman"/>
          <w:bCs/>
          <w:snapToGrid/>
          <w:color w:val="000000"/>
          <w:kern w:val="2"/>
          <w:sz w:val="24"/>
          <w:szCs w:val="24"/>
          <w:lang w:val="en-US" w:eastAsia="zh-CN" w:bidi="ar-SA"/>
        </w:rPr>
        <w:t>《公路环境保护设计规范》JTGB04-2010</w:t>
      </w:r>
      <w:bookmarkEnd w:id="48"/>
      <w:bookmarkEnd w:id="49"/>
      <w:bookmarkEnd w:id="50"/>
    </w:p>
    <w:p w14:paraId="16CBAE36">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51" w:name="_Toc11628"/>
      <w:bookmarkStart w:id="52" w:name="_Toc30336"/>
      <w:bookmarkStart w:id="53" w:name="_Toc30027"/>
      <w:r>
        <w:rPr>
          <w:rFonts w:hint="eastAsia" w:ascii="宋体" w:hAnsi="宋体" w:eastAsia="宋体" w:cs="Times New Roman"/>
          <w:bCs/>
          <w:snapToGrid/>
          <w:color w:val="000000"/>
          <w:kern w:val="2"/>
          <w:sz w:val="24"/>
          <w:szCs w:val="24"/>
          <w:lang w:val="en-US" w:eastAsia="zh-CN" w:bidi="ar-SA"/>
        </w:rPr>
        <w:t>《浙江省交通建设工程质量和安全生产管理条例》</w:t>
      </w:r>
      <w:bookmarkEnd w:id="51"/>
      <w:bookmarkEnd w:id="52"/>
      <w:bookmarkEnd w:id="53"/>
    </w:p>
    <w:p w14:paraId="28FC0608">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54" w:name="_Toc8030"/>
      <w:bookmarkStart w:id="55" w:name="_Toc13992"/>
      <w:bookmarkStart w:id="56" w:name="_Toc14368"/>
      <w:r>
        <w:rPr>
          <w:rFonts w:hint="eastAsia" w:ascii="宋体" w:hAnsi="宋体" w:eastAsia="宋体" w:cs="Times New Roman"/>
          <w:bCs/>
          <w:snapToGrid/>
          <w:color w:val="000000"/>
          <w:kern w:val="2"/>
          <w:sz w:val="24"/>
          <w:szCs w:val="24"/>
          <w:lang w:val="en-US" w:eastAsia="zh-CN" w:bidi="ar-SA"/>
        </w:rPr>
        <w:t>《浙江省高速公路施工标准化管理实施细则》</w:t>
      </w:r>
      <w:bookmarkEnd w:id="54"/>
      <w:bookmarkEnd w:id="55"/>
      <w:bookmarkEnd w:id="56"/>
    </w:p>
    <w:p w14:paraId="68E24B32">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57" w:name="_Toc22364"/>
      <w:bookmarkStart w:id="58" w:name="_Toc14250"/>
      <w:bookmarkStart w:id="59" w:name="_Toc29695"/>
      <w:r>
        <w:rPr>
          <w:rFonts w:hint="eastAsia" w:ascii="宋体" w:hAnsi="宋体" w:eastAsia="宋体" w:cs="Times New Roman"/>
          <w:bCs/>
          <w:snapToGrid/>
          <w:color w:val="000000"/>
          <w:kern w:val="2"/>
          <w:sz w:val="24"/>
          <w:szCs w:val="24"/>
          <w:lang w:val="en-US" w:eastAsia="zh-CN" w:bidi="ar-SA"/>
        </w:rPr>
        <w:t>《湖州市大气污染防治规定》(2020年3月)湖州市公路水运建设工程施工扬尘污染防治暂行规定的通知》(湖交〔2018〕179号)</w:t>
      </w:r>
      <w:bookmarkEnd w:id="57"/>
      <w:bookmarkEnd w:id="58"/>
      <w:bookmarkEnd w:id="59"/>
    </w:p>
    <w:p w14:paraId="634EB99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60" w:name="_Toc25346"/>
      <w:bookmarkStart w:id="61" w:name="_Toc7757"/>
      <w:bookmarkStart w:id="62" w:name="_Toc28578"/>
      <w:r>
        <w:rPr>
          <w:rFonts w:hint="eastAsia" w:ascii="宋体" w:hAnsi="宋体" w:eastAsia="宋体" w:cs="Times New Roman"/>
          <w:bCs/>
          <w:snapToGrid/>
          <w:color w:val="000000"/>
          <w:kern w:val="2"/>
          <w:sz w:val="24"/>
          <w:szCs w:val="24"/>
          <w:lang w:val="en-US" w:eastAsia="zh-CN" w:bidi="ar-SA"/>
        </w:rPr>
        <w:t>《湖州市2020-2021年秋冬季扬尘污染防治集中攻坚行动方案》湖治气办〔2020〕33号</w:t>
      </w:r>
      <w:bookmarkEnd w:id="60"/>
      <w:bookmarkEnd w:id="61"/>
      <w:bookmarkEnd w:id="62"/>
    </w:p>
    <w:p w14:paraId="358ACBE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63" w:name="_Toc15730"/>
      <w:bookmarkStart w:id="64" w:name="_Toc31218"/>
      <w:bookmarkStart w:id="65" w:name="_Toc29562"/>
      <w:r>
        <w:rPr>
          <w:rFonts w:hint="eastAsia" w:ascii="宋体" w:hAnsi="宋体" w:eastAsia="宋体" w:cs="Times New Roman"/>
          <w:bCs/>
          <w:snapToGrid/>
          <w:color w:val="000000"/>
          <w:kern w:val="2"/>
          <w:sz w:val="24"/>
          <w:szCs w:val="24"/>
          <w:lang w:val="en-US" w:eastAsia="zh-CN" w:bidi="ar-SA"/>
        </w:rPr>
        <w:t>《关于组织开展 2021年交通工程扬尘标准化管理百日攻坚行动的通知》(湖交〔2021〕27号)</w:t>
      </w:r>
      <w:bookmarkEnd w:id="63"/>
      <w:bookmarkEnd w:id="64"/>
      <w:bookmarkEnd w:id="65"/>
    </w:p>
    <w:p w14:paraId="6E1A306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66" w:name="_Toc28194"/>
      <w:bookmarkStart w:id="67" w:name="_Toc11555"/>
      <w:bookmarkStart w:id="68" w:name="_Toc23244"/>
      <w:r>
        <w:rPr>
          <w:rFonts w:hint="eastAsia" w:ascii="宋体" w:hAnsi="宋体" w:eastAsia="宋体" w:cs="Times New Roman"/>
          <w:bCs/>
          <w:snapToGrid/>
          <w:color w:val="000000"/>
          <w:kern w:val="2"/>
          <w:sz w:val="24"/>
          <w:szCs w:val="24"/>
          <w:lang w:val="en-US" w:eastAsia="zh-CN" w:bidi="ar-SA"/>
        </w:rPr>
        <w:t>《关于引发湖州市交通工程扬尘污染防治作业指导书（试行）的通知》(湖交工管〔2022〕6号)</w:t>
      </w:r>
      <w:bookmarkEnd w:id="66"/>
      <w:bookmarkEnd w:id="67"/>
      <w:bookmarkEnd w:id="68"/>
    </w:p>
    <w:p w14:paraId="2FFB4090">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default" w:ascii="宋体" w:hAnsi="宋体" w:eastAsia="宋体" w:cs="Times New Roman"/>
          <w:b/>
          <w:bCs w:val="0"/>
          <w:snapToGrid/>
          <w:color w:val="000000"/>
          <w:kern w:val="2"/>
          <w:sz w:val="24"/>
          <w:szCs w:val="24"/>
          <w:lang w:val="en-US" w:eastAsia="zh-CN" w:bidi="ar-SA"/>
        </w:rPr>
      </w:pPr>
      <w:bookmarkStart w:id="69" w:name="_Toc26382"/>
      <w:r>
        <w:rPr>
          <w:rFonts w:hint="eastAsia" w:ascii="宋体" w:hAnsi="宋体" w:eastAsia="宋体" w:cs="Times New Roman"/>
          <w:b/>
          <w:bCs w:val="0"/>
          <w:snapToGrid/>
          <w:color w:val="000000"/>
          <w:kern w:val="2"/>
          <w:sz w:val="24"/>
          <w:szCs w:val="24"/>
          <w:lang w:val="en-US" w:eastAsia="zh-CN" w:bidi="ar-SA"/>
        </w:rPr>
        <w:t>1.2编制目的</w:t>
      </w:r>
      <w:bookmarkEnd w:id="69"/>
    </w:p>
    <w:p w14:paraId="173B1CA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bookmarkStart w:id="70" w:name="_Toc19848"/>
      <w:bookmarkStart w:id="71" w:name="_Toc3912"/>
      <w:bookmarkStart w:id="72" w:name="_Toc31570"/>
      <w:bookmarkStart w:id="73" w:name="_Toc26325"/>
      <w:r>
        <w:rPr>
          <w:rFonts w:hint="eastAsia" w:ascii="宋体" w:hAnsi="宋体" w:eastAsia="宋体" w:cs="Times New Roman"/>
          <w:bCs/>
          <w:snapToGrid/>
          <w:color w:val="000000"/>
          <w:kern w:val="2"/>
          <w:sz w:val="24"/>
          <w:szCs w:val="24"/>
          <w:lang w:val="en-US" w:eastAsia="zh-CN" w:bidi="ar-SA"/>
        </w:rPr>
        <w:t>为有效控制建筑工程施工扬尘，改善大气环境质量，强化施工现场科学管理，加强施工现场安全文明管理，达到标准化施工现场的标准，符合环境管理标准</w:t>
      </w:r>
      <w:bookmarkEnd w:id="70"/>
      <w:r>
        <w:rPr>
          <w:rFonts w:hint="eastAsia" w:ascii="宋体" w:hAnsi="宋体" w:eastAsia="宋体" w:cs="Times New Roman"/>
          <w:bCs/>
          <w:snapToGrid/>
          <w:color w:val="000000"/>
          <w:kern w:val="2"/>
          <w:sz w:val="24"/>
          <w:szCs w:val="24"/>
          <w:lang w:val="en-US" w:eastAsia="zh-CN" w:bidi="ar-SA"/>
        </w:rPr>
        <w:t>，实现“树环保理念，筑绿色工程”的环境方针。</w:t>
      </w:r>
      <w:bookmarkEnd w:id="71"/>
      <w:bookmarkEnd w:id="72"/>
      <w:bookmarkEnd w:id="73"/>
    </w:p>
    <w:p w14:paraId="35E23439">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eastAsia" w:ascii="宋体" w:hAnsi="宋体" w:eastAsia="宋体" w:cs="Times New Roman"/>
          <w:b/>
          <w:bCs w:val="0"/>
          <w:snapToGrid/>
          <w:color w:val="000000"/>
          <w:kern w:val="2"/>
          <w:sz w:val="24"/>
          <w:szCs w:val="24"/>
          <w:lang w:val="en-US" w:eastAsia="zh-CN" w:bidi="ar-SA"/>
        </w:rPr>
      </w:pPr>
      <w:bookmarkStart w:id="74" w:name="_Toc21597"/>
      <w:bookmarkStart w:id="75" w:name="_Toc12820"/>
      <w:r>
        <w:rPr>
          <w:rFonts w:hint="eastAsia" w:ascii="宋体" w:hAnsi="宋体" w:eastAsia="宋体" w:cs="Times New Roman"/>
          <w:b/>
          <w:bCs w:val="0"/>
          <w:snapToGrid/>
          <w:color w:val="000000"/>
          <w:kern w:val="2"/>
          <w:sz w:val="24"/>
          <w:szCs w:val="24"/>
          <w:lang w:val="en-US" w:eastAsia="zh-CN" w:bidi="ar-SA"/>
        </w:rPr>
        <w:t>1.3适用范围</w:t>
      </w:r>
      <w:bookmarkEnd w:id="74"/>
      <w:bookmarkEnd w:id="75"/>
    </w:p>
    <w:p w14:paraId="6DB4CD4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76" w:name="_Toc3814"/>
      <w:bookmarkStart w:id="77" w:name="_Toc7716"/>
      <w:bookmarkStart w:id="78" w:name="_Toc16251"/>
      <w:bookmarkStart w:id="79" w:name="_Toc15083"/>
      <w:r>
        <w:rPr>
          <w:rFonts w:hint="eastAsia" w:ascii="宋体" w:hAnsi="宋体" w:eastAsia="宋体" w:cs="Times New Roman"/>
          <w:bCs/>
          <w:snapToGrid/>
          <w:color w:val="000000"/>
          <w:kern w:val="2"/>
          <w:sz w:val="24"/>
          <w:szCs w:val="24"/>
          <w:lang w:val="en-US" w:eastAsia="zh-CN" w:bidi="ar-SA"/>
        </w:rPr>
        <w:t>本方案适用于104国道吴兴区埭溪段改建工程施工第SG01标段项目扬尘污染防治。</w:t>
      </w:r>
      <w:bookmarkEnd w:id="76"/>
      <w:bookmarkEnd w:id="77"/>
      <w:bookmarkEnd w:id="78"/>
      <w:bookmarkEnd w:id="79"/>
    </w:p>
    <w:p w14:paraId="5C75140B">
      <w:pPr>
        <w:pStyle w:val="4"/>
        <w:keepNext w:val="0"/>
        <w:keepLines w:val="0"/>
        <w:widowControl/>
        <w:tabs>
          <w:tab w:val="left" w:pos="432"/>
          <w:tab w:val="left" w:pos="576"/>
        </w:tabs>
        <w:kinsoku/>
        <w:autoSpaceDE/>
        <w:autoSpaceDN/>
        <w:adjustRightInd w:val="0"/>
        <w:snapToGrid/>
        <w:spacing w:line="360" w:lineRule="auto"/>
        <w:ind w:left="479" w:leftChars="228" w:firstLine="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80" w:name="_Toc14530"/>
      <w:r>
        <w:rPr>
          <w:rFonts w:hint="eastAsia" w:ascii="宋体" w:hAnsi="宋体" w:eastAsia="宋体" w:cs="Times New Roman"/>
          <w:b/>
          <w:bCs w:val="0"/>
          <w:snapToGrid/>
          <w:color w:val="000000"/>
          <w:kern w:val="2"/>
          <w:sz w:val="24"/>
          <w:szCs w:val="24"/>
          <w:lang w:val="en-US" w:eastAsia="zh-CN" w:bidi="ar-SA"/>
        </w:rPr>
        <w:t>1.4扬尘防治管理目标</w:t>
      </w:r>
      <w:bookmarkEnd w:id="80"/>
      <w:bookmarkStart w:id="81" w:name="_Toc2281"/>
      <w:bookmarkStart w:id="82" w:name="_Toc27725"/>
    </w:p>
    <w:p w14:paraId="043ADD2D">
      <w:pPr>
        <w:pStyle w:val="4"/>
        <w:keepNext w:val="0"/>
        <w:keepLines w:val="0"/>
        <w:widowControl/>
        <w:numPr>
          <w:ilvl w:val="0"/>
          <w:numId w:val="0"/>
        </w:numPr>
        <w:tabs>
          <w:tab w:val="left" w:pos="432"/>
          <w:tab w:val="left" w:pos="576"/>
        </w:tabs>
        <w:kinsoku/>
        <w:autoSpaceDE/>
        <w:autoSpaceDN/>
        <w:adjustRightInd w:val="0"/>
        <w:snapToGrid/>
        <w:spacing w:line="360" w:lineRule="auto"/>
        <w:ind w:leftChars="14"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83" w:name="_Toc28532"/>
      <w:r>
        <w:rPr>
          <w:rFonts w:hint="eastAsia" w:ascii="宋体" w:hAnsi="宋体" w:eastAsia="宋体" w:cs="Times New Roman"/>
          <w:bCs/>
          <w:snapToGrid/>
          <w:color w:val="000000"/>
          <w:kern w:val="2"/>
          <w:sz w:val="24"/>
          <w:szCs w:val="24"/>
          <w:lang w:val="en-US" w:eastAsia="zh-CN" w:bidi="ar-SA"/>
        </w:rPr>
        <w:t>①施工扬尘污染控制达标；</w:t>
      </w:r>
      <w:bookmarkEnd w:id="81"/>
      <w:bookmarkEnd w:id="82"/>
      <w:bookmarkEnd w:id="83"/>
    </w:p>
    <w:p w14:paraId="6ADD11D0">
      <w:pPr>
        <w:pStyle w:val="4"/>
        <w:keepNext w:val="0"/>
        <w:keepLines w:val="0"/>
        <w:widowControl/>
        <w:numPr>
          <w:ilvl w:val="0"/>
          <w:numId w:val="0"/>
        </w:numPr>
        <w:tabs>
          <w:tab w:val="left" w:pos="432"/>
          <w:tab w:val="left" w:pos="576"/>
        </w:tabs>
        <w:kinsoku/>
        <w:autoSpaceDE/>
        <w:autoSpaceDN/>
        <w:adjustRightInd w:val="0"/>
        <w:snapToGrid/>
        <w:spacing w:line="360" w:lineRule="auto"/>
        <w:ind w:leftChars="14"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84" w:name="_Toc17663"/>
      <w:bookmarkStart w:id="85" w:name="_Toc8426"/>
      <w:bookmarkStart w:id="86" w:name="_Toc11388"/>
      <w:r>
        <w:rPr>
          <w:rFonts w:hint="eastAsia" w:ascii="宋体" w:hAnsi="宋体" w:eastAsia="宋体" w:cs="Times New Roman"/>
          <w:bCs/>
          <w:snapToGrid/>
          <w:color w:val="000000"/>
          <w:kern w:val="2"/>
          <w:sz w:val="24"/>
          <w:szCs w:val="24"/>
          <w:lang w:val="en-US" w:eastAsia="zh-CN" w:bidi="ar-SA"/>
        </w:rPr>
        <w:t>②无因施工扬尘控制不善造成的上级处罚和通报批评；</w:t>
      </w:r>
      <w:bookmarkEnd w:id="84"/>
      <w:bookmarkEnd w:id="85"/>
      <w:bookmarkEnd w:id="86"/>
    </w:p>
    <w:p w14:paraId="1ADA9356">
      <w:pPr>
        <w:pStyle w:val="4"/>
        <w:keepNext w:val="0"/>
        <w:keepLines w:val="0"/>
        <w:widowControl/>
        <w:numPr>
          <w:ilvl w:val="0"/>
          <w:numId w:val="0"/>
        </w:numPr>
        <w:tabs>
          <w:tab w:val="left" w:pos="432"/>
          <w:tab w:val="left" w:pos="576"/>
        </w:tabs>
        <w:kinsoku/>
        <w:autoSpaceDE/>
        <w:autoSpaceDN/>
        <w:adjustRightInd w:val="0"/>
        <w:snapToGrid/>
        <w:spacing w:line="360" w:lineRule="auto"/>
        <w:ind w:leftChars="14"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87" w:name="_Toc6207"/>
      <w:bookmarkStart w:id="88" w:name="_Toc9599"/>
      <w:bookmarkStart w:id="89" w:name="_Toc19763"/>
      <w:r>
        <w:rPr>
          <w:rFonts w:hint="eastAsia" w:ascii="宋体" w:hAnsi="宋体" w:eastAsia="宋体" w:cs="Times New Roman"/>
          <w:bCs/>
          <w:snapToGrid/>
          <w:color w:val="000000"/>
          <w:kern w:val="2"/>
          <w:sz w:val="24"/>
          <w:szCs w:val="24"/>
          <w:lang w:val="en-US" w:eastAsia="zh-CN" w:bidi="ar-SA"/>
        </w:rPr>
        <w:t>③上级部门检查验收达标。</w:t>
      </w:r>
      <w:bookmarkEnd w:id="87"/>
      <w:bookmarkEnd w:id="88"/>
      <w:bookmarkEnd w:id="89"/>
    </w:p>
    <w:p w14:paraId="7E6C4CD1">
      <w:pPr>
        <w:pStyle w:val="4"/>
        <w:keepNext w:val="0"/>
        <w:keepLines w:val="0"/>
        <w:widowControl/>
        <w:numPr>
          <w:ilvl w:val="0"/>
          <w:numId w:val="0"/>
        </w:numPr>
        <w:tabs>
          <w:tab w:val="left" w:pos="432"/>
          <w:tab w:val="left" w:pos="576"/>
        </w:tabs>
        <w:kinsoku/>
        <w:autoSpaceDE/>
        <w:autoSpaceDN/>
        <w:adjustRightInd w:val="0"/>
        <w:snapToGrid/>
        <w:spacing w:line="360" w:lineRule="auto"/>
        <w:ind w:leftChars="14"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90" w:name="_Toc19112"/>
      <w:bookmarkStart w:id="91" w:name="_Toc22992"/>
      <w:bookmarkStart w:id="92" w:name="_Toc23912"/>
      <w:r>
        <w:rPr>
          <w:rFonts w:hint="eastAsia" w:ascii="宋体" w:hAnsi="宋体" w:eastAsia="宋体" w:cs="Times New Roman"/>
          <w:bCs/>
          <w:snapToGrid/>
          <w:color w:val="000000"/>
          <w:kern w:val="2"/>
          <w:sz w:val="24"/>
          <w:szCs w:val="24"/>
          <w:lang w:val="en-US" w:eastAsia="zh-CN" w:bidi="ar-SA"/>
        </w:rPr>
        <w:t>④扬尘防治标准的7个100%：所有建设工程100%落实，施工围挡及外架100%封闭，出入口及车行道100%硬底化，易起尘作业面100%湿法施工，出入口100%安装冲洗设施，裸露土及易起尘物料100%覆盖，出入口100%安装TSP在线检测设备。</w:t>
      </w:r>
      <w:bookmarkEnd w:id="90"/>
      <w:bookmarkEnd w:id="91"/>
      <w:bookmarkEnd w:id="92"/>
    </w:p>
    <w:p w14:paraId="5658E5A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outlineLvl w:val="0"/>
        <w:rPr>
          <w:rFonts w:hint="eastAsia" w:ascii="宋体" w:hAnsi="宋体" w:eastAsia="宋体" w:cs="宋体"/>
          <w:b/>
          <w:bCs/>
          <w:snapToGrid/>
          <w:color w:val="000000"/>
          <w:kern w:val="2"/>
          <w:sz w:val="28"/>
          <w:szCs w:val="24"/>
          <w:highlight w:val="none"/>
          <w:shd w:val="clear" w:color="auto" w:fill="FFFFFF"/>
          <w:lang w:val="en-US" w:eastAsia="zh-CN"/>
        </w:rPr>
      </w:pPr>
      <w:bookmarkStart w:id="93" w:name="_Toc32320"/>
      <w:r>
        <w:rPr>
          <w:rFonts w:hint="eastAsia" w:ascii="宋体" w:hAnsi="宋体" w:eastAsia="宋体" w:cs="宋体"/>
          <w:b/>
          <w:bCs/>
          <w:snapToGrid/>
          <w:color w:val="000000"/>
          <w:kern w:val="2"/>
          <w:sz w:val="28"/>
          <w:szCs w:val="24"/>
          <w:highlight w:val="none"/>
          <w:shd w:val="clear" w:color="auto" w:fill="FFFFFF"/>
          <w:lang w:val="en-US" w:eastAsia="zh-CN"/>
        </w:rPr>
        <w:t>二、组织保证措施</w:t>
      </w:r>
      <w:bookmarkEnd w:id="93"/>
    </w:p>
    <w:p w14:paraId="430E208A">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94" w:name="_Toc11899"/>
      <w:bookmarkStart w:id="95" w:name="_Toc2265"/>
      <w:bookmarkStart w:id="96" w:name="_Toc15933"/>
      <w:r>
        <w:rPr>
          <w:rFonts w:hint="eastAsia" w:ascii="宋体" w:hAnsi="宋体" w:eastAsia="宋体" w:cs="Times New Roman"/>
          <w:b/>
          <w:bCs w:val="0"/>
          <w:snapToGrid/>
          <w:color w:val="000000"/>
          <w:kern w:val="2"/>
          <w:sz w:val="24"/>
          <w:szCs w:val="24"/>
          <w:lang w:val="en-US" w:eastAsia="zh-CN" w:bidi="ar-SA"/>
        </w:rPr>
        <w:t>2.1组织机构</w:t>
      </w:r>
      <w:bookmarkEnd w:id="94"/>
      <w:bookmarkEnd w:id="95"/>
    </w:p>
    <w:p w14:paraId="0053697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97" w:name="_Toc5002"/>
      <w:bookmarkStart w:id="98" w:name="_Toc31318"/>
      <w:bookmarkStart w:id="99" w:name="_Toc633"/>
      <w:r>
        <w:rPr>
          <w:rFonts w:hint="eastAsia" w:ascii="宋体" w:hAnsi="宋体" w:eastAsia="宋体" w:cs="Times New Roman"/>
          <w:bCs/>
          <w:snapToGrid/>
          <w:color w:val="000000"/>
          <w:kern w:val="2"/>
          <w:sz w:val="24"/>
          <w:szCs w:val="24"/>
          <w:lang w:val="en-US" w:eastAsia="zh-CN" w:bidi="ar-SA"/>
        </w:rPr>
        <w:t>.为加强项目环境管理，控制扬尘污染，建设绿色环保工程，项目部特成立扬尘污染防治领导小组。成员如下：</w:t>
      </w:r>
      <w:bookmarkEnd w:id="96"/>
      <w:bookmarkEnd w:id="97"/>
      <w:bookmarkEnd w:id="98"/>
      <w:bookmarkEnd w:id="99"/>
    </w:p>
    <w:p w14:paraId="4D359A38">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100" w:name="_Toc3875"/>
      <w:bookmarkStart w:id="101" w:name="_Toc8591"/>
      <w:bookmarkStart w:id="102" w:name="_Toc8044"/>
      <w:bookmarkStart w:id="103" w:name="_Toc15231"/>
      <w:r>
        <w:rPr>
          <w:rFonts w:hint="eastAsia" w:ascii="宋体" w:hAnsi="宋体" w:eastAsia="宋体" w:cs="Times New Roman"/>
          <w:bCs/>
          <w:snapToGrid/>
          <w:color w:val="000000"/>
          <w:kern w:val="2"/>
          <w:sz w:val="24"/>
          <w:szCs w:val="24"/>
          <w:lang w:val="en-US" w:eastAsia="zh-CN" w:bidi="ar-SA"/>
        </w:rPr>
        <w:t>组  长：张灵吉</w:t>
      </w:r>
      <w:bookmarkEnd w:id="100"/>
      <w:bookmarkEnd w:id="101"/>
      <w:bookmarkEnd w:id="102"/>
      <w:bookmarkEnd w:id="103"/>
      <w:r>
        <w:rPr>
          <w:rFonts w:hint="eastAsia" w:ascii="宋体" w:hAnsi="宋体" w:eastAsia="宋体" w:cs="Times New Roman"/>
          <w:bCs/>
          <w:snapToGrid/>
          <w:color w:val="000000"/>
          <w:kern w:val="2"/>
          <w:sz w:val="24"/>
          <w:szCs w:val="24"/>
          <w:lang w:val="en-US" w:eastAsia="zh-CN" w:bidi="ar-SA"/>
        </w:rPr>
        <w:t xml:space="preserve">      </w:t>
      </w:r>
    </w:p>
    <w:p w14:paraId="275A011A">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104" w:name="_Toc14964"/>
      <w:bookmarkStart w:id="105" w:name="_Toc27196"/>
      <w:bookmarkStart w:id="106" w:name="_Toc19738"/>
      <w:bookmarkStart w:id="107" w:name="_Toc32679"/>
      <w:r>
        <w:rPr>
          <w:rFonts w:hint="eastAsia" w:ascii="宋体" w:hAnsi="宋体" w:eastAsia="宋体" w:cs="Times New Roman"/>
          <w:bCs/>
          <w:snapToGrid/>
          <w:color w:val="000000"/>
          <w:kern w:val="2"/>
          <w:sz w:val="24"/>
          <w:szCs w:val="24"/>
          <w:lang w:val="en-US" w:eastAsia="zh-CN" w:bidi="ar-SA"/>
        </w:rPr>
        <w:t>副组长：朱  斐  陈  巍  吴  浩</w:t>
      </w:r>
      <w:bookmarkEnd w:id="104"/>
      <w:bookmarkEnd w:id="105"/>
      <w:bookmarkEnd w:id="106"/>
      <w:bookmarkEnd w:id="107"/>
      <w:r>
        <w:rPr>
          <w:rFonts w:hint="eastAsia" w:ascii="宋体" w:hAnsi="宋体" w:eastAsia="宋体" w:cs="Times New Roman"/>
          <w:bCs/>
          <w:snapToGrid/>
          <w:color w:val="000000"/>
          <w:kern w:val="2"/>
          <w:sz w:val="24"/>
          <w:szCs w:val="24"/>
          <w:lang w:val="en-US" w:eastAsia="zh-CN" w:bidi="ar-SA"/>
        </w:rPr>
        <w:t xml:space="preserve">                </w:t>
      </w:r>
    </w:p>
    <w:p w14:paraId="09845B79">
      <w:pPr>
        <w:pStyle w:val="4"/>
        <w:keepNext w:val="0"/>
        <w:keepLines w:val="0"/>
        <w:widowControl/>
        <w:tabs>
          <w:tab w:val="left" w:pos="432"/>
          <w:tab w:val="left" w:pos="576"/>
        </w:tabs>
        <w:kinsoku/>
        <w:autoSpaceDE/>
        <w:autoSpaceDN/>
        <w:adjustRightInd w:val="0"/>
        <w:snapToGrid/>
        <w:spacing w:line="360" w:lineRule="auto"/>
        <w:ind w:left="1439" w:leftChars="228" w:hanging="960" w:hangingChars="400"/>
        <w:jc w:val="both"/>
        <w:textAlignment w:val="auto"/>
        <w:rPr>
          <w:rFonts w:hint="eastAsia" w:ascii="宋体" w:hAnsi="宋体" w:eastAsia="宋体" w:cs="Times New Roman"/>
          <w:bCs/>
          <w:snapToGrid/>
          <w:color w:val="000000"/>
          <w:kern w:val="2"/>
          <w:sz w:val="24"/>
          <w:szCs w:val="24"/>
          <w:lang w:val="en-US" w:eastAsia="zh-CN" w:bidi="ar-SA"/>
        </w:rPr>
      </w:pPr>
      <w:bookmarkStart w:id="108" w:name="_Toc31003"/>
      <w:bookmarkStart w:id="109" w:name="_Toc19973"/>
      <w:bookmarkStart w:id="110" w:name="_Toc16730"/>
      <w:bookmarkStart w:id="111" w:name="_Toc4222"/>
      <w:r>
        <w:rPr>
          <w:rFonts w:hint="eastAsia" w:ascii="宋体" w:hAnsi="宋体" w:eastAsia="宋体" w:cs="Times New Roman"/>
          <w:bCs/>
          <w:snapToGrid/>
          <w:color w:val="000000"/>
          <w:kern w:val="2"/>
          <w:sz w:val="24"/>
          <w:szCs w:val="24"/>
          <w:lang w:val="en-US" w:eastAsia="zh-CN" w:bidi="ar-SA"/>
        </w:rPr>
        <w:t>成  员：高  明  周渭淋  俞嘉豪  谷  耒  谢  威  赵翔翔  苏  冬  董呈祥  陈怀峰及各工区、班组负责人</w:t>
      </w:r>
      <w:bookmarkEnd w:id="108"/>
      <w:bookmarkEnd w:id="109"/>
      <w:bookmarkEnd w:id="110"/>
      <w:bookmarkEnd w:id="111"/>
      <w:r>
        <w:rPr>
          <w:rFonts w:hint="eastAsia" w:ascii="宋体" w:hAnsi="宋体" w:eastAsia="宋体" w:cs="Times New Roman"/>
          <w:bCs/>
          <w:snapToGrid/>
          <w:color w:val="000000"/>
          <w:kern w:val="2"/>
          <w:sz w:val="24"/>
          <w:szCs w:val="24"/>
          <w:lang w:val="en-US" w:eastAsia="zh-CN" w:bidi="ar-SA"/>
        </w:rPr>
        <w:t xml:space="preserve">   </w:t>
      </w:r>
    </w:p>
    <w:p w14:paraId="07D7858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112" w:name="_Toc10634"/>
      <w:bookmarkStart w:id="113" w:name="_Toc26105"/>
      <w:bookmarkStart w:id="114" w:name="_Toc24499"/>
      <w:bookmarkStart w:id="115" w:name="_Toc6365"/>
      <w:r>
        <w:rPr>
          <w:rFonts w:hint="eastAsia" w:ascii="宋体" w:hAnsi="宋体" w:eastAsia="宋体" w:cs="Times New Roman"/>
          <w:bCs/>
          <w:snapToGrid/>
          <w:color w:val="000000"/>
          <w:kern w:val="2"/>
          <w:sz w:val="24"/>
          <w:szCs w:val="24"/>
          <w:lang w:val="en-US" w:eastAsia="zh-CN" w:bidi="ar-SA"/>
        </w:rPr>
        <w:t>扬尘污染防治领导小组下设办公室，设在安全科，周渭淋任办公室主任，负责日常工作。</w:t>
      </w:r>
      <w:bookmarkEnd w:id="112"/>
      <w:bookmarkEnd w:id="113"/>
      <w:bookmarkEnd w:id="114"/>
      <w:bookmarkEnd w:id="115"/>
    </w:p>
    <w:p w14:paraId="7457355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116" w:name="_Toc5727"/>
      <w:r>
        <w:rPr>
          <w:rFonts w:hint="eastAsia" w:ascii="宋体" w:hAnsi="宋体" w:eastAsia="宋体" w:cs="Times New Roman"/>
          <w:b/>
          <w:bCs w:val="0"/>
          <w:snapToGrid/>
          <w:color w:val="000000"/>
          <w:kern w:val="2"/>
          <w:sz w:val="24"/>
          <w:szCs w:val="24"/>
          <w:lang w:val="en-US" w:eastAsia="zh-CN" w:bidi="ar-SA"/>
        </w:rPr>
        <w:t>2.2领导小组职责</w:t>
      </w:r>
      <w:bookmarkEnd w:id="116"/>
    </w:p>
    <w:p w14:paraId="7CC8CC4E">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outlineLvl w:val="0"/>
        <w:rPr>
          <w:rFonts w:hint="eastAsia" w:ascii="宋体" w:hAnsi="宋体" w:eastAsia="宋体" w:cs="Times New Roman"/>
          <w:bCs/>
          <w:snapToGrid/>
          <w:color w:val="000000"/>
          <w:kern w:val="2"/>
          <w:sz w:val="24"/>
          <w:szCs w:val="24"/>
          <w:lang w:val="en-US" w:eastAsia="zh-CN" w:bidi="ar-SA"/>
        </w:rPr>
      </w:pPr>
      <w:bookmarkStart w:id="117" w:name="_Toc19366"/>
      <w:bookmarkStart w:id="118" w:name="_Toc5593"/>
      <w:bookmarkStart w:id="119" w:name="_Toc22543"/>
      <w:r>
        <w:rPr>
          <w:rFonts w:hint="eastAsia" w:ascii="宋体" w:hAnsi="宋体" w:eastAsia="宋体" w:cs="Times New Roman"/>
          <w:bCs/>
          <w:snapToGrid/>
          <w:color w:val="000000"/>
          <w:kern w:val="2"/>
          <w:sz w:val="24"/>
          <w:szCs w:val="24"/>
          <w:lang w:val="en-US" w:eastAsia="zh-CN" w:bidi="ar-SA"/>
        </w:rPr>
        <w:t>组 长 ：负责全面管理，与有关部门的协调，定期组织检查。</w:t>
      </w:r>
      <w:bookmarkEnd w:id="117"/>
      <w:bookmarkEnd w:id="118"/>
      <w:bookmarkEnd w:id="119"/>
    </w:p>
    <w:p w14:paraId="0AF77B20">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20" w:name="_Toc7085"/>
      <w:bookmarkStart w:id="121" w:name="_Toc19131"/>
      <w:bookmarkStart w:id="122" w:name="_Toc17499"/>
      <w:r>
        <w:rPr>
          <w:rFonts w:hint="eastAsia" w:ascii="宋体" w:hAnsi="宋体" w:eastAsia="宋体" w:cs="Times New Roman"/>
          <w:bCs/>
          <w:snapToGrid/>
          <w:color w:val="000000"/>
          <w:kern w:val="2"/>
          <w:sz w:val="24"/>
          <w:szCs w:val="24"/>
          <w:lang w:val="en-US" w:eastAsia="zh-CN" w:bidi="ar-SA"/>
        </w:rPr>
        <w:t>副组长 ：具体负责做好扬尘防治的落实、安排、指挥等各项管理工作。</w:t>
      </w:r>
      <w:bookmarkEnd w:id="120"/>
      <w:bookmarkEnd w:id="121"/>
      <w:bookmarkEnd w:id="122"/>
    </w:p>
    <w:p w14:paraId="40F534C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23" w:name="_Toc20715"/>
      <w:bookmarkStart w:id="124" w:name="_Toc12346"/>
      <w:bookmarkStart w:id="125" w:name="_Toc21814"/>
      <w:r>
        <w:rPr>
          <w:rFonts w:hint="eastAsia" w:ascii="宋体" w:hAnsi="宋体" w:eastAsia="宋体" w:cs="Times New Roman"/>
          <w:bCs/>
          <w:snapToGrid/>
          <w:color w:val="000000"/>
          <w:kern w:val="2"/>
          <w:sz w:val="24"/>
          <w:szCs w:val="24"/>
          <w:lang w:val="en-US" w:eastAsia="zh-CN" w:bidi="ar-SA"/>
        </w:rPr>
        <w:t>组 员：负责日常检查，定期检查的组织，配合做好现场宣传工作。具体负责现场扬尘防治各项工作的协调。负责项目扬尘防治工作的宣传、培训工作。</w:t>
      </w:r>
      <w:bookmarkEnd w:id="123"/>
      <w:bookmarkEnd w:id="124"/>
      <w:bookmarkEnd w:id="125"/>
    </w:p>
    <w:p w14:paraId="7168006C">
      <w:pPr>
        <w:pStyle w:val="4"/>
        <w:keepNext w:val="0"/>
        <w:keepLines w:val="0"/>
        <w:widowControl/>
        <w:numPr>
          <w:ilvl w:val="0"/>
          <w:numId w:val="0"/>
        </w:numPr>
        <w:tabs>
          <w:tab w:val="left" w:pos="432"/>
          <w:tab w:val="left" w:pos="576"/>
        </w:tabs>
        <w:kinsoku/>
        <w:autoSpaceDE/>
        <w:autoSpaceDN/>
        <w:adjustRightInd w:val="0"/>
        <w:snapToGrid/>
        <w:spacing w:line="360" w:lineRule="auto"/>
        <w:jc w:val="both"/>
        <w:textAlignment w:val="auto"/>
        <w:outlineLvl w:val="0"/>
        <w:rPr>
          <w:rFonts w:hint="eastAsia" w:ascii="宋体" w:hAnsi="宋体" w:eastAsia="宋体" w:cs="宋体"/>
          <w:b/>
          <w:bCs/>
          <w:snapToGrid/>
          <w:color w:val="000000"/>
          <w:kern w:val="2"/>
          <w:sz w:val="28"/>
          <w:szCs w:val="24"/>
          <w:highlight w:val="none"/>
          <w:shd w:val="clear" w:color="auto" w:fill="FFFFFF"/>
          <w:lang w:val="en-US" w:eastAsia="zh-CN"/>
        </w:rPr>
      </w:pPr>
      <w:bookmarkStart w:id="126" w:name="_Toc9197"/>
      <w:r>
        <w:rPr>
          <w:rFonts w:hint="eastAsia" w:ascii="宋体" w:hAnsi="宋体" w:eastAsia="宋体" w:cs="宋体"/>
          <w:b/>
          <w:bCs/>
          <w:snapToGrid/>
          <w:color w:val="000000"/>
          <w:kern w:val="2"/>
          <w:sz w:val="28"/>
          <w:szCs w:val="24"/>
          <w:highlight w:val="none"/>
          <w:shd w:val="clear" w:color="auto" w:fill="FFFFFF"/>
          <w:lang w:val="en-US" w:eastAsia="zh-CN"/>
        </w:rPr>
        <w:t>三、制度措施</w:t>
      </w:r>
      <w:bookmarkEnd w:id="126"/>
    </w:p>
    <w:p w14:paraId="1A60046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127" w:name="_Toc28835"/>
      <w:r>
        <w:rPr>
          <w:rFonts w:hint="eastAsia" w:ascii="宋体" w:hAnsi="宋体" w:eastAsia="宋体" w:cs="Times New Roman"/>
          <w:b/>
          <w:bCs w:val="0"/>
          <w:snapToGrid/>
          <w:color w:val="000000"/>
          <w:kern w:val="2"/>
          <w:sz w:val="24"/>
          <w:szCs w:val="24"/>
          <w:lang w:val="en-US" w:eastAsia="zh-CN" w:bidi="ar-SA"/>
        </w:rPr>
        <w:t>3.1防治责任书</w:t>
      </w:r>
      <w:bookmarkEnd w:id="127"/>
    </w:p>
    <w:p w14:paraId="23BA72FA">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128" w:name="_Toc5362"/>
      <w:bookmarkStart w:id="129" w:name="_Toc6165"/>
      <w:bookmarkStart w:id="130" w:name="_Toc27108"/>
      <w:r>
        <w:rPr>
          <w:rFonts w:hint="eastAsia" w:ascii="宋体" w:hAnsi="宋体" w:eastAsia="宋体" w:cs="Times New Roman"/>
          <w:bCs/>
          <w:snapToGrid/>
          <w:color w:val="000000"/>
          <w:kern w:val="2"/>
          <w:sz w:val="24"/>
          <w:szCs w:val="24"/>
          <w:lang w:val="en-US" w:eastAsia="zh-CN" w:bidi="ar-SA"/>
        </w:rPr>
        <w:t>结合现场情况制定扬尘污染治理措施，并对照治理标准，与各协作队伍、科室签订扬尘治理责任书，明确责任人。项目班子成员划片管理，明确分管区域，落实责任，并动员全体员工参与全面的扬尘治理活动，确保扬尘治理工作措施得当、责任明确、执行有力、效果显著。</w:t>
      </w:r>
      <w:bookmarkEnd w:id="128"/>
      <w:bookmarkEnd w:id="129"/>
      <w:bookmarkEnd w:id="130"/>
    </w:p>
    <w:p w14:paraId="7781F57A">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131" w:name="_Toc553"/>
      <w:r>
        <w:rPr>
          <w:rFonts w:hint="eastAsia" w:ascii="宋体" w:hAnsi="宋体" w:eastAsia="宋体" w:cs="Times New Roman"/>
          <w:b/>
          <w:bCs w:val="0"/>
          <w:snapToGrid/>
          <w:color w:val="000000"/>
          <w:kern w:val="2"/>
          <w:sz w:val="24"/>
          <w:szCs w:val="24"/>
          <w:lang w:val="en-US" w:eastAsia="zh-CN" w:bidi="ar-SA"/>
        </w:rPr>
        <w:t>3.2防治交底</w:t>
      </w:r>
      <w:bookmarkEnd w:id="131"/>
    </w:p>
    <w:p w14:paraId="07EB446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32" w:name="_Toc18138"/>
      <w:bookmarkStart w:id="133" w:name="_Toc30594"/>
      <w:bookmarkStart w:id="134" w:name="_Toc25327"/>
      <w:bookmarkStart w:id="135" w:name="_Toc1714"/>
      <w:r>
        <w:rPr>
          <w:rFonts w:hint="eastAsia" w:ascii="宋体" w:hAnsi="宋体" w:eastAsia="宋体" w:cs="Times New Roman"/>
          <w:bCs/>
          <w:snapToGrid/>
          <w:color w:val="000000"/>
          <w:kern w:val="2"/>
          <w:sz w:val="24"/>
          <w:szCs w:val="24"/>
          <w:lang w:val="en-US" w:eastAsia="zh-CN" w:bidi="ar-SA"/>
        </w:rPr>
        <w:t>①项目部应建立扬尘污染防治逐级技术交底制度，履行交底程序：</w:t>
      </w:r>
      <w:bookmarkEnd w:id="132"/>
      <w:bookmarkEnd w:id="133"/>
      <w:bookmarkEnd w:id="134"/>
      <w:bookmarkEnd w:id="135"/>
    </w:p>
    <w:p w14:paraId="2632ED9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36" w:name="_Toc14548"/>
      <w:bookmarkStart w:id="137" w:name="_Toc27452"/>
      <w:bookmarkStart w:id="138" w:name="_Toc10567"/>
      <w:bookmarkStart w:id="139" w:name="_Toc17595"/>
      <w:r>
        <w:rPr>
          <w:rFonts w:hint="eastAsia" w:ascii="宋体" w:hAnsi="宋体" w:eastAsia="宋体" w:cs="Times New Roman"/>
          <w:bCs/>
          <w:snapToGrid/>
          <w:color w:val="000000"/>
          <w:kern w:val="2"/>
          <w:sz w:val="24"/>
          <w:szCs w:val="24"/>
          <w:lang w:val="en-US" w:eastAsia="zh-CN" w:bidi="ar-SA"/>
        </w:rPr>
        <w:t>②项目负责人应在进场前，对项目管理人员及分包单位负责人进行防治技术交底；</w:t>
      </w:r>
      <w:bookmarkEnd w:id="136"/>
      <w:bookmarkEnd w:id="137"/>
      <w:bookmarkEnd w:id="138"/>
      <w:bookmarkEnd w:id="139"/>
    </w:p>
    <w:p w14:paraId="59ED87F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40" w:name="_Toc9942"/>
      <w:bookmarkStart w:id="141" w:name="_Toc2117"/>
      <w:bookmarkStart w:id="142" w:name="_Toc10426"/>
      <w:bookmarkStart w:id="143" w:name="_Toc19619"/>
      <w:r>
        <w:rPr>
          <w:rFonts w:hint="eastAsia" w:ascii="宋体" w:hAnsi="宋体" w:eastAsia="宋体" w:cs="Times New Roman"/>
          <w:bCs/>
          <w:snapToGrid/>
          <w:color w:val="000000"/>
          <w:kern w:val="2"/>
          <w:sz w:val="24"/>
          <w:szCs w:val="24"/>
          <w:lang w:val="en-US" w:eastAsia="zh-CN" w:bidi="ar-SA"/>
        </w:rPr>
        <w:t>③项目技术负责人应在进场前，对施工作业人员进行防治技术交底；</w:t>
      </w:r>
      <w:bookmarkEnd w:id="140"/>
      <w:bookmarkEnd w:id="141"/>
      <w:bookmarkEnd w:id="142"/>
      <w:bookmarkEnd w:id="143"/>
    </w:p>
    <w:p w14:paraId="02FC47E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44" w:name="_Toc18996"/>
      <w:bookmarkStart w:id="145" w:name="_Toc16402"/>
      <w:bookmarkStart w:id="146" w:name="_Toc9350"/>
      <w:bookmarkStart w:id="147" w:name="_Toc17032"/>
      <w:r>
        <w:rPr>
          <w:rFonts w:hint="eastAsia" w:ascii="宋体" w:hAnsi="宋体" w:eastAsia="宋体" w:cs="Times New Roman"/>
          <w:bCs/>
          <w:snapToGrid/>
          <w:color w:val="000000"/>
          <w:kern w:val="2"/>
          <w:sz w:val="24"/>
          <w:szCs w:val="24"/>
          <w:lang w:val="en-US" w:eastAsia="zh-CN" w:bidi="ar-SA"/>
        </w:rPr>
        <w:t>④技术交底应有针对性，并由交底人、被交底人及扬尘污染防治专职管理员现场签字确认。</w:t>
      </w:r>
      <w:bookmarkEnd w:id="144"/>
      <w:bookmarkEnd w:id="145"/>
      <w:bookmarkEnd w:id="146"/>
      <w:bookmarkEnd w:id="147"/>
    </w:p>
    <w:p w14:paraId="0B993A9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148" w:name="_Toc4285"/>
      <w:r>
        <w:rPr>
          <w:rFonts w:hint="eastAsia" w:ascii="宋体" w:hAnsi="宋体" w:eastAsia="宋体" w:cs="Times New Roman"/>
          <w:b/>
          <w:bCs w:val="0"/>
          <w:snapToGrid/>
          <w:color w:val="000000"/>
          <w:kern w:val="2"/>
          <w:sz w:val="24"/>
          <w:szCs w:val="24"/>
          <w:lang w:val="en-US" w:eastAsia="zh-CN" w:bidi="ar-SA"/>
        </w:rPr>
        <w:t>3.3防治教育</w:t>
      </w:r>
      <w:bookmarkEnd w:id="148"/>
    </w:p>
    <w:p w14:paraId="642B76E3">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49" w:name="_Toc8747"/>
      <w:bookmarkStart w:id="150" w:name="_Toc17281"/>
      <w:bookmarkStart w:id="151" w:name="_Toc11565"/>
      <w:bookmarkStart w:id="152" w:name="_Toc30855"/>
      <w:r>
        <w:rPr>
          <w:rFonts w:hint="eastAsia" w:ascii="宋体" w:hAnsi="宋体" w:eastAsia="宋体" w:cs="Times New Roman"/>
          <w:bCs/>
          <w:snapToGrid/>
          <w:color w:val="000000"/>
          <w:kern w:val="2"/>
          <w:sz w:val="24"/>
          <w:szCs w:val="24"/>
          <w:lang w:val="en-US" w:eastAsia="zh-CN" w:bidi="ar-SA"/>
        </w:rPr>
        <w:t>①项目部建立环保、扬尘相关教育培训制度及保证体系，并建立扬尘污染防治教育培训档案</w:t>
      </w:r>
      <w:bookmarkEnd w:id="149"/>
      <w:r>
        <w:rPr>
          <w:rFonts w:hint="eastAsia" w:ascii="宋体" w:hAnsi="宋体" w:eastAsia="宋体" w:cs="Times New Roman"/>
          <w:bCs/>
          <w:snapToGrid/>
          <w:color w:val="000000"/>
          <w:kern w:val="2"/>
          <w:sz w:val="24"/>
          <w:szCs w:val="24"/>
          <w:lang w:val="en-US" w:eastAsia="zh-CN" w:bidi="ar-SA"/>
        </w:rPr>
        <w:t>；</w:t>
      </w:r>
      <w:bookmarkEnd w:id="150"/>
      <w:bookmarkEnd w:id="151"/>
      <w:bookmarkEnd w:id="152"/>
    </w:p>
    <w:p w14:paraId="655537FC">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53" w:name="_Toc25528"/>
      <w:bookmarkStart w:id="154" w:name="_Toc13913"/>
      <w:bookmarkStart w:id="155" w:name="_Toc4634"/>
      <w:bookmarkStart w:id="156" w:name="_Toc20270"/>
      <w:r>
        <w:rPr>
          <w:rFonts w:hint="eastAsia" w:ascii="宋体" w:hAnsi="宋体" w:eastAsia="宋体" w:cs="Times New Roman"/>
          <w:bCs/>
          <w:snapToGrid/>
          <w:color w:val="000000"/>
          <w:kern w:val="2"/>
          <w:sz w:val="24"/>
          <w:szCs w:val="24"/>
          <w:lang w:val="en-US" w:eastAsia="zh-CN" w:bidi="ar-SA"/>
        </w:rPr>
        <w:t>②各级扬尘污染防治人员每年至少接受1次扬尘污染防治教育培训。</w:t>
      </w:r>
      <w:bookmarkEnd w:id="153"/>
      <w:bookmarkEnd w:id="154"/>
      <w:bookmarkEnd w:id="155"/>
      <w:bookmarkEnd w:id="156"/>
    </w:p>
    <w:p w14:paraId="47D48B8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157" w:name="_Toc27306"/>
      <w:bookmarkStart w:id="158" w:name="_Toc23291"/>
      <w:r>
        <w:rPr>
          <w:rFonts w:hint="eastAsia" w:ascii="宋体" w:hAnsi="宋体" w:eastAsia="宋体" w:cs="Times New Roman"/>
          <w:bCs/>
          <w:snapToGrid/>
          <w:color w:val="000000"/>
          <w:kern w:val="2"/>
          <w:sz w:val="24"/>
          <w:szCs w:val="24"/>
          <w:lang w:val="en-US" w:eastAsia="zh-CN" w:bidi="ar-SA"/>
        </w:rPr>
        <w:t>③深入开展环保宣传活动，加大宣传力度，利用制作宣传版面、座谈会、培训等各种形式，宣传扬尘污染控制的重要性，使各级管理人员和操作工人知晓扬尘污染控制的法律责法规、环保知识保障自身权益，调动其自觉参加扬尘污染控制工作的积极性，形成良好治理氛围。</w:t>
      </w:r>
      <w:bookmarkEnd w:id="157"/>
      <w:bookmarkEnd w:id="158"/>
    </w:p>
    <w:p w14:paraId="577EB682">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159" w:name="_Toc11187"/>
      <w:r>
        <w:rPr>
          <w:rFonts w:hint="eastAsia" w:ascii="宋体" w:hAnsi="宋体" w:eastAsia="宋体" w:cs="Times New Roman"/>
          <w:b/>
          <w:bCs w:val="0"/>
          <w:snapToGrid/>
          <w:color w:val="000000"/>
          <w:kern w:val="2"/>
          <w:sz w:val="24"/>
          <w:szCs w:val="24"/>
          <w:lang w:val="en-US" w:eastAsia="zh-CN" w:bidi="ar-SA"/>
        </w:rPr>
        <w:t>3.4防治考核</w:t>
      </w:r>
      <w:bookmarkEnd w:id="159"/>
    </w:p>
    <w:p w14:paraId="106DE3BC">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60" w:name="_Toc26345"/>
      <w:bookmarkStart w:id="161" w:name="_Toc7072"/>
      <w:bookmarkStart w:id="162" w:name="_Toc6312"/>
      <w:bookmarkStart w:id="163" w:name="_Toc8361"/>
      <w:r>
        <w:rPr>
          <w:rFonts w:hint="eastAsia" w:ascii="宋体" w:hAnsi="宋体" w:eastAsia="宋体" w:cs="Times New Roman"/>
          <w:bCs/>
          <w:snapToGrid/>
          <w:color w:val="000000"/>
          <w:kern w:val="2"/>
          <w:sz w:val="24"/>
          <w:szCs w:val="24"/>
          <w:lang w:val="en-US" w:eastAsia="zh-CN" w:bidi="ar-SA"/>
        </w:rPr>
        <w:t>①项目部建立环保保护、扬尘治理等相关检查制度，并更具要求定期或不定期开展扬尘污染防治检查，对检查中发现的扬尘污染问题应及进行整改，并做好相关记录等</w:t>
      </w:r>
      <w:bookmarkEnd w:id="160"/>
      <w:r>
        <w:rPr>
          <w:rFonts w:hint="eastAsia" w:ascii="宋体" w:hAnsi="宋体" w:eastAsia="宋体" w:cs="Times New Roman"/>
          <w:bCs/>
          <w:snapToGrid/>
          <w:color w:val="000000"/>
          <w:kern w:val="2"/>
          <w:sz w:val="24"/>
          <w:szCs w:val="24"/>
          <w:lang w:val="en-US" w:eastAsia="zh-CN" w:bidi="ar-SA"/>
        </w:rPr>
        <w:t>；班组对发现“扬尘”问题处理不及时的，将进行处罚，对造成不良影响的，将进行约谈或者清退，并纳入当月、季、年的美丽班组考核。</w:t>
      </w:r>
      <w:bookmarkEnd w:id="161"/>
      <w:bookmarkEnd w:id="162"/>
      <w:bookmarkEnd w:id="163"/>
    </w:p>
    <w:p w14:paraId="769EDA9E">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64" w:name="_Toc27791"/>
      <w:bookmarkStart w:id="165" w:name="_Toc4010"/>
      <w:bookmarkStart w:id="166" w:name="_Toc28118"/>
      <w:r>
        <w:rPr>
          <w:rFonts w:hint="eastAsia" w:ascii="宋体" w:hAnsi="宋体" w:eastAsia="宋体" w:cs="Times New Roman"/>
          <w:bCs/>
          <w:snapToGrid/>
          <w:color w:val="000000"/>
          <w:kern w:val="2"/>
          <w:sz w:val="24"/>
          <w:szCs w:val="24"/>
          <w:lang w:val="en-US" w:eastAsia="zh-CN" w:bidi="ar-SA"/>
        </w:rPr>
        <w:t>②由项目部安全科负责其他部门协助做好扬尘防治工作资料，资料有扬尘防治责任书、管理制度、专项方案、应急响应预案、技术交底、教育培训、检查整改记录、车辆冲洗、检查数据等，建立完善的扬尘防治</w:t>
      </w:r>
      <w:bookmarkStart w:id="535" w:name="_GoBack"/>
      <w:bookmarkEnd w:id="535"/>
      <w:r>
        <w:rPr>
          <w:rFonts w:hint="eastAsia" w:ascii="宋体" w:hAnsi="宋体" w:eastAsia="宋体" w:cs="Times New Roman"/>
          <w:bCs/>
          <w:snapToGrid/>
          <w:color w:val="000000"/>
          <w:kern w:val="2"/>
          <w:sz w:val="24"/>
          <w:szCs w:val="24"/>
          <w:lang w:val="en-US" w:eastAsia="zh-CN" w:bidi="ar-SA"/>
        </w:rPr>
        <w:t>管理台账。保存完整的扬尘防治档案资料。</w:t>
      </w:r>
      <w:bookmarkEnd w:id="164"/>
      <w:bookmarkEnd w:id="165"/>
      <w:bookmarkEnd w:id="166"/>
    </w:p>
    <w:p w14:paraId="3FEFE40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167" w:name="_Toc24504"/>
      <w:r>
        <w:rPr>
          <w:rFonts w:hint="eastAsia" w:ascii="宋体" w:hAnsi="宋体" w:eastAsia="宋体" w:cs="Times New Roman"/>
          <w:b/>
          <w:bCs w:val="0"/>
          <w:snapToGrid/>
          <w:color w:val="000000"/>
          <w:kern w:val="2"/>
          <w:sz w:val="24"/>
          <w:szCs w:val="24"/>
          <w:lang w:val="en-US" w:eastAsia="zh-CN" w:bidi="ar-SA"/>
        </w:rPr>
        <w:t>3.5防治检查制度</w:t>
      </w:r>
      <w:bookmarkEnd w:id="167"/>
    </w:p>
    <w:p w14:paraId="38A3B61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168" w:name="_Toc15380"/>
      <w:bookmarkStart w:id="169" w:name="_Toc4579"/>
      <w:r>
        <w:rPr>
          <w:rFonts w:hint="eastAsia" w:ascii="宋体" w:hAnsi="宋体" w:eastAsia="宋体" w:cs="Times New Roman"/>
          <w:b/>
          <w:bCs w:val="0"/>
          <w:snapToGrid/>
          <w:color w:val="000000"/>
          <w:kern w:val="2"/>
          <w:sz w:val="24"/>
          <w:szCs w:val="24"/>
          <w:lang w:val="en-US" w:eastAsia="zh-CN" w:bidi="ar-SA"/>
        </w:rPr>
        <w:t>一、检查制度</w:t>
      </w:r>
      <w:bookmarkEnd w:id="168"/>
      <w:bookmarkEnd w:id="169"/>
    </w:p>
    <w:p w14:paraId="7383B92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170" w:name="_Toc15916"/>
      <w:bookmarkStart w:id="171" w:name="_Toc2193"/>
      <w:r>
        <w:rPr>
          <w:rFonts w:hint="eastAsia" w:ascii="宋体" w:hAnsi="宋体" w:eastAsia="宋体" w:cs="Times New Roman"/>
          <w:bCs/>
          <w:snapToGrid/>
          <w:color w:val="000000"/>
          <w:kern w:val="2"/>
          <w:sz w:val="24"/>
          <w:szCs w:val="24"/>
          <w:lang w:val="en-US" w:eastAsia="zh-CN" w:bidi="ar-SA"/>
        </w:rPr>
        <w:t>项目部成立由项目班子成员牵头，各职能科室部门成员组成的检查小组，对项目部领导班子带队对扬尘防治情况的落实情况每月进行一次检查，并对项目部自身的扬尘防治制度落实等方面的情况进行自查。现场安全员、技术员每日对现场扬尘防治情况进行检查，发现问题及时要求相应班组落实整改。</w:t>
      </w:r>
      <w:bookmarkEnd w:id="170"/>
      <w:bookmarkEnd w:id="171"/>
    </w:p>
    <w:p w14:paraId="44445479">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172" w:name="_Toc20230"/>
      <w:bookmarkStart w:id="173" w:name="_Toc2124"/>
      <w:r>
        <w:rPr>
          <w:rFonts w:hint="eastAsia" w:ascii="宋体" w:hAnsi="宋体" w:eastAsia="宋体" w:cs="Times New Roman"/>
          <w:b/>
          <w:bCs w:val="0"/>
          <w:snapToGrid/>
          <w:color w:val="000000"/>
          <w:kern w:val="2"/>
          <w:sz w:val="24"/>
          <w:szCs w:val="24"/>
          <w:lang w:val="en-US" w:eastAsia="zh-CN" w:bidi="ar-SA"/>
        </w:rPr>
        <w:t>二、检查内容</w:t>
      </w:r>
      <w:bookmarkEnd w:id="172"/>
      <w:bookmarkEnd w:id="173"/>
    </w:p>
    <w:p w14:paraId="348E8FB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74" w:name="_Toc21724"/>
      <w:bookmarkStart w:id="175" w:name="_Toc14047"/>
      <w:r>
        <w:rPr>
          <w:rFonts w:hint="eastAsia" w:ascii="宋体" w:hAnsi="宋体" w:eastAsia="宋体" w:cs="Times New Roman"/>
          <w:bCs/>
          <w:snapToGrid/>
          <w:color w:val="000000"/>
          <w:kern w:val="2"/>
          <w:sz w:val="24"/>
          <w:szCs w:val="24"/>
          <w:lang w:val="en-US" w:eastAsia="zh-CN" w:bidi="ar-SA"/>
        </w:rPr>
        <w:t>1.扬尘治理相关制度和责任制建立落实情况。</w:t>
      </w:r>
      <w:bookmarkEnd w:id="174"/>
      <w:bookmarkEnd w:id="175"/>
    </w:p>
    <w:p w14:paraId="37B2E97B">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76" w:name="_Toc28076"/>
      <w:bookmarkStart w:id="177" w:name="_Toc18879"/>
      <w:r>
        <w:rPr>
          <w:rFonts w:hint="eastAsia" w:ascii="宋体" w:hAnsi="宋体" w:eastAsia="宋体" w:cs="Times New Roman"/>
          <w:bCs/>
          <w:snapToGrid/>
          <w:color w:val="000000"/>
          <w:kern w:val="2"/>
          <w:sz w:val="24"/>
          <w:szCs w:val="24"/>
          <w:lang w:val="en-US" w:eastAsia="zh-CN" w:bidi="ar-SA"/>
        </w:rPr>
        <w:t>2.施工现场出入口道路必须采取混凝土硬化并配备车辆冲洗设施。</w:t>
      </w:r>
      <w:bookmarkEnd w:id="176"/>
      <w:bookmarkEnd w:id="177"/>
    </w:p>
    <w:p w14:paraId="3C816FC0">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78" w:name="_Toc17014"/>
      <w:bookmarkStart w:id="179" w:name="_Toc9477"/>
      <w:r>
        <w:rPr>
          <w:rFonts w:hint="eastAsia" w:ascii="宋体" w:hAnsi="宋体" w:eastAsia="宋体" w:cs="Times New Roman"/>
          <w:bCs/>
          <w:snapToGrid/>
          <w:color w:val="000000"/>
          <w:kern w:val="2"/>
          <w:sz w:val="24"/>
          <w:szCs w:val="24"/>
          <w:lang w:val="en-US" w:eastAsia="zh-CN" w:bidi="ar-SA"/>
        </w:rPr>
        <w:t>3.施工现场内道路、加工区、办公区、生活区必须采用混凝土硬化，其他区域平整后使用碎石覆盖。</w:t>
      </w:r>
      <w:bookmarkEnd w:id="178"/>
      <w:bookmarkEnd w:id="179"/>
    </w:p>
    <w:p w14:paraId="74CE8B33">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80" w:name="_Toc19414"/>
      <w:bookmarkStart w:id="181" w:name="_Toc18541"/>
      <w:r>
        <w:rPr>
          <w:rFonts w:hint="eastAsia" w:ascii="宋体" w:hAnsi="宋体" w:eastAsia="宋体" w:cs="Times New Roman"/>
          <w:bCs/>
          <w:snapToGrid/>
          <w:color w:val="000000"/>
          <w:kern w:val="2"/>
          <w:sz w:val="24"/>
          <w:szCs w:val="24"/>
          <w:lang w:val="en-US" w:eastAsia="zh-CN" w:bidi="ar-SA"/>
        </w:rPr>
        <w:t>4、施工现场必须实行围挡封闭。主要路段施工现场围挡高度不得低于2.5米，一般路段施工现场围挡高度不得低于1.8米。</w:t>
      </w:r>
      <w:bookmarkEnd w:id="180"/>
      <w:bookmarkEnd w:id="181"/>
    </w:p>
    <w:p w14:paraId="29C772DC">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82" w:name="_Toc11194"/>
      <w:bookmarkStart w:id="183" w:name="_Toc10278"/>
      <w:r>
        <w:rPr>
          <w:rFonts w:hint="eastAsia" w:ascii="宋体" w:hAnsi="宋体" w:eastAsia="宋体" w:cs="Times New Roman"/>
          <w:bCs/>
          <w:snapToGrid/>
          <w:color w:val="000000"/>
          <w:kern w:val="2"/>
          <w:sz w:val="24"/>
          <w:szCs w:val="24"/>
          <w:lang w:val="en-US" w:eastAsia="zh-CN" w:bidi="ar-SA"/>
        </w:rPr>
        <w:t>5.合理设置排水系统和沉淀池，保持排水通畅。</w:t>
      </w:r>
      <w:bookmarkEnd w:id="182"/>
      <w:bookmarkEnd w:id="183"/>
    </w:p>
    <w:p w14:paraId="56CD614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84" w:name="_Toc4537"/>
      <w:bookmarkStart w:id="185" w:name="_Toc15065"/>
      <w:r>
        <w:rPr>
          <w:rFonts w:hint="eastAsia" w:ascii="宋体" w:hAnsi="宋体" w:eastAsia="宋体" w:cs="Times New Roman"/>
          <w:bCs/>
          <w:snapToGrid/>
          <w:color w:val="000000"/>
          <w:kern w:val="2"/>
          <w:sz w:val="24"/>
          <w:szCs w:val="24"/>
          <w:lang w:val="en-US" w:eastAsia="zh-CN" w:bidi="ar-SA"/>
        </w:rPr>
        <w:t>6.施工现场是否设置酒水降尘设施，安排专人定时酒水降尘，保持路面清洁湿润。</w:t>
      </w:r>
      <w:bookmarkEnd w:id="184"/>
      <w:bookmarkEnd w:id="185"/>
    </w:p>
    <w:p w14:paraId="42EFF181">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86" w:name="_Toc1722"/>
      <w:bookmarkStart w:id="187" w:name="_Toc6411"/>
      <w:r>
        <w:rPr>
          <w:rFonts w:hint="eastAsia" w:ascii="宋体" w:hAnsi="宋体" w:eastAsia="宋体" w:cs="Times New Roman"/>
          <w:bCs/>
          <w:snapToGrid/>
          <w:color w:val="000000"/>
          <w:kern w:val="2"/>
          <w:sz w:val="24"/>
          <w:szCs w:val="24"/>
          <w:lang w:val="en-US" w:eastAsia="zh-CN" w:bidi="ar-SA"/>
        </w:rPr>
        <w:t>7、施工现场土方及砂石等散体材料是否集中堆放、严密覆盖、固定牢靠，其他裸露的地面必须采取覆盖或绿化措施。</w:t>
      </w:r>
      <w:bookmarkEnd w:id="186"/>
      <w:bookmarkEnd w:id="187"/>
    </w:p>
    <w:p w14:paraId="64429EEF">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88" w:name="_Toc25898"/>
      <w:bookmarkStart w:id="189" w:name="_Toc21506"/>
      <w:r>
        <w:rPr>
          <w:rFonts w:hint="eastAsia" w:ascii="宋体" w:hAnsi="宋体" w:eastAsia="宋体" w:cs="Times New Roman"/>
          <w:bCs/>
          <w:snapToGrid/>
          <w:color w:val="000000"/>
          <w:kern w:val="2"/>
          <w:sz w:val="24"/>
          <w:szCs w:val="24"/>
          <w:lang w:val="en-US" w:eastAsia="zh-CN" w:bidi="ar-SA"/>
        </w:rPr>
        <w:t>8.项目部是否成立扬尘治理管理机构。</w:t>
      </w:r>
      <w:bookmarkEnd w:id="188"/>
      <w:bookmarkEnd w:id="189"/>
    </w:p>
    <w:p w14:paraId="38A4F05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90" w:name="_Toc3421"/>
      <w:bookmarkStart w:id="191" w:name="_Toc6436"/>
      <w:r>
        <w:rPr>
          <w:rFonts w:hint="eastAsia" w:ascii="宋体" w:hAnsi="宋体" w:eastAsia="宋体" w:cs="Times New Roman"/>
          <w:bCs/>
          <w:snapToGrid/>
          <w:color w:val="000000"/>
          <w:kern w:val="2"/>
          <w:sz w:val="24"/>
          <w:szCs w:val="24"/>
          <w:lang w:val="en-US" w:eastAsia="zh-CN" w:bidi="ar-SA"/>
        </w:rPr>
        <w:t>9.施工现场是否明确扬尘治理的人员和责任。</w:t>
      </w:r>
      <w:bookmarkEnd w:id="190"/>
      <w:bookmarkEnd w:id="191"/>
    </w:p>
    <w:p w14:paraId="563D4C93">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92" w:name="_Toc25632"/>
      <w:bookmarkStart w:id="193" w:name="_Toc17309"/>
      <w:r>
        <w:rPr>
          <w:rFonts w:hint="eastAsia" w:ascii="宋体" w:hAnsi="宋体" w:eastAsia="宋体" w:cs="Times New Roman"/>
          <w:bCs/>
          <w:snapToGrid/>
          <w:color w:val="000000"/>
          <w:kern w:val="2"/>
          <w:sz w:val="24"/>
          <w:szCs w:val="24"/>
          <w:lang w:val="en-US" w:eastAsia="zh-CN" w:bidi="ar-SA"/>
        </w:rPr>
        <w:t>10.项目部是否制定扬尘治理专项方案。</w:t>
      </w:r>
      <w:bookmarkEnd w:id="192"/>
      <w:bookmarkEnd w:id="193"/>
    </w:p>
    <w:p w14:paraId="1E4159A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94" w:name="_Toc713"/>
      <w:bookmarkStart w:id="195" w:name="_Toc31144"/>
      <w:r>
        <w:rPr>
          <w:rFonts w:hint="eastAsia" w:ascii="宋体" w:hAnsi="宋体" w:eastAsia="宋体" w:cs="Times New Roman"/>
          <w:bCs/>
          <w:snapToGrid/>
          <w:color w:val="000000"/>
          <w:kern w:val="2"/>
          <w:sz w:val="24"/>
          <w:szCs w:val="24"/>
          <w:lang w:val="en-US" w:eastAsia="zh-CN" w:bidi="ar-SA"/>
        </w:rPr>
        <w:t>11.建筑垃圾是否集中、分类堆放，严密遮盖，及时清运。生活垃圾是否采用封闭式容器存放，日产日清。</w:t>
      </w:r>
      <w:bookmarkEnd w:id="194"/>
      <w:bookmarkEnd w:id="195"/>
    </w:p>
    <w:p w14:paraId="30166383">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96" w:name="_Toc17643"/>
      <w:bookmarkStart w:id="197" w:name="_Toc29373"/>
      <w:r>
        <w:rPr>
          <w:rFonts w:hint="eastAsia" w:ascii="宋体" w:hAnsi="宋体" w:eastAsia="宋体" w:cs="Times New Roman"/>
          <w:bCs/>
          <w:snapToGrid/>
          <w:color w:val="000000"/>
          <w:kern w:val="2"/>
          <w:sz w:val="24"/>
          <w:szCs w:val="24"/>
          <w:lang w:val="en-US" w:eastAsia="zh-CN" w:bidi="ar-SA"/>
        </w:rPr>
        <w:t>12.施工现场是否有焚烧沥青、油毡、橡胶、塑料、皮革、垃圾以及其他产生有毒有害烟尘和恶臭气体的物质的现象。</w:t>
      </w:r>
      <w:bookmarkEnd w:id="196"/>
      <w:bookmarkEnd w:id="197"/>
    </w:p>
    <w:p w14:paraId="59357F8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198" w:name="_Toc3390"/>
      <w:bookmarkStart w:id="199" w:name="_Toc11183"/>
      <w:r>
        <w:rPr>
          <w:rFonts w:hint="eastAsia" w:ascii="宋体" w:hAnsi="宋体" w:eastAsia="宋体" w:cs="Times New Roman"/>
          <w:bCs/>
          <w:snapToGrid/>
          <w:color w:val="000000"/>
          <w:kern w:val="2"/>
          <w:sz w:val="24"/>
          <w:szCs w:val="24"/>
          <w:lang w:val="en-US" w:eastAsia="zh-CN" w:bidi="ar-SA"/>
        </w:rPr>
        <w:t>13.施工现场内是否有现场搅拌混凝土和砂浆的现象。</w:t>
      </w:r>
      <w:bookmarkEnd w:id="198"/>
      <w:bookmarkEnd w:id="199"/>
    </w:p>
    <w:p w14:paraId="7FC36B9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00" w:name="_Toc28278"/>
      <w:bookmarkStart w:id="201" w:name="_Toc7947"/>
      <w:r>
        <w:rPr>
          <w:rFonts w:hint="eastAsia" w:ascii="宋体" w:hAnsi="宋体" w:eastAsia="宋体" w:cs="Times New Roman"/>
          <w:bCs/>
          <w:snapToGrid/>
          <w:color w:val="000000"/>
          <w:kern w:val="2"/>
          <w:sz w:val="24"/>
          <w:szCs w:val="24"/>
          <w:lang w:val="en-US" w:eastAsia="zh-CN" w:bidi="ar-SA"/>
        </w:rPr>
        <w:t>14.遇有四级以上大风天气预报或当地政府主管部门发布大气污染预警时，不得进行土方、拆除等易产生扬尘的作业。</w:t>
      </w:r>
      <w:bookmarkEnd w:id="200"/>
      <w:bookmarkEnd w:id="201"/>
    </w:p>
    <w:p w14:paraId="4EAA311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02" w:name="_Toc3768"/>
      <w:bookmarkStart w:id="203" w:name="_Toc9351"/>
      <w:r>
        <w:rPr>
          <w:rFonts w:hint="eastAsia" w:ascii="宋体" w:hAnsi="宋体" w:eastAsia="宋体" w:cs="Times New Roman"/>
          <w:bCs/>
          <w:snapToGrid/>
          <w:color w:val="000000"/>
          <w:kern w:val="2"/>
          <w:sz w:val="24"/>
          <w:szCs w:val="24"/>
          <w:lang w:val="en-US" w:eastAsia="zh-CN" w:bidi="ar-SA"/>
        </w:rPr>
        <w:t>15.施工企业必须在施工现场安装视频监控系统,对施工扬尘实时监控。</w:t>
      </w:r>
      <w:bookmarkEnd w:id="202"/>
      <w:bookmarkEnd w:id="203"/>
    </w:p>
    <w:p w14:paraId="4CED0453">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04" w:name="_Toc12767"/>
      <w:bookmarkStart w:id="205" w:name="_Toc8156"/>
      <w:r>
        <w:rPr>
          <w:rFonts w:hint="eastAsia" w:ascii="宋体" w:hAnsi="宋体" w:eastAsia="宋体" w:cs="Times New Roman"/>
          <w:bCs/>
          <w:snapToGrid/>
          <w:color w:val="000000"/>
          <w:kern w:val="2"/>
          <w:sz w:val="24"/>
          <w:szCs w:val="24"/>
          <w:lang w:val="en-US" w:eastAsia="zh-CN" w:bidi="ar-SA"/>
        </w:rPr>
        <w:t>16.是否落实公示牌制度，明确施工现场扬尘治理相关责任人。</w:t>
      </w:r>
      <w:bookmarkEnd w:id="204"/>
      <w:bookmarkEnd w:id="205"/>
    </w:p>
    <w:p w14:paraId="7EC1644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outlineLvl w:val="0"/>
        <w:rPr>
          <w:rFonts w:hint="default" w:ascii="宋体" w:hAnsi="宋体" w:eastAsia="宋体" w:cs="宋体"/>
          <w:b/>
          <w:bCs/>
          <w:snapToGrid/>
          <w:color w:val="000000"/>
          <w:kern w:val="2"/>
          <w:sz w:val="28"/>
          <w:szCs w:val="24"/>
          <w:highlight w:val="none"/>
          <w:shd w:val="clear" w:color="auto" w:fill="FFFFFF"/>
          <w:lang w:val="en-US" w:eastAsia="zh-CN"/>
        </w:rPr>
      </w:pPr>
      <w:bookmarkStart w:id="206" w:name="_Toc21409"/>
      <w:r>
        <w:rPr>
          <w:rFonts w:hint="eastAsia" w:ascii="宋体" w:hAnsi="宋体" w:eastAsia="宋体" w:cs="宋体"/>
          <w:b/>
          <w:bCs/>
          <w:snapToGrid/>
          <w:color w:val="000000"/>
          <w:kern w:val="2"/>
          <w:sz w:val="28"/>
          <w:szCs w:val="24"/>
          <w:highlight w:val="none"/>
          <w:shd w:val="clear" w:color="auto" w:fill="FFFFFF"/>
          <w:lang w:val="en-US" w:eastAsia="zh-CN"/>
        </w:rPr>
        <w:t>四、管控措施</w:t>
      </w:r>
      <w:bookmarkEnd w:id="206"/>
    </w:p>
    <w:p w14:paraId="4383A8E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207" w:name="_Toc3058"/>
      <w:r>
        <w:rPr>
          <w:rFonts w:hint="eastAsia" w:ascii="宋体" w:hAnsi="宋体" w:eastAsia="宋体" w:cs="Times New Roman"/>
          <w:b/>
          <w:bCs w:val="0"/>
          <w:snapToGrid/>
          <w:color w:val="000000"/>
          <w:kern w:val="2"/>
          <w:sz w:val="24"/>
          <w:szCs w:val="24"/>
          <w:lang w:val="en-US" w:eastAsia="zh-CN" w:bidi="ar-SA"/>
        </w:rPr>
        <w:t>4.1管理保证措施</w:t>
      </w:r>
      <w:bookmarkEnd w:id="207"/>
    </w:p>
    <w:p w14:paraId="3778AC45">
      <w:pPr>
        <w:rPr>
          <w:rFonts w:hint="default"/>
          <w:lang w:val="en-US" w:eastAsia="zh-CN"/>
        </w:rPr>
      </w:pPr>
      <w:r>
        <w:rPr>
          <w:rFonts w:hint="eastAsia"/>
          <w:lang w:val="en-US" w:eastAsia="zh-CN"/>
        </w:rPr>
        <w:t xml:space="preserve">     </w:t>
      </w:r>
      <w:r>
        <w:rPr>
          <w:rFonts w:hint="eastAsia" w:ascii="宋体" w:hAnsi="宋体" w:eastAsia="宋体" w:cs="Times New Roman"/>
          <w:b/>
          <w:bCs w:val="0"/>
          <w:snapToGrid/>
          <w:color w:val="000000"/>
          <w:kern w:val="2"/>
          <w:sz w:val="24"/>
          <w:szCs w:val="24"/>
          <w:lang w:val="en-US" w:eastAsia="zh-CN" w:bidi="ar-SA"/>
        </w:rPr>
        <w:t xml:space="preserve">  4.1.1日常管理</w:t>
      </w:r>
    </w:p>
    <w:p w14:paraId="677D90A5">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08" w:name="_Toc25162"/>
      <w:bookmarkStart w:id="209" w:name="_Toc3218"/>
      <w:r>
        <w:rPr>
          <w:rFonts w:hint="eastAsia" w:ascii="宋体" w:hAnsi="宋体" w:eastAsia="宋体" w:cs="Times New Roman"/>
          <w:bCs/>
          <w:snapToGrid/>
          <w:color w:val="000000"/>
          <w:kern w:val="2"/>
          <w:sz w:val="24"/>
          <w:szCs w:val="24"/>
          <w:lang w:val="en-US" w:eastAsia="zh-CN" w:bidi="ar-SA"/>
        </w:rPr>
        <w:t>①</w:t>
      </w:r>
      <w:r>
        <w:rPr>
          <w:rFonts w:hint="default" w:ascii="宋体" w:hAnsi="宋体" w:eastAsia="宋体" w:cs="Times New Roman"/>
          <w:bCs/>
          <w:snapToGrid/>
          <w:color w:val="000000"/>
          <w:kern w:val="2"/>
          <w:sz w:val="24"/>
          <w:szCs w:val="24"/>
          <w:lang w:val="en-US" w:eastAsia="zh-CN" w:bidi="ar-SA"/>
        </w:rPr>
        <w:t>配备专职扬尘防治管理人员和现场保洁人员不少于2人。项目配备洒水车，每日在项目场区内酒水。配置喷雾机，路边及围挡喷淋,定时喷洒、喷雾、喷淋，减少扬尘。</w:t>
      </w:r>
      <w:bookmarkEnd w:id="208"/>
      <w:bookmarkEnd w:id="209"/>
    </w:p>
    <w:p w14:paraId="6D77D9E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10" w:name="_Toc24740"/>
      <w:bookmarkStart w:id="211" w:name="_Toc410"/>
      <w:r>
        <w:rPr>
          <w:rFonts w:hint="eastAsia" w:ascii="宋体" w:hAnsi="宋体" w:eastAsia="宋体" w:cs="Times New Roman"/>
          <w:bCs/>
          <w:snapToGrid/>
          <w:color w:val="000000"/>
          <w:kern w:val="2"/>
          <w:sz w:val="24"/>
          <w:szCs w:val="24"/>
          <w:lang w:val="en-US" w:eastAsia="zh-CN" w:bidi="ar-SA"/>
        </w:rPr>
        <w:t>②</w:t>
      </w:r>
      <w:r>
        <w:rPr>
          <w:rFonts w:hint="default" w:ascii="宋体" w:hAnsi="宋体" w:eastAsia="宋体" w:cs="Times New Roman"/>
          <w:bCs/>
          <w:snapToGrid/>
          <w:color w:val="000000"/>
          <w:kern w:val="2"/>
          <w:sz w:val="24"/>
          <w:szCs w:val="24"/>
          <w:lang w:val="en-US" w:eastAsia="zh-CN" w:bidi="ar-SA"/>
        </w:rPr>
        <w:t>施工现场必须专人负责定时对场地进行打扫、洒水、保洁，不得在未实施洒水等措施情况下进行直接清扫，确保场区干净。每日进行1至2次清扫，清扫的灰尘和垃圾必须及时处理至垃圾存放点，不得滞留。</w:t>
      </w:r>
      <w:bookmarkEnd w:id="210"/>
      <w:bookmarkEnd w:id="211"/>
    </w:p>
    <w:p w14:paraId="51E18571">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12" w:name="_Toc10892"/>
      <w:bookmarkStart w:id="213" w:name="_Toc21532"/>
      <w:r>
        <w:rPr>
          <w:rFonts w:hint="eastAsia" w:ascii="宋体" w:hAnsi="宋体" w:eastAsia="宋体" w:cs="Times New Roman"/>
          <w:bCs/>
          <w:snapToGrid/>
          <w:color w:val="000000"/>
          <w:kern w:val="2"/>
          <w:sz w:val="24"/>
          <w:szCs w:val="24"/>
          <w:lang w:val="en-US" w:eastAsia="zh-CN" w:bidi="ar-SA"/>
        </w:rPr>
        <w:t>③</w:t>
      </w:r>
      <w:r>
        <w:rPr>
          <w:rFonts w:hint="default" w:ascii="宋体" w:hAnsi="宋体" w:eastAsia="宋体" w:cs="Times New Roman"/>
          <w:bCs/>
          <w:snapToGrid/>
          <w:color w:val="000000"/>
          <w:kern w:val="2"/>
          <w:sz w:val="24"/>
          <w:szCs w:val="24"/>
          <w:lang w:val="en-US" w:eastAsia="zh-CN" w:bidi="ar-SA"/>
        </w:rPr>
        <w:t>在清扫前，必须对路面、地面进行酒水，防止清扫时产生扬尘而污染周边环境。</w:t>
      </w:r>
      <w:bookmarkEnd w:id="212"/>
      <w:bookmarkEnd w:id="213"/>
    </w:p>
    <w:p w14:paraId="266847C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14" w:name="_Toc25263"/>
      <w:bookmarkStart w:id="215" w:name="_Toc10287"/>
      <w:r>
        <w:rPr>
          <w:rFonts w:hint="eastAsia" w:ascii="宋体" w:hAnsi="宋体" w:eastAsia="宋体" w:cs="Times New Roman"/>
          <w:bCs/>
          <w:snapToGrid/>
          <w:color w:val="000000"/>
          <w:kern w:val="2"/>
          <w:sz w:val="24"/>
          <w:szCs w:val="24"/>
          <w:lang w:val="en-US" w:eastAsia="zh-CN" w:bidi="ar-SA"/>
        </w:rPr>
        <w:t>④</w:t>
      </w:r>
      <w:r>
        <w:rPr>
          <w:rFonts w:hint="default" w:ascii="宋体" w:hAnsi="宋体" w:eastAsia="宋体" w:cs="Times New Roman"/>
          <w:bCs/>
          <w:snapToGrid/>
          <w:color w:val="000000"/>
          <w:kern w:val="2"/>
          <w:sz w:val="24"/>
          <w:szCs w:val="24"/>
          <w:lang w:val="en-US" w:eastAsia="zh-CN" w:bidi="ar-SA"/>
        </w:rPr>
        <w:t>工地车辆出入口登记并应设置车辆自动冲洗装置，车辆冲洗应有专人负责车辆进料必须进行登记，车辆出门必须进行清洗，入料车辆拒不执行洗车，一律不予放行，并及时报告项目部;确保车辆外部、底盘、轮胎处不得粘有污物和泥土，施工场所车辆出口30m以内路面上不应有明显的泥印，以及砂石、灰土等易扬尘材料，严禁车辆带泥上路。</w:t>
      </w:r>
      <w:bookmarkEnd w:id="214"/>
      <w:bookmarkEnd w:id="215"/>
    </w:p>
    <w:p w14:paraId="1CB0827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16" w:name="_Toc29278"/>
      <w:bookmarkStart w:id="217" w:name="_Toc37"/>
      <w:r>
        <w:rPr>
          <w:rFonts w:hint="eastAsia" w:ascii="宋体" w:hAnsi="宋体" w:eastAsia="宋体" w:cs="Times New Roman"/>
          <w:bCs/>
          <w:snapToGrid/>
          <w:color w:val="000000"/>
          <w:kern w:val="2"/>
          <w:sz w:val="24"/>
          <w:szCs w:val="24"/>
          <w:lang w:val="en-US" w:eastAsia="zh-CN" w:bidi="ar-SA"/>
        </w:rPr>
        <w:t>⑤</w:t>
      </w:r>
      <w:r>
        <w:rPr>
          <w:rFonts w:hint="default" w:ascii="宋体" w:hAnsi="宋体" w:eastAsia="宋体" w:cs="Times New Roman"/>
          <w:bCs/>
          <w:snapToGrid/>
          <w:color w:val="000000"/>
          <w:kern w:val="2"/>
          <w:sz w:val="24"/>
          <w:szCs w:val="24"/>
          <w:lang w:val="en-US" w:eastAsia="zh-CN" w:bidi="ar-SA"/>
        </w:rPr>
        <w:t>做好保卫工作，与本工程无关的扬尘污染源禁止带进工地。</w:t>
      </w:r>
      <w:bookmarkEnd w:id="216"/>
      <w:bookmarkEnd w:id="217"/>
    </w:p>
    <w:p w14:paraId="0F1F188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218" w:name="_Toc32725"/>
      <w:bookmarkStart w:id="219" w:name="_Toc1293"/>
      <w:r>
        <w:rPr>
          <w:rFonts w:hint="eastAsia" w:ascii="宋体" w:hAnsi="宋体" w:eastAsia="宋体" w:cs="Times New Roman"/>
          <w:bCs/>
          <w:snapToGrid/>
          <w:color w:val="000000"/>
          <w:kern w:val="2"/>
          <w:sz w:val="24"/>
          <w:szCs w:val="24"/>
          <w:lang w:val="en-US" w:eastAsia="zh-CN" w:bidi="ar-SA"/>
        </w:rPr>
        <w:t>⑥</w:t>
      </w:r>
      <w:r>
        <w:rPr>
          <w:rFonts w:hint="default" w:ascii="宋体" w:hAnsi="宋体" w:eastAsia="宋体" w:cs="Times New Roman"/>
          <w:bCs/>
          <w:snapToGrid/>
          <w:color w:val="000000"/>
          <w:kern w:val="2"/>
          <w:sz w:val="24"/>
          <w:szCs w:val="24"/>
          <w:lang w:val="en-US" w:eastAsia="zh-CN" w:bidi="ar-SA"/>
        </w:rPr>
        <w:t>生活区垃圾箱必须及时更换垃圾袋，及时清运，及时上盖</w:t>
      </w:r>
      <w:bookmarkEnd w:id="218"/>
      <w:bookmarkEnd w:id="219"/>
    </w:p>
    <w:p w14:paraId="331E2509">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default" w:ascii="宋体" w:hAnsi="宋体" w:eastAsia="宋体" w:cs="Times New Roman"/>
          <w:b/>
          <w:bCs w:val="0"/>
          <w:snapToGrid/>
          <w:color w:val="000000"/>
          <w:kern w:val="2"/>
          <w:sz w:val="24"/>
          <w:szCs w:val="24"/>
          <w:lang w:val="en-US" w:eastAsia="zh-CN" w:bidi="ar-SA"/>
        </w:rPr>
      </w:pPr>
      <w:bookmarkStart w:id="220" w:name="_Toc15225"/>
      <w:bookmarkStart w:id="221" w:name="_Toc27642"/>
      <w:r>
        <w:rPr>
          <w:rFonts w:hint="eastAsia" w:ascii="宋体" w:hAnsi="宋体" w:eastAsia="宋体" w:cs="Times New Roman"/>
          <w:b/>
          <w:bCs w:val="0"/>
          <w:snapToGrid/>
          <w:color w:val="000000"/>
          <w:kern w:val="2"/>
          <w:sz w:val="24"/>
          <w:szCs w:val="24"/>
          <w:lang w:val="en-US" w:eastAsia="zh-CN" w:bidi="ar-SA"/>
        </w:rPr>
        <w:t>4.1.2设施设备管理</w:t>
      </w:r>
      <w:bookmarkEnd w:id="220"/>
      <w:bookmarkEnd w:id="221"/>
    </w:p>
    <w:p w14:paraId="4912C4FD">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CN" w:bidi="ar-SA"/>
        </w:rPr>
      </w:pPr>
      <w:bookmarkStart w:id="222" w:name="_Toc20386"/>
      <w:bookmarkStart w:id="223" w:name="_Toc16950"/>
      <w:r>
        <w:rPr>
          <w:rFonts w:hint="eastAsia" w:ascii="宋体" w:hAnsi="宋体" w:eastAsia="宋体" w:cs="Times New Roman"/>
          <w:bCs/>
          <w:snapToGrid/>
          <w:color w:val="000000"/>
          <w:kern w:val="2"/>
          <w:sz w:val="24"/>
          <w:szCs w:val="24"/>
          <w:lang w:val="en-US" w:eastAsia="zh-CN" w:bidi="ar-SA"/>
        </w:rPr>
        <w:t>（一）防尘网</w:t>
      </w:r>
      <w:bookmarkEnd w:id="222"/>
      <w:bookmarkEnd w:id="223"/>
    </w:p>
    <w:p w14:paraId="7FF746A0">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24" w:name="_Toc10936"/>
      <w:bookmarkStart w:id="225" w:name="_Toc29563"/>
      <w:bookmarkStart w:id="226" w:name="_Toc6235"/>
      <w:bookmarkStart w:id="227" w:name="_Toc9894"/>
      <w:r>
        <w:rPr>
          <w:rFonts w:hint="eastAsia" w:ascii="宋体" w:hAnsi="宋体" w:eastAsia="宋体" w:cs="Times New Roman"/>
          <w:bCs/>
          <w:snapToGrid/>
          <w:color w:val="000000"/>
          <w:kern w:val="2"/>
          <w:sz w:val="24"/>
          <w:szCs w:val="24"/>
          <w:lang w:val="en-US" w:eastAsia="zh-CN" w:bidi="ar-SA"/>
        </w:rPr>
        <w:t>①防尘网续燃、阴燃时间不可大于4s</w:t>
      </w:r>
      <w:bookmarkEnd w:id="224"/>
      <w:r>
        <w:rPr>
          <w:rFonts w:hint="eastAsia" w:ascii="宋体" w:hAnsi="宋体" w:eastAsia="宋体" w:cs="Times New Roman"/>
          <w:bCs/>
          <w:snapToGrid/>
          <w:color w:val="000000"/>
          <w:kern w:val="2"/>
          <w:sz w:val="24"/>
          <w:szCs w:val="24"/>
          <w:lang w:val="en-US" w:eastAsia="zh-CN" w:bidi="ar-SA"/>
        </w:rPr>
        <w:t>；</w:t>
      </w:r>
      <w:bookmarkEnd w:id="225"/>
      <w:bookmarkEnd w:id="226"/>
      <w:bookmarkEnd w:id="227"/>
    </w:p>
    <w:p w14:paraId="4B598215">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28" w:name="_Toc19083"/>
      <w:bookmarkStart w:id="229" w:name="_Toc27486"/>
      <w:bookmarkStart w:id="230" w:name="_Toc6019"/>
      <w:bookmarkStart w:id="231" w:name="_Toc24386"/>
      <w:r>
        <w:rPr>
          <w:rFonts w:hint="eastAsia" w:ascii="宋体" w:hAnsi="宋体" w:eastAsia="宋体" w:cs="Times New Roman"/>
          <w:bCs/>
          <w:snapToGrid/>
          <w:color w:val="000000"/>
          <w:kern w:val="2"/>
          <w:sz w:val="24"/>
          <w:szCs w:val="24"/>
          <w:lang w:val="en-US" w:eastAsia="zh-CN" w:bidi="ar-SA"/>
        </w:rPr>
        <w:t>②采用防尘网时目数不可小于800目/100cm²,采用遮阳网时不可少于3针，防尘网颜色宜选绿色</w:t>
      </w:r>
      <w:bookmarkEnd w:id="228"/>
      <w:r>
        <w:rPr>
          <w:rFonts w:hint="eastAsia" w:ascii="宋体" w:hAnsi="宋体" w:eastAsia="宋体" w:cs="Times New Roman"/>
          <w:bCs/>
          <w:snapToGrid/>
          <w:color w:val="000000"/>
          <w:kern w:val="2"/>
          <w:sz w:val="24"/>
          <w:szCs w:val="24"/>
          <w:lang w:val="en-US" w:eastAsia="zh-CN" w:bidi="ar-SA"/>
        </w:rPr>
        <w:t>；</w:t>
      </w:r>
      <w:bookmarkEnd w:id="229"/>
      <w:bookmarkEnd w:id="230"/>
      <w:bookmarkEnd w:id="231"/>
    </w:p>
    <w:p w14:paraId="039BBEB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32" w:name="_Toc21829"/>
      <w:bookmarkStart w:id="233" w:name="_Toc4306"/>
      <w:bookmarkStart w:id="234" w:name="_Toc29387"/>
      <w:bookmarkStart w:id="235" w:name="_Toc12383"/>
      <w:r>
        <w:rPr>
          <w:rFonts w:hint="eastAsia" w:ascii="宋体" w:hAnsi="宋体" w:eastAsia="宋体" w:cs="Times New Roman"/>
          <w:bCs/>
          <w:snapToGrid/>
          <w:color w:val="000000"/>
          <w:kern w:val="2"/>
          <w:sz w:val="24"/>
          <w:szCs w:val="24"/>
          <w:lang w:val="en-US" w:eastAsia="zh-CN" w:bidi="ar-SA"/>
        </w:rPr>
        <w:t>③防尘网应用石块覆压四周，防止风吹裹卷。</w:t>
      </w:r>
      <w:bookmarkEnd w:id="232"/>
      <w:bookmarkEnd w:id="233"/>
      <w:bookmarkEnd w:id="234"/>
      <w:bookmarkEnd w:id="235"/>
    </w:p>
    <w:p w14:paraId="79C1387F">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36" w:name="_Toc18756"/>
      <w:r>
        <w:rPr>
          <w:rFonts w:hint="default" w:ascii="宋体" w:hAnsi="宋体" w:eastAsia="宋体" w:cs="Times New Roman"/>
          <w:bCs/>
          <w:snapToGrid/>
          <w:color w:val="000000"/>
          <w:kern w:val="2"/>
          <w:sz w:val="24"/>
          <w:szCs w:val="24"/>
          <w:lang w:val="en-US" w:eastAsia="zh-Hans" w:bidi="ar-SA"/>
        </w:rPr>
        <w:drawing>
          <wp:anchor distT="0" distB="0" distL="114300" distR="114300" simplePos="0" relativeHeight="251670528" behindDoc="0" locked="0" layoutInCell="1" allowOverlap="1">
            <wp:simplePos x="0" y="0"/>
            <wp:positionH relativeFrom="column">
              <wp:posOffset>107315</wp:posOffset>
            </wp:positionH>
            <wp:positionV relativeFrom="paragraph">
              <wp:posOffset>260985</wp:posOffset>
            </wp:positionV>
            <wp:extent cx="2618105" cy="1949450"/>
            <wp:effectExtent l="0" t="0" r="1270" b="3175"/>
            <wp:wrapNone/>
            <wp:docPr id="27" name="图片 2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片4"/>
                    <pic:cNvPicPr>
                      <a:picLocks noChangeAspect="1"/>
                    </pic:cNvPicPr>
                  </pic:nvPicPr>
                  <pic:blipFill>
                    <a:blip r:embed="rId19"/>
                    <a:srcRect l="2174" t="2735" r="1685" b="1856"/>
                    <a:stretch>
                      <a:fillRect/>
                    </a:stretch>
                  </pic:blipFill>
                  <pic:spPr>
                    <a:xfrm>
                      <a:off x="0" y="0"/>
                      <a:ext cx="2618105" cy="1949450"/>
                    </a:xfrm>
                    <a:prstGeom prst="rect">
                      <a:avLst/>
                    </a:prstGeom>
                  </pic:spPr>
                </pic:pic>
              </a:graphicData>
            </a:graphic>
          </wp:anchor>
        </w:drawing>
      </w:r>
      <w:r>
        <w:rPr>
          <w:rFonts w:hint="default" w:ascii="宋体" w:hAnsi="宋体" w:eastAsia="宋体" w:cs="Times New Roman"/>
          <w:bCs/>
          <w:snapToGrid/>
          <w:color w:val="000000"/>
          <w:kern w:val="2"/>
          <w:sz w:val="24"/>
          <w:szCs w:val="24"/>
          <w:lang w:val="en-US" w:eastAsia="zh-Hans" w:bidi="ar-SA"/>
        </w:rPr>
        <w:drawing>
          <wp:anchor distT="0" distB="0" distL="114300" distR="114300" simplePos="0" relativeHeight="251671552" behindDoc="0" locked="0" layoutInCell="1" allowOverlap="1">
            <wp:simplePos x="0" y="0"/>
            <wp:positionH relativeFrom="column">
              <wp:posOffset>2792095</wp:posOffset>
            </wp:positionH>
            <wp:positionV relativeFrom="paragraph">
              <wp:posOffset>250825</wp:posOffset>
            </wp:positionV>
            <wp:extent cx="2474595" cy="1954530"/>
            <wp:effectExtent l="0" t="0" r="1905" b="7620"/>
            <wp:wrapNone/>
            <wp:docPr id="28" name="图片 2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5"/>
                    <pic:cNvPicPr>
                      <a:picLocks noChangeAspect="1"/>
                    </pic:cNvPicPr>
                  </pic:nvPicPr>
                  <pic:blipFill>
                    <a:blip r:embed="rId20"/>
                    <a:stretch>
                      <a:fillRect/>
                    </a:stretch>
                  </pic:blipFill>
                  <pic:spPr>
                    <a:xfrm>
                      <a:off x="0" y="0"/>
                      <a:ext cx="2474595" cy="1954530"/>
                    </a:xfrm>
                    <a:prstGeom prst="rect">
                      <a:avLst/>
                    </a:prstGeom>
                  </pic:spPr>
                </pic:pic>
              </a:graphicData>
            </a:graphic>
          </wp:anchor>
        </w:drawing>
      </w:r>
      <w:r>
        <w:rPr>
          <w:rFonts w:hint="eastAsia" w:ascii="宋体" w:hAnsi="宋体" w:eastAsia="宋体" w:cs="Times New Roman"/>
          <w:bCs/>
          <w:snapToGrid/>
          <w:color w:val="000000"/>
          <w:kern w:val="2"/>
          <w:sz w:val="24"/>
          <w:szCs w:val="24"/>
          <w:lang w:val="en-US" w:eastAsia="zh-CN" w:bidi="ar-SA"/>
        </w:rPr>
        <w:t>④</w:t>
      </w:r>
      <w:r>
        <w:rPr>
          <w:rFonts w:hint="eastAsia" w:ascii="宋体" w:hAnsi="宋体" w:eastAsia="宋体" w:cs="Times New Roman"/>
          <w:bCs/>
          <w:snapToGrid/>
          <w:color w:val="000000"/>
          <w:kern w:val="2"/>
          <w:sz w:val="24"/>
          <w:szCs w:val="24"/>
          <w:lang w:val="en-US" w:eastAsia="zh-Hans" w:bidi="ar-SA"/>
        </w:rPr>
        <w:t>鼓励使用全生物可降解材料</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减少土壤污染</w:t>
      </w:r>
      <w:r>
        <w:rPr>
          <w:rFonts w:hint="default" w:ascii="宋体" w:hAnsi="宋体" w:eastAsia="宋体" w:cs="Times New Roman"/>
          <w:bCs/>
          <w:snapToGrid/>
          <w:color w:val="000000"/>
          <w:kern w:val="2"/>
          <w:sz w:val="24"/>
          <w:szCs w:val="24"/>
          <w:lang w:val="en-US" w:eastAsia="zh-Hans" w:bidi="ar-SA"/>
        </w:rPr>
        <w:t>。</w:t>
      </w:r>
      <w:bookmarkEnd w:id="236"/>
    </w:p>
    <w:p w14:paraId="2F301348">
      <w:pPr>
        <w:pStyle w:val="2"/>
        <w:rPr>
          <w:rFonts w:hint="eastAsia" w:ascii="宋体" w:hAnsi="宋体" w:eastAsia="宋体" w:cs="Times New Roman"/>
          <w:bCs/>
          <w:snapToGrid/>
          <w:color w:val="000000"/>
          <w:kern w:val="2"/>
          <w:sz w:val="24"/>
          <w:szCs w:val="24"/>
          <w:lang w:val="en-US" w:eastAsia="zh-CN" w:bidi="ar-SA"/>
        </w:rPr>
      </w:pPr>
    </w:p>
    <w:p w14:paraId="7BBFA130">
      <w:pPr>
        <w:pStyle w:val="2"/>
        <w:rPr>
          <w:rFonts w:hint="eastAsia" w:ascii="宋体" w:hAnsi="宋体" w:eastAsia="宋体" w:cs="Times New Roman"/>
          <w:bCs/>
          <w:snapToGrid/>
          <w:color w:val="000000"/>
          <w:kern w:val="2"/>
          <w:sz w:val="24"/>
          <w:szCs w:val="24"/>
          <w:lang w:val="en-US" w:eastAsia="zh-CN" w:bidi="ar-SA"/>
        </w:rPr>
      </w:pPr>
    </w:p>
    <w:p w14:paraId="09D7A5F1">
      <w:pPr>
        <w:pStyle w:val="2"/>
        <w:rPr>
          <w:rFonts w:hint="eastAsia" w:ascii="宋体" w:hAnsi="宋体" w:eastAsia="宋体" w:cs="Times New Roman"/>
          <w:bCs/>
          <w:snapToGrid/>
          <w:color w:val="000000"/>
          <w:kern w:val="2"/>
          <w:sz w:val="24"/>
          <w:szCs w:val="24"/>
          <w:lang w:val="en-US" w:eastAsia="zh-CN" w:bidi="ar-SA"/>
        </w:rPr>
      </w:pPr>
    </w:p>
    <w:p w14:paraId="5B823CED">
      <w:pPr>
        <w:pStyle w:val="2"/>
        <w:rPr>
          <w:rFonts w:hint="eastAsia" w:ascii="宋体" w:hAnsi="宋体" w:eastAsia="宋体" w:cs="Times New Roman"/>
          <w:bCs/>
          <w:snapToGrid/>
          <w:color w:val="000000"/>
          <w:kern w:val="2"/>
          <w:sz w:val="24"/>
          <w:szCs w:val="24"/>
          <w:lang w:val="en-US" w:eastAsia="zh-CN" w:bidi="ar-SA"/>
        </w:rPr>
      </w:pPr>
    </w:p>
    <w:p w14:paraId="0E5C8D39">
      <w:pPr>
        <w:pStyle w:val="2"/>
        <w:rPr>
          <w:rFonts w:hint="eastAsia" w:ascii="宋体" w:hAnsi="宋体" w:eastAsia="宋体" w:cs="Times New Roman"/>
          <w:bCs/>
          <w:snapToGrid/>
          <w:color w:val="000000"/>
          <w:kern w:val="2"/>
          <w:sz w:val="24"/>
          <w:szCs w:val="24"/>
          <w:lang w:val="en-US" w:eastAsia="zh-CN" w:bidi="ar-SA"/>
        </w:rPr>
      </w:pPr>
    </w:p>
    <w:p w14:paraId="6A00E4DC">
      <w:pPr>
        <w:pStyle w:val="2"/>
        <w:rPr>
          <w:rFonts w:hint="eastAsia" w:ascii="宋体" w:hAnsi="宋体" w:eastAsia="宋体" w:cs="Times New Roman"/>
          <w:bCs/>
          <w:snapToGrid/>
          <w:color w:val="000000"/>
          <w:kern w:val="2"/>
          <w:sz w:val="24"/>
          <w:szCs w:val="24"/>
          <w:lang w:val="en-US" w:eastAsia="zh-CN" w:bidi="ar-SA"/>
        </w:rPr>
      </w:pPr>
    </w:p>
    <w:p w14:paraId="79BF9E17">
      <w:pPr>
        <w:pStyle w:val="2"/>
        <w:rPr>
          <w:rFonts w:hint="eastAsia" w:ascii="宋体" w:hAnsi="宋体" w:eastAsia="宋体" w:cs="Times New Roman"/>
          <w:bCs/>
          <w:snapToGrid/>
          <w:color w:val="000000"/>
          <w:kern w:val="2"/>
          <w:sz w:val="24"/>
          <w:szCs w:val="24"/>
          <w:lang w:val="en-US" w:eastAsia="zh-CN" w:bidi="ar-SA"/>
        </w:rPr>
      </w:pPr>
    </w:p>
    <w:p w14:paraId="7256359A">
      <w:pPr>
        <w:pStyle w:val="2"/>
        <w:rPr>
          <w:rFonts w:hint="eastAsia" w:ascii="宋体" w:hAnsi="宋体" w:eastAsia="宋体" w:cs="Times New Roman"/>
          <w:bCs/>
          <w:snapToGrid/>
          <w:color w:val="000000"/>
          <w:kern w:val="2"/>
          <w:sz w:val="24"/>
          <w:szCs w:val="24"/>
          <w:lang w:val="en-US" w:eastAsia="zh-CN" w:bidi="ar-SA"/>
        </w:rPr>
      </w:pPr>
    </w:p>
    <w:p w14:paraId="00FE3580">
      <w:pPr>
        <w:pStyle w:val="2"/>
        <w:rPr>
          <w:rFonts w:hint="eastAsia" w:ascii="宋体" w:hAnsi="宋体" w:eastAsia="宋体" w:cs="Times New Roman"/>
          <w:bCs/>
          <w:snapToGrid/>
          <w:color w:val="000000"/>
          <w:kern w:val="2"/>
          <w:sz w:val="24"/>
          <w:szCs w:val="24"/>
          <w:lang w:val="en-US" w:eastAsia="zh-CN" w:bidi="ar-SA"/>
        </w:rPr>
      </w:pPr>
    </w:p>
    <w:p w14:paraId="0F9A6DA3">
      <w:pPr>
        <w:pStyle w:val="2"/>
        <w:rPr>
          <w:rFonts w:hint="eastAsia" w:ascii="宋体" w:hAnsi="宋体" w:eastAsia="宋体" w:cs="Times New Roman"/>
          <w:bCs/>
          <w:snapToGrid/>
          <w:color w:val="000000"/>
          <w:kern w:val="2"/>
          <w:sz w:val="24"/>
          <w:szCs w:val="24"/>
          <w:lang w:val="en-US" w:eastAsia="zh-CN" w:bidi="ar-SA"/>
        </w:rPr>
      </w:pPr>
    </w:p>
    <w:p w14:paraId="61FCCA18">
      <w:pPr>
        <w:pStyle w:val="2"/>
        <w:ind w:firstLine="1920" w:firstLineChars="800"/>
        <w:rPr>
          <w:rFonts w:hint="default"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default" w:ascii="宋体" w:hAnsi="宋体" w:eastAsia="宋体" w:cs="Times New Roman"/>
          <w:bCs/>
          <w:snapToGrid/>
          <w:color w:val="000000"/>
          <w:kern w:val="2"/>
          <w:sz w:val="24"/>
          <w:szCs w:val="24"/>
          <w:lang w:val="en-US" w:eastAsia="zh-Hans" w:bidi="ar-SA"/>
        </w:rPr>
        <w:t xml:space="preserve">1 </w:t>
      </w:r>
      <w:r>
        <w:rPr>
          <w:rFonts w:hint="eastAsia" w:ascii="宋体" w:hAnsi="宋体" w:eastAsia="宋体" w:cs="Times New Roman"/>
          <w:bCs/>
          <w:snapToGrid/>
          <w:color w:val="000000"/>
          <w:kern w:val="2"/>
          <w:sz w:val="24"/>
          <w:szCs w:val="24"/>
          <w:lang w:val="en-US" w:eastAsia="zh-Hans" w:bidi="ar-SA"/>
        </w:rPr>
        <w:t>地表覆盖</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2</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边坡覆盖</w:t>
      </w:r>
    </w:p>
    <w:p w14:paraId="0D062CAE">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CN" w:bidi="ar-SA"/>
        </w:rPr>
      </w:pPr>
      <w:bookmarkStart w:id="237" w:name="_Toc10385"/>
      <w:bookmarkStart w:id="238" w:name="_Toc2206"/>
      <w:r>
        <w:rPr>
          <w:rFonts w:hint="eastAsia" w:ascii="宋体" w:hAnsi="宋体" w:eastAsia="宋体" w:cs="Times New Roman"/>
          <w:bCs/>
          <w:snapToGrid/>
          <w:color w:val="000000"/>
          <w:kern w:val="2"/>
          <w:sz w:val="24"/>
          <w:szCs w:val="24"/>
          <w:lang w:val="en-US" w:eastAsia="zh-CN" w:bidi="ar-SA"/>
        </w:rPr>
        <w:t>（二）扬尘在线监测仪</w:t>
      </w:r>
      <w:bookmarkEnd w:id="237"/>
      <w:bookmarkEnd w:id="238"/>
    </w:p>
    <w:p w14:paraId="2B30B60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39" w:name="_Toc13990"/>
      <w:bookmarkStart w:id="240" w:name="_Toc13893"/>
      <w:bookmarkStart w:id="241" w:name="_Toc24637"/>
      <w:bookmarkStart w:id="242" w:name="_Toc24624"/>
      <w:r>
        <w:rPr>
          <w:rFonts w:hint="eastAsia" w:ascii="宋体" w:hAnsi="宋体" w:eastAsia="宋体" w:cs="Times New Roman"/>
          <w:bCs/>
          <w:snapToGrid/>
          <w:color w:val="000000"/>
          <w:kern w:val="2"/>
          <w:sz w:val="24"/>
          <w:szCs w:val="24"/>
          <w:lang w:val="en-US" w:eastAsia="zh-CN" w:bidi="ar-SA"/>
        </w:rPr>
        <w:t>①扬尘在线监测仪应依据相关计量检定规程进行检定或校准，取得计量检定部门的合格认证，并在有效期内使用</w:t>
      </w:r>
      <w:bookmarkEnd w:id="239"/>
      <w:r>
        <w:rPr>
          <w:rFonts w:hint="eastAsia" w:ascii="宋体" w:hAnsi="宋体" w:eastAsia="宋体" w:cs="Times New Roman"/>
          <w:bCs/>
          <w:snapToGrid/>
          <w:color w:val="000000"/>
          <w:kern w:val="2"/>
          <w:sz w:val="24"/>
          <w:szCs w:val="24"/>
          <w:lang w:val="en-US" w:eastAsia="zh-CN" w:bidi="ar-SA"/>
        </w:rPr>
        <w:t>；</w:t>
      </w:r>
      <w:bookmarkEnd w:id="240"/>
      <w:bookmarkEnd w:id="241"/>
      <w:bookmarkEnd w:id="242"/>
    </w:p>
    <w:p w14:paraId="103958E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243" w:name="_Toc30825"/>
      <w:bookmarkStart w:id="244" w:name="_Toc21065"/>
      <w:bookmarkStart w:id="245" w:name="_Toc8520"/>
      <w:bookmarkStart w:id="246" w:name="_Toc14127"/>
      <w:r>
        <w:rPr>
          <w:rFonts w:hint="eastAsia" w:ascii="宋体" w:hAnsi="宋体" w:eastAsia="宋体" w:cs="Times New Roman"/>
          <w:bCs/>
          <w:snapToGrid/>
          <w:color w:val="000000"/>
          <w:kern w:val="2"/>
          <w:sz w:val="24"/>
          <w:szCs w:val="24"/>
          <w:lang w:val="en-US" w:eastAsia="zh-CN" w:bidi="ar-SA"/>
        </w:rPr>
        <w:t>②光散射法扬尘在线监测设备K系数原则上应保持不变，如确需变更的，应做好K值测定，并提前向环境保护部门报备后才能变更</w:t>
      </w:r>
      <w:bookmarkEnd w:id="243"/>
      <w:r>
        <w:rPr>
          <w:rFonts w:hint="eastAsia" w:ascii="宋体" w:hAnsi="宋体" w:eastAsia="宋体" w:cs="Times New Roman"/>
          <w:bCs/>
          <w:snapToGrid/>
          <w:color w:val="000000"/>
          <w:kern w:val="2"/>
          <w:sz w:val="24"/>
          <w:szCs w:val="24"/>
          <w:lang w:val="en-US" w:eastAsia="zh-CN" w:bidi="ar-SA"/>
        </w:rPr>
        <w:t>；</w:t>
      </w:r>
      <w:bookmarkEnd w:id="244"/>
      <w:bookmarkEnd w:id="245"/>
      <w:bookmarkEnd w:id="246"/>
    </w:p>
    <w:p w14:paraId="7EB25DB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247" w:name="_Toc11169"/>
      <w:bookmarkStart w:id="248" w:name="_Toc2380"/>
      <w:bookmarkStart w:id="249" w:name="_Toc16513"/>
      <w:bookmarkStart w:id="250" w:name="_Toc30437"/>
      <w:r>
        <w:rPr>
          <w:rFonts w:hint="eastAsia" w:ascii="宋体" w:hAnsi="宋体" w:eastAsia="宋体" w:cs="Times New Roman"/>
          <w:bCs/>
          <w:snapToGrid/>
          <w:color w:val="000000"/>
          <w:kern w:val="2"/>
          <w:sz w:val="24"/>
          <w:szCs w:val="24"/>
          <w:lang w:val="en-US" w:eastAsia="zh-CN" w:bidi="ar-SA"/>
        </w:rPr>
        <w:t>③扬尘在线监测仪设备供应商需在湖州设有维修、运维等服务的机构。</w:t>
      </w:r>
      <w:bookmarkEnd w:id="247"/>
      <w:bookmarkEnd w:id="248"/>
      <w:bookmarkEnd w:id="249"/>
      <w:bookmarkEnd w:id="250"/>
    </w:p>
    <w:p w14:paraId="7104135D">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CN" w:bidi="ar-SA"/>
        </w:rPr>
      </w:pPr>
      <w:bookmarkStart w:id="251" w:name="_Toc23445"/>
      <w:bookmarkStart w:id="252" w:name="_Toc29851"/>
      <w:r>
        <w:rPr>
          <w:rFonts w:hint="eastAsia" w:ascii="宋体" w:hAnsi="宋体" w:eastAsia="宋体" w:cs="Times New Roman"/>
          <w:bCs/>
          <w:snapToGrid/>
          <w:color w:val="000000"/>
          <w:kern w:val="2"/>
          <w:sz w:val="24"/>
          <w:szCs w:val="24"/>
          <w:lang w:val="en-US" w:eastAsia="zh-CN" w:bidi="ar-SA"/>
        </w:rPr>
        <w:t>（三）其他设备</w:t>
      </w:r>
      <w:bookmarkEnd w:id="251"/>
      <w:bookmarkEnd w:id="252"/>
    </w:p>
    <w:p w14:paraId="49EF5929">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253" w:name="_Toc8258"/>
      <w:bookmarkStart w:id="254" w:name="_Toc24844"/>
      <w:bookmarkStart w:id="255" w:name="_Toc4820"/>
      <w:bookmarkStart w:id="256" w:name="_Toc12368"/>
      <w:r>
        <w:rPr>
          <w:rFonts w:hint="eastAsia" w:ascii="宋体" w:hAnsi="宋体" w:eastAsia="宋体" w:cs="Times New Roman"/>
          <w:bCs/>
          <w:snapToGrid/>
          <w:color w:val="000000"/>
          <w:kern w:val="2"/>
          <w:sz w:val="24"/>
          <w:szCs w:val="24"/>
          <w:lang w:val="en-US" w:eastAsia="zh-CN" w:bidi="ar-SA"/>
        </w:rPr>
        <w:t>①应定期对视频监控设备进行清洁维护，确保视频监控设备处于良好工作状态</w:t>
      </w:r>
      <w:bookmarkEnd w:id="253"/>
      <w:r>
        <w:rPr>
          <w:rFonts w:hint="eastAsia" w:ascii="宋体" w:hAnsi="宋体" w:eastAsia="宋体" w:cs="Times New Roman"/>
          <w:bCs/>
          <w:snapToGrid/>
          <w:color w:val="000000"/>
          <w:kern w:val="2"/>
          <w:sz w:val="24"/>
          <w:szCs w:val="24"/>
          <w:lang w:val="en-US" w:eastAsia="zh-CN" w:bidi="ar-SA"/>
        </w:rPr>
        <w:t>；</w:t>
      </w:r>
      <w:bookmarkEnd w:id="254"/>
      <w:bookmarkEnd w:id="255"/>
      <w:bookmarkEnd w:id="256"/>
    </w:p>
    <w:p w14:paraId="5650BBB0">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257" w:name="_Toc6435"/>
      <w:bookmarkStart w:id="258" w:name="_Toc8115"/>
      <w:bookmarkStart w:id="259" w:name="_Toc26142"/>
      <w:bookmarkStart w:id="260" w:name="_Toc3381"/>
      <w:r>
        <w:rPr>
          <w:rFonts w:hint="eastAsia" w:ascii="宋体" w:hAnsi="宋体" w:eastAsia="宋体" w:cs="Times New Roman"/>
          <w:bCs/>
          <w:snapToGrid/>
          <w:color w:val="000000"/>
          <w:kern w:val="2"/>
          <w:sz w:val="24"/>
          <w:szCs w:val="24"/>
          <w:lang w:val="en-US" w:eastAsia="zh-CN" w:bidi="ar-SA"/>
        </w:rPr>
        <w:t>②应保存运行维护记录，保存时间应与使用周期一致。</w:t>
      </w:r>
      <w:bookmarkEnd w:id="257"/>
      <w:bookmarkEnd w:id="258"/>
      <w:bookmarkEnd w:id="259"/>
      <w:bookmarkEnd w:id="260"/>
    </w:p>
    <w:p w14:paraId="4B97F769">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CN" w:bidi="ar-SA"/>
        </w:rPr>
      </w:pPr>
      <w:bookmarkStart w:id="261" w:name="_Toc2731"/>
      <w:bookmarkStart w:id="262" w:name="_Toc7956"/>
      <w:r>
        <w:rPr>
          <w:rFonts w:hint="eastAsia" w:ascii="宋体" w:hAnsi="宋体" w:eastAsia="宋体" w:cs="Times New Roman"/>
          <w:bCs/>
          <w:snapToGrid/>
          <w:color w:val="000000"/>
          <w:kern w:val="2"/>
          <w:sz w:val="24"/>
          <w:szCs w:val="24"/>
          <w:lang w:val="en-US" w:eastAsia="zh-CN" w:bidi="ar-SA"/>
        </w:rPr>
        <w:t>（四）系统检修</w:t>
      </w:r>
      <w:bookmarkEnd w:id="261"/>
      <w:bookmarkEnd w:id="262"/>
    </w:p>
    <w:p w14:paraId="7B16EF6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63" w:name="_Toc25133"/>
      <w:bookmarkStart w:id="264" w:name="_Toc19321"/>
      <w:bookmarkStart w:id="265" w:name="_Toc11152"/>
      <w:bookmarkStart w:id="266" w:name="_Toc18758"/>
      <w:r>
        <w:rPr>
          <w:rFonts w:hint="eastAsia" w:ascii="宋体" w:hAnsi="宋体" w:eastAsia="宋体" w:cs="Times New Roman"/>
          <w:bCs/>
          <w:snapToGrid/>
          <w:color w:val="000000"/>
          <w:kern w:val="2"/>
          <w:sz w:val="24"/>
          <w:szCs w:val="24"/>
          <w:lang w:val="en-US" w:eastAsia="zh-CN" w:bidi="ar-SA"/>
        </w:rPr>
        <w:t>①运维单位应制定监测设施及系统易耗品更换计划，并按计划实施</w:t>
      </w:r>
      <w:bookmarkEnd w:id="263"/>
      <w:r>
        <w:rPr>
          <w:rFonts w:hint="eastAsia" w:ascii="宋体" w:hAnsi="宋体" w:eastAsia="宋体" w:cs="Times New Roman"/>
          <w:bCs/>
          <w:snapToGrid/>
          <w:color w:val="000000"/>
          <w:kern w:val="2"/>
          <w:sz w:val="24"/>
          <w:szCs w:val="24"/>
          <w:lang w:val="en-US" w:eastAsia="zh-CN" w:bidi="ar-SA"/>
        </w:rPr>
        <w:t>；</w:t>
      </w:r>
      <w:bookmarkEnd w:id="264"/>
      <w:bookmarkEnd w:id="265"/>
      <w:bookmarkEnd w:id="266"/>
    </w:p>
    <w:p w14:paraId="46C9512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67" w:name="_Toc26014"/>
      <w:bookmarkStart w:id="268" w:name="_Toc21379"/>
      <w:bookmarkStart w:id="269" w:name="_Toc20014"/>
      <w:bookmarkStart w:id="270" w:name="_Toc28767"/>
      <w:r>
        <w:rPr>
          <w:rFonts w:hint="eastAsia" w:ascii="宋体" w:hAnsi="宋体" w:eastAsia="宋体" w:cs="Times New Roman"/>
          <w:bCs/>
          <w:snapToGrid/>
          <w:color w:val="000000"/>
          <w:kern w:val="2"/>
          <w:sz w:val="24"/>
          <w:szCs w:val="24"/>
          <w:lang w:val="en-US" w:eastAsia="zh-CN" w:bidi="ar-SA"/>
        </w:rPr>
        <w:t>②运维单位应检查数据采集传输装置运行情况及数据传输一致性情况，每月对数据采集仪内的监测数据进行份</w:t>
      </w:r>
      <w:bookmarkEnd w:id="267"/>
      <w:r>
        <w:rPr>
          <w:rFonts w:hint="eastAsia" w:ascii="宋体" w:hAnsi="宋体" w:eastAsia="宋体" w:cs="Times New Roman"/>
          <w:bCs/>
          <w:snapToGrid/>
          <w:color w:val="000000"/>
          <w:kern w:val="2"/>
          <w:sz w:val="24"/>
          <w:szCs w:val="24"/>
          <w:lang w:val="en-US" w:eastAsia="zh-CN" w:bidi="ar-SA"/>
        </w:rPr>
        <w:t>；</w:t>
      </w:r>
      <w:bookmarkEnd w:id="268"/>
      <w:bookmarkEnd w:id="269"/>
      <w:bookmarkEnd w:id="270"/>
    </w:p>
    <w:p w14:paraId="4F5E8EBC">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71" w:name="_Toc3137"/>
      <w:bookmarkStart w:id="272" w:name="_Toc11588"/>
      <w:bookmarkStart w:id="273" w:name="_Toc28938"/>
      <w:bookmarkStart w:id="274" w:name="_Toc21406"/>
      <w:r>
        <w:rPr>
          <w:rFonts w:hint="eastAsia" w:ascii="宋体" w:hAnsi="宋体" w:eastAsia="宋体" w:cs="Times New Roman"/>
          <w:bCs/>
          <w:snapToGrid/>
          <w:color w:val="000000"/>
          <w:kern w:val="2"/>
          <w:sz w:val="24"/>
          <w:szCs w:val="24"/>
          <w:lang w:val="en-US" w:eastAsia="zh-CN" w:bidi="ar-SA"/>
        </w:rPr>
        <w:t>③设备检修应符合下列要求：</w:t>
      </w:r>
      <w:bookmarkEnd w:id="271"/>
      <w:bookmarkEnd w:id="272"/>
      <w:bookmarkEnd w:id="273"/>
      <w:bookmarkEnd w:id="274"/>
    </w:p>
    <w:p w14:paraId="5768F4DB">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75" w:name="_Toc6780"/>
      <w:bookmarkStart w:id="276" w:name="_Toc908"/>
      <w:bookmarkStart w:id="277" w:name="_Toc32469"/>
      <w:bookmarkStart w:id="278" w:name="_Toc19027"/>
      <w:r>
        <w:rPr>
          <w:rFonts w:hint="eastAsia" w:ascii="宋体" w:hAnsi="宋体" w:eastAsia="宋体" w:cs="Times New Roman"/>
          <w:bCs/>
          <w:snapToGrid/>
          <w:color w:val="000000"/>
          <w:kern w:val="2"/>
          <w:sz w:val="24"/>
          <w:szCs w:val="24"/>
          <w:lang w:val="en-US" w:eastAsia="zh-CN" w:bidi="ar-SA"/>
        </w:rPr>
        <w:t>a)监测系统发生故障时，原则上应在故障发生24h内修复。当设备发生故障超过72h仍无法修复，应采用备用设备替代发生故障的仪器</w:t>
      </w:r>
      <w:bookmarkEnd w:id="275"/>
      <w:r>
        <w:rPr>
          <w:rFonts w:hint="eastAsia" w:ascii="宋体" w:hAnsi="宋体" w:eastAsia="宋体" w:cs="Times New Roman"/>
          <w:bCs/>
          <w:snapToGrid/>
          <w:color w:val="000000"/>
          <w:kern w:val="2"/>
          <w:sz w:val="24"/>
          <w:szCs w:val="24"/>
          <w:lang w:val="en-US" w:eastAsia="zh-CN" w:bidi="ar-SA"/>
        </w:rPr>
        <w:t>；</w:t>
      </w:r>
      <w:bookmarkEnd w:id="276"/>
      <w:bookmarkEnd w:id="277"/>
      <w:bookmarkEnd w:id="278"/>
    </w:p>
    <w:p w14:paraId="52AC9BD1">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279" w:name="_Toc21560"/>
      <w:bookmarkStart w:id="280" w:name="_Toc23215"/>
      <w:bookmarkStart w:id="281" w:name="_Toc10014"/>
      <w:bookmarkStart w:id="282" w:name="_Toc13406"/>
      <w:r>
        <w:rPr>
          <w:rFonts w:hint="eastAsia" w:ascii="宋体" w:hAnsi="宋体" w:eastAsia="宋体" w:cs="Times New Roman"/>
          <w:bCs/>
          <w:snapToGrid/>
          <w:color w:val="000000"/>
          <w:kern w:val="2"/>
          <w:sz w:val="24"/>
          <w:szCs w:val="24"/>
          <w:lang w:val="en-US" w:eastAsia="zh-CN" w:bidi="ar-SA"/>
        </w:rPr>
        <w:t>b)更换影响计量性能的主要部件时，应对仪器进行校准，并实施有效的量值溯源工作</w:t>
      </w:r>
      <w:bookmarkEnd w:id="279"/>
      <w:r>
        <w:rPr>
          <w:rFonts w:hint="eastAsia" w:ascii="宋体" w:hAnsi="宋体" w:eastAsia="宋体" w:cs="Times New Roman"/>
          <w:bCs/>
          <w:snapToGrid/>
          <w:color w:val="000000"/>
          <w:kern w:val="2"/>
          <w:sz w:val="24"/>
          <w:szCs w:val="24"/>
          <w:lang w:val="en-US" w:eastAsia="zh-CN" w:bidi="ar-SA"/>
        </w:rPr>
        <w:t>；</w:t>
      </w:r>
      <w:bookmarkEnd w:id="280"/>
      <w:bookmarkEnd w:id="281"/>
      <w:bookmarkEnd w:id="282"/>
    </w:p>
    <w:p w14:paraId="4193B3B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Hans" w:bidi="ar-SA"/>
        </w:rPr>
      </w:pPr>
      <w:bookmarkStart w:id="283" w:name="_Toc31038"/>
      <w:bookmarkStart w:id="284" w:name="_Toc1203"/>
      <w:bookmarkStart w:id="285" w:name="_Toc12802"/>
      <w:bookmarkStart w:id="286" w:name="_Toc23272"/>
      <w:r>
        <w:rPr>
          <w:rFonts w:hint="eastAsia" w:ascii="宋体" w:hAnsi="宋体" w:eastAsia="宋体" w:cs="Times New Roman"/>
          <w:bCs/>
          <w:snapToGrid/>
          <w:color w:val="000000"/>
          <w:kern w:val="2"/>
          <w:sz w:val="24"/>
          <w:szCs w:val="24"/>
          <w:lang w:val="en-US" w:eastAsia="zh-CN" w:bidi="ar-SA"/>
        </w:rPr>
        <w:t>④应保存检修和维修记录，保存时间应与使用周期一致</w:t>
      </w:r>
      <w:r>
        <w:rPr>
          <w:rFonts w:hint="default" w:ascii="宋体" w:hAnsi="宋体" w:eastAsia="宋体" w:cs="Times New Roman"/>
          <w:bCs/>
          <w:snapToGrid/>
          <w:color w:val="000000"/>
          <w:kern w:val="2"/>
          <w:sz w:val="24"/>
          <w:szCs w:val="24"/>
          <w:lang w:val="en-US" w:eastAsia="zh-Hans" w:bidi="ar-SA"/>
        </w:rPr>
        <w:t>。</w:t>
      </w:r>
      <w:bookmarkEnd w:id="283"/>
      <w:bookmarkEnd w:id="284"/>
      <w:bookmarkEnd w:id="285"/>
      <w:bookmarkEnd w:id="286"/>
    </w:p>
    <w:p w14:paraId="0CCCF663">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Hans" w:bidi="ar-SA"/>
        </w:rPr>
      </w:pPr>
      <w:bookmarkStart w:id="287" w:name="_Toc29576"/>
      <w:r>
        <w:rPr>
          <w:rFonts w:hint="eastAsia" w:ascii="宋体" w:hAnsi="宋体" w:eastAsia="宋体" w:cs="Times New Roman"/>
          <w:bCs/>
          <w:snapToGrid/>
          <w:color w:val="000000"/>
          <w:kern w:val="2"/>
          <w:sz w:val="24"/>
          <w:szCs w:val="24"/>
          <w:lang w:val="en-US" w:eastAsia="zh-CN" w:bidi="ar-SA"/>
        </w:rPr>
        <w:t>（五）</w:t>
      </w:r>
      <w:r>
        <w:rPr>
          <w:rFonts w:hint="eastAsia" w:ascii="宋体" w:hAnsi="宋体" w:eastAsia="宋体" w:cs="Times New Roman"/>
          <w:bCs/>
          <w:snapToGrid/>
          <w:color w:val="000000"/>
          <w:kern w:val="2"/>
          <w:sz w:val="24"/>
          <w:szCs w:val="24"/>
          <w:lang w:val="en-US" w:eastAsia="zh-Hans" w:bidi="ar-SA"/>
        </w:rPr>
        <w:t>选型要求</w:t>
      </w:r>
      <w:bookmarkEnd w:id="287"/>
    </w:p>
    <w:p w14:paraId="23B0D69A">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Hans" w:bidi="ar-SA"/>
        </w:rPr>
      </w:pPr>
      <w:bookmarkStart w:id="288" w:name="_Toc8157"/>
      <w:r>
        <w:rPr>
          <w:rFonts w:hint="eastAsia" w:ascii="宋体" w:hAnsi="宋体" w:eastAsia="宋体" w:cs="Times New Roman"/>
          <w:bCs/>
          <w:snapToGrid/>
          <w:color w:val="000000"/>
          <w:kern w:val="2"/>
          <w:sz w:val="24"/>
          <w:szCs w:val="24"/>
          <w:lang w:val="en-US" w:eastAsia="zh-CN" w:bidi="ar-SA"/>
        </w:rPr>
        <w:t>①</w:t>
      </w:r>
      <w:r>
        <w:rPr>
          <w:rFonts w:hint="eastAsia" w:ascii="宋体" w:hAnsi="宋体" w:eastAsia="宋体" w:cs="Times New Roman"/>
          <w:bCs/>
          <w:snapToGrid/>
          <w:color w:val="000000"/>
          <w:kern w:val="2"/>
          <w:sz w:val="24"/>
          <w:szCs w:val="24"/>
          <w:lang w:val="en-US" w:eastAsia="zh-Hans" w:bidi="ar-SA"/>
        </w:rPr>
        <w:t>扬尘在线监测系统（每种型号）应完成性能评估测试，并且取得合格报告，性能评估测试报告应委托法定计量检定机构出具。</w:t>
      </w:r>
      <w:bookmarkEnd w:id="288"/>
    </w:p>
    <w:p w14:paraId="6E729B3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Hans" w:bidi="ar-SA"/>
        </w:rPr>
      </w:pPr>
      <w:bookmarkStart w:id="289" w:name="_Toc16818"/>
      <w:r>
        <w:rPr>
          <w:rFonts w:hint="eastAsia" w:ascii="宋体" w:hAnsi="宋体" w:eastAsia="宋体" w:cs="Times New Roman"/>
          <w:bCs/>
          <w:snapToGrid/>
          <w:color w:val="000000"/>
          <w:kern w:val="2"/>
          <w:sz w:val="24"/>
          <w:szCs w:val="24"/>
          <w:lang w:val="en-US" w:eastAsia="zh-CN" w:bidi="ar-SA"/>
        </w:rPr>
        <w:t>②</w:t>
      </w:r>
      <w:r>
        <w:rPr>
          <w:rFonts w:hint="eastAsia" w:ascii="宋体" w:hAnsi="宋体" w:eastAsia="宋体" w:cs="Times New Roman"/>
          <w:bCs/>
          <w:snapToGrid/>
          <w:color w:val="000000"/>
          <w:kern w:val="2"/>
          <w:sz w:val="24"/>
          <w:szCs w:val="24"/>
          <w:lang w:val="en-US" w:eastAsia="zh-Hans" w:bidi="ar-SA"/>
        </w:rPr>
        <w:t>扬尘在线监测仪（每种型号）应完成比对测试，并且取得合格报告，比对测试报告应委托具有相应资质的单位出具。</w:t>
      </w:r>
      <w:bookmarkEnd w:id="289"/>
    </w:p>
    <w:p w14:paraId="2FD015F1">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Hans" w:bidi="ar-SA"/>
        </w:rPr>
      </w:pPr>
      <w:bookmarkStart w:id="290" w:name="_Toc2916"/>
      <w:r>
        <w:rPr>
          <w:rFonts w:hint="eastAsia" w:ascii="宋体" w:hAnsi="宋体" w:eastAsia="宋体" w:cs="Times New Roman"/>
          <w:bCs/>
          <w:snapToGrid/>
          <w:color w:val="000000"/>
          <w:kern w:val="2"/>
          <w:sz w:val="24"/>
          <w:szCs w:val="24"/>
          <w:lang w:val="en-US" w:eastAsia="zh-CN" w:bidi="ar-SA"/>
        </w:rPr>
        <w:t>（六）</w:t>
      </w:r>
      <w:r>
        <w:rPr>
          <w:rFonts w:hint="eastAsia" w:ascii="宋体" w:hAnsi="宋体" w:eastAsia="宋体" w:cs="Times New Roman"/>
          <w:bCs/>
          <w:snapToGrid/>
          <w:color w:val="000000"/>
          <w:kern w:val="2"/>
          <w:sz w:val="24"/>
          <w:szCs w:val="24"/>
          <w:lang w:val="en-US" w:eastAsia="zh-Hans" w:bidi="ar-SA"/>
        </w:rPr>
        <w:t>验收要求</w:t>
      </w:r>
      <w:bookmarkEnd w:id="290"/>
    </w:p>
    <w:p w14:paraId="089EC17E">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Hans" w:bidi="ar-SA"/>
        </w:rPr>
      </w:pPr>
      <w:bookmarkStart w:id="291" w:name="_Toc30124"/>
      <w:r>
        <w:rPr>
          <w:rFonts w:hint="eastAsia" w:ascii="宋体" w:hAnsi="宋体" w:eastAsia="宋体" w:cs="Times New Roman"/>
          <w:bCs/>
          <w:snapToGrid/>
          <w:color w:val="000000"/>
          <w:kern w:val="2"/>
          <w:sz w:val="24"/>
          <w:szCs w:val="24"/>
          <w:lang w:val="en-US" w:eastAsia="zh-CN" w:bidi="ar-SA"/>
        </w:rPr>
        <w:t>①</w:t>
      </w:r>
      <w:r>
        <w:rPr>
          <w:rFonts w:hint="eastAsia" w:ascii="宋体" w:hAnsi="宋体" w:eastAsia="宋体" w:cs="Times New Roman"/>
          <w:bCs/>
          <w:snapToGrid/>
          <w:color w:val="000000"/>
          <w:kern w:val="2"/>
          <w:sz w:val="24"/>
          <w:szCs w:val="24"/>
          <w:lang w:val="en-US" w:eastAsia="zh-Hans" w:bidi="ar-SA"/>
        </w:rPr>
        <w:t>验收时应确保仪器性能指标、联网测试技术指标等关键技术指标符合本规范技术要求。</w:t>
      </w:r>
      <w:bookmarkEnd w:id="291"/>
    </w:p>
    <w:p w14:paraId="283FBE6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Hans" w:bidi="ar-SA"/>
        </w:rPr>
      </w:pPr>
      <w:bookmarkStart w:id="292" w:name="_Toc8681"/>
      <w:r>
        <w:rPr>
          <w:rFonts w:hint="eastAsia" w:ascii="宋体" w:hAnsi="宋体" w:eastAsia="宋体" w:cs="Times New Roman"/>
          <w:bCs/>
          <w:snapToGrid/>
          <w:color w:val="000000"/>
          <w:kern w:val="2"/>
          <w:sz w:val="24"/>
          <w:szCs w:val="24"/>
          <w:lang w:val="en-US" w:eastAsia="zh-CN" w:bidi="ar-SA"/>
        </w:rPr>
        <w:t>②</w:t>
      </w:r>
      <w:r>
        <w:rPr>
          <w:rFonts w:hint="eastAsia" w:ascii="宋体" w:hAnsi="宋体" w:eastAsia="宋体" w:cs="Times New Roman"/>
          <w:bCs/>
          <w:snapToGrid/>
          <w:color w:val="000000"/>
          <w:kern w:val="2"/>
          <w:sz w:val="24"/>
          <w:szCs w:val="24"/>
          <w:lang w:val="en-US" w:eastAsia="zh-Hans" w:bidi="ar-SA"/>
        </w:rPr>
        <w:t>验收时应提供以下资料</w:t>
      </w:r>
      <w:r>
        <w:rPr>
          <w:rFonts w:hint="eastAsia" w:ascii="宋体" w:hAnsi="宋体" w:eastAsia="宋体" w:cs="Times New Roman"/>
          <w:bCs/>
          <w:snapToGrid/>
          <w:color w:val="000000"/>
          <w:kern w:val="2"/>
          <w:sz w:val="24"/>
          <w:szCs w:val="24"/>
          <w:lang w:val="en-US" w:eastAsia="zh-CN" w:bidi="ar-SA"/>
        </w:rPr>
        <w:t>：</w:t>
      </w:r>
      <w:r>
        <w:rPr>
          <w:rFonts w:hint="eastAsia" w:ascii="宋体" w:hAnsi="宋体" w:eastAsia="宋体" w:cs="Times New Roman"/>
          <w:bCs/>
          <w:snapToGrid/>
          <w:color w:val="000000"/>
          <w:kern w:val="2"/>
          <w:sz w:val="24"/>
          <w:szCs w:val="24"/>
          <w:lang w:val="en-US" w:eastAsia="zh-Hans" w:bidi="ar-SA"/>
        </w:rPr>
        <w:t>系统中监测仪器的产品合格证，扬尘在线监测仪应附相关的量值溯源证书。自检报告（监测点位设置、安装等符合本规范各项技术指标）。每种型号扬尘在线监测系统性能评估报告与扬尘在线监测仪比对测试报告，性能指标应符合技术表</w:t>
      </w:r>
      <w:r>
        <w:rPr>
          <w:rFonts w:hint="default" w:ascii="宋体" w:hAnsi="宋体" w:eastAsia="宋体" w:cs="Times New Roman"/>
          <w:bCs/>
          <w:snapToGrid/>
          <w:color w:val="000000"/>
          <w:kern w:val="2"/>
          <w:sz w:val="24"/>
          <w:szCs w:val="24"/>
          <w:lang w:val="en-US" w:eastAsia="zh-Hans" w:bidi="ar-SA"/>
        </w:rPr>
        <w:t>1</w:t>
      </w:r>
      <w:r>
        <w:rPr>
          <w:rFonts w:hint="eastAsia" w:ascii="宋体" w:hAnsi="宋体" w:eastAsia="宋体" w:cs="Times New Roman"/>
          <w:bCs/>
          <w:snapToGrid/>
          <w:color w:val="000000"/>
          <w:kern w:val="2"/>
          <w:sz w:val="24"/>
          <w:szCs w:val="24"/>
          <w:lang w:val="en-US" w:eastAsia="zh-Hans" w:bidi="ar-SA"/>
        </w:rPr>
        <w:t>要求，比对测试指标符合表1中第4项至第6项内容。系统应连续稳定运行48h以上，并完成联网测试，联网测试结果应符合表</w:t>
      </w:r>
      <w:r>
        <w:rPr>
          <w:rFonts w:hint="default" w:ascii="宋体" w:hAnsi="宋体" w:eastAsia="宋体" w:cs="Times New Roman"/>
          <w:bCs/>
          <w:snapToGrid/>
          <w:color w:val="000000"/>
          <w:kern w:val="2"/>
          <w:sz w:val="24"/>
          <w:szCs w:val="24"/>
          <w:lang w:val="en-US" w:eastAsia="zh-Hans" w:bidi="ar-SA"/>
        </w:rPr>
        <w:t>2</w:t>
      </w:r>
      <w:r>
        <w:rPr>
          <w:rFonts w:hint="eastAsia" w:ascii="宋体" w:hAnsi="宋体" w:eastAsia="宋体" w:cs="Times New Roman"/>
          <w:bCs/>
          <w:snapToGrid/>
          <w:color w:val="000000"/>
          <w:kern w:val="2"/>
          <w:sz w:val="24"/>
          <w:szCs w:val="24"/>
          <w:lang w:val="en-US" w:eastAsia="zh-Hans" w:bidi="ar-SA"/>
        </w:rPr>
        <w:t>联网测试技术指标要求。</w:t>
      </w:r>
      <w:bookmarkEnd w:id="292"/>
    </w:p>
    <w:p w14:paraId="46DCF88F">
      <w:pPr>
        <w:pStyle w:val="4"/>
        <w:keepNext w:val="0"/>
        <w:keepLines w:val="0"/>
        <w:widowControl/>
        <w:tabs>
          <w:tab w:val="left" w:pos="432"/>
          <w:tab w:val="left" w:pos="576"/>
        </w:tabs>
        <w:kinsoku/>
        <w:autoSpaceDE/>
        <w:autoSpaceDN/>
        <w:adjustRightInd w:val="0"/>
        <w:snapToGrid/>
        <w:spacing w:line="360" w:lineRule="auto"/>
        <w:ind w:firstLine="240" w:firstLineChars="100"/>
        <w:jc w:val="left"/>
        <w:textAlignment w:val="auto"/>
        <w:rPr>
          <w:rFonts w:hint="eastAsia" w:ascii="宋体" w:hAnsi="宋体" w:eastAsia="宋体" w:cs="Times New Roman"/>
          <w:bCs/>
          <w:snapToGrid/>
          <w:color w:val="000000"/>
          <w:kern w:val="2"/>
          <w:sz w:val="24"/>
          <w:szCs w:val="24"/>
          <w:lang w:val="en-US" w:eastAsia="zh-Hans" w:bidi="ar-SA"/>
        </w:rPr>
      </w:pPr>
      <w:bookmarkStart w:id="293" w:name="_Toc22628"/>
      <w:r>
        <w:rPr>
          <w:rFonts w:hint="eastAsia" w:ascii="宋体" w:hAnsi="宋体" w:eastAsia="宋体" w:cs="Times New Roman"/>
          <w:bCs/>
          <w:snapToGrid/>
          <w:color w:val="000000"/>
          <w:kern w:val="2"/>
          <w:sz w:val="24"/>
          <w:szCs w:val="24"/>
          <w:lang w:val="en-US" w:eastAsia="zh-CN" w:bidi="ar-SA"/>
        </w:rPr>
        <w:t>（七）</w:t>
      </w:r>
      <w:r>
        <w:rPr>
          <w:rFonts w:hint="default" w:ascii="宋体" w:hAnsi="宋体" w:eastAsia="宋体" w:cs="Times New Roman"/>
          <w:bCs/>
          <w:snapToGrid/>
          <w:color w:val="000000"/>
          <w:kern w:val="2"/>
          <w:sz w:val="24"/>
          <w:szCs w:val="24"/>
          <w:lang w:val="en-US" w:eastAsia="zh-Hans" w:bidi="ar-SA"/>
        </w:rPr>
        <w:t>数据采集、传输、存储</w:t>
      </w:r>
      <w:bookmarkEnd w:id="293"/>
    </w:p>
    <w:p w14:paraId="1A60322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Hans" w:bidi="ar-SA"/>
        </w:rPr>
      </w:pPr>
      <w:bookmarkStart w:id="294" w:name="_Toc19980"/>
      <w:r>
        <w:rPr>
          <w:rFonts w:hint="eastAsia" w:ascii="宋体" w:hAnsi="宋体" w:eastAsia="宋体" w:cs="Times New Roman"/>
          <w:bCs/>
          <w:snapToGrid/>
          <w:color w:val="000000"/>
          <w:kern w:val="2"/>
          <w:sz w:val="24"/>
          <w:szCs w:val="24"/>
          <w:lang w:val="en-US" w:eastAsia="zh-CN" w:bidi="ar-SA"/>
        </w:rPr>
        <w:t>①</w:t>
      </w:r>
      <w:r>
        <w:rPr>
          <w:rFonts w:hint="default" w:ascii="宋体" w:hAnsi="宋体" w:eastAsia="宋体" w:cs="Times New Roman"/>
          <w:bCs/>
          <w:snapToGrid/>
          <w:color w:val="000000"/>
          <w:kern w:val="2"/>
          <w:sz w:val="24"/>
          <w:szCs w:val="24"/>
          <w:lang w:val="en-US" w:eastAsia="zh-Hans" w:bidi="ar-SA"/>
        </w:rPr>
        <w:t>扬尘在线监测仪数据</w:t>
      </w:r>
      <w:r>
        <w:rPr>
          <w:rFonts w:hint="eastAsia" w:ascii="宋体" w:hAnsi="宋体" w:eastAsia="宋体" w:cs="Times New Roman"/>
          <w:bCs/>
          <w:snapToGrid/>
          <w:color w:val="000000"/>
          <w:kern w:val="2"/>
          <w:sz w:val="24"/>
          <w:szCs w:val="24"/>
          <w:lang w:val="en-US" w:eastAsia="zh-CN" w:bidi="ar-SA"/>
        </w:rPr>
        <w:t>采</w:t>
      </w:r>
      <w:r>
        <w:rPr>
          <w:rFonts w:hint="default" w:ascii="宋体" w:hAnsi="宋体" w:eastAsia="宋体" w:cs="Times New Roman"/>
          <w:bCs/>
          <w:snapToGrid/>
          <w:color w:val="000000"/>
          <w:kern w:val="2"/>
          <w:sz w:val="24"/>
          <w:szCs w:val="24"/>
          <w:lang w:val="en-US" w:eastAsia="zh-Hans" w:bidi="ar-SA"/>
        </w:rPr>
        <w:t>集频率应不高于60s，扬尘测量值应统一换算为mg/m3。</w:t>
      </w:r>
      <w:bookmarkEnd w:id="294"/>
    </w:p>
    <w:p w14:paraId="5E8053C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Hans" w:bidi="ar-SA"/>
        </w:rPr>
      </w:pPr>
      <w:bookmarkStart w:id="295" w:name="_Toc447"/>
      <w:r>
        <w:rPr>
          <w:rFonts w:hint="eastAsia" w:ascii="宋体" w:hAnsi="宋体" w:eastAsia="宋体" w:cs="Times New Roman"/>
          <w:bCs/>
          <w:snapToGrid/>
          <w:color w:val="000000"/>
          <w:kern w:val="2"/>
          <w:sz w:val="24"/>
          <w:szCs w:val="24"/>
          <w:lang w:val="en-US" w:eastAsia="zh-CN" w:bidi="ar-SA"/>
        </w:rPr>
        <w:t>②</w:t>
      </w:r>
      <w:r>
        <w:rPr>
          <w:rFonts w:hint="default" w:ascii="宋体" w:hAnsi="宋体" w:eastAsia="宋体" w:cs="Times New Roman"/>
          <w:bCs/>
          <w:snapToGrid/>
          <w:color w:val="000000"/>
          <w:kern w:val="2"/>
          <w:sz w:val="24"/>
          <w:szCs w:val="24"/>
          <w:lang w:val="en-US" w:eastAsia="zh-Hans" w:bidi="ar-SA"/>
        </w:rPr>
        <w:t>数据采集仪应按传输指令要求实现数据传输与反控，应满足向多用户发送在线监测数据的传输需求。传输通讯按照《污染源监测数据传输标准》（HJ212-2017）。</w:t>
      </w:r>
      <w:bookmarkEnd w:id="295"/>
    </w:p>
    <w:p w14:paraId="0293D39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Hans" w:bidi="ar-SA"/>
        </w:rPr>
      </w:pPr>
      <w:bookmarkStart w:id="296" w:name="_Toc18646"/>
      <w:r>
        <w:rPr>
          <w:rFonts w:hint="eastAsia" w:ascii="宋体" w:hAnsi="宋体" w:eastAsia="宋体" w:cs="Times New Roman"/>
          <w:bCs/>
          <w:snapToGrid/>
          <w:color w:val="000000"/>
          <w:kern w:val="2"/>
          <w:sz w:val="24"/>
          <w:szCs w:val="24"/>
          <w:lang w:val="en-US" w:eastAsia="zh-CN" w:bidi="ar-SA"/>
        </w:rPr>
        <w:t>③</w:t>
      </w:r>
      <w:r>
        <w:rPr>
          <w:rFonts w:hint="default" w:ascii="宋体" w:hAnsi="宋体" w:eastAsia="宋体" w:cs="Times New Roman"/>
          <w:bCs/>
          <w:snapToGrid/>
          <w:color w:val="000000"/>
          <w:kern w:val="2"/>
          <w:sz w:val="24"/>
          <w:szCs w:val="24"/>
          <w:lang w:val="en-US" w:eastAsia="zh-Hans" w:bidi="ar-SA"/>
        </w:rPr>
        <w:t>数据采集仪应提供自动与手动监测数据的补传功能，宜每小时补传一次，并应记录补传标识。</w:t>
      </w:r>
      <w:bookmarkEnd w:id="296"/>
    </w:p>
    <w:p w14:paraId="7C60AF5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Hans" w:bidi="ar-SA"/>
        </w:rPr>
      </w:pPr>
      <w:bookmarkStart w:id="297" w:name="_Toc11373"/>
      <w:r>
        <w:rPr>
          <w:rFonts w:hint="eastAsia" w:ascii="宋体" w:hAnsi="宋体" w:eastAsia="宋体" w:cs="Times New Roman"/>
          <w:bCs/>
          <w:snapToGrid/>
          <w:color w:val="000000"/>
          <w:kern w:val="2"/>
          <w:sz w:val="24"/>
          <w:szCs w:val="24"/>
          <w:lang w:val="en-US" w:eastAsia="zh-CN" w:bidi="ar-SA"/>
        </w:rPr>
        <w:t>④</w:t>
      </w:r>
      <w:r>
        <w:rPr>
          <w:rFonts w:hint="default" w:ascii="宋体" w:hAnsi="宋体" w:eastAsia="宋体" w:cs="Times New Roman"/>
          <w:bCs/>
          <w:snapToGrid/>
          <w:color w:val="000000"/>
          <w:kern w:val="2"/>
          <w:sz w:val="24"/>
          <w:szCs w:val="24"/>
          <w:lang w:val="en-US" w:eastAsia="zh-Hans" w:bidi="ar-SA"/>
        </w:rPr>
        <w:t>现场端扬尘在线监测仪的分钟数据存储时间应不少于6个月，视频文件存储时间应不少于1个月；图片文件存储时间应不少于3个月；信息平台扬尘在线监测的分钟数据、图片文件和视频文件存储时间应不少于3年。</w:t>
      </w:r>
      <w:bookmarkEnd w:id="297"/>
    </w:p>
    <w:p w14:paraId="4BF738FD">
      <w:pPr>
        <w:pStyle w:val="4"/>
        <w:keepNext w:val="0"/>
        <w:keepLines w:val="0"/>
        <w:widowControl/>
        <w:tabs>
          <w:tab w:val="left" w:pos="432"/>
          <w:tab w:val="left" w:pos="576"/>
        </w:tabs>
        <w:kinsoku/>
        <w:autoSpaceDE/>
        <w:autoSpaceDN/>
        <w:adjustRightInd w:val="0"/>
        <w:snapToGrid/>
        <w:spacing w:line="360" w:lineRule="auto"/>
        <w:ind w:firstLine="240" w:firstLineChars="100"/>
        <w:jc w:val="left"/>
        <w:textAlignment w:val="auto"/>
        <w:rPr>
          <w:rFonts w:hint="eastAsia" w:ascii="宋体" w:hAnsi="宋体" w:eastAsia="宋体" w:cs="Times New Roman"/>
          <w:bCs/>
          <w:snapToGrid/>
          <w:color w:val="000000"/>
          <w:kern w:val="2"/>
          <w:sz w:val="24"/>
          <w:szCs w:val="24"/>
          <w:lang w:val="en-US" w:eastAsia="zh-CN" w:bidi="ar-SA"/>
        </w:rPr>
      </w:pPr>
      <w:bookmarkStart w:id="298" w:name="_Toc30915"/>
      <w:bookmarkStart w:id="299" w:name="_Toc3021"/>
      <w:r>
        <w:rPr>
          <w:rFonts w:hint="eastAsia" w:ascii="宋体" w:hAnsi="宋体" w:eastAsia="宋体" w:cs="Times New Roman"/>
          <w:bCs/>
          <w:snapToGrid/>
          <w:color w:val="000000"/>
          <w:kern w:val="2"/>
          <w:sz w:val="24"/>
          <w:szCs w:val="24"/>
          <w:lang w:val="en-US" w:eastAsia="zh-CN" w:bidi="ar-SA"/>
        </w:rPr>
        <w:t>（八）点位设置要求</w:t>
      </w:r>
      <w:bookmarkEnd w:id="298"/>
      <w:bookmarkEnd w:id="299"/>
    </w:p>
    <w:p w14:paraId="1B821F0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00" w:name="_Toc22239"/>
      <w:bookmarkStart w:id="301" w:name="_Toc21306"/>
      <w:bookmarkStart w:id="302" w:name="_Toc27838"/>
      <w:bookmarkStart w:id="303" w:name="_Toc2403"/>
      <w:r>
        <w:rPr>
          <w:rFonts w:hint="eastAsia" w:ascii="宋体" w:hAnsi="宋体" w:eastAsia="宋体" w:cs="Times New Roman"/>
          <w:bCs/>
          <w:snapToGrid/>
          <w:color w:val="000000"/>
          <w:kern w:val="2"/>
          <w:sz w:val="24"/>
          <w:szCs w:val="24"/>
          <w:lang w:val="en-US" w:eastAsia="zh-CN" w:bidi="ar-SA"/>
        </w:rPr>
        <w:t>①设置于交通工程施工区域安全范围内，且可直接监控工地现场主要施工活动的区域。设置1个监测点位的，应设置在施工车辆的主出入口；设置2个及以上点位的，其中至少一个应设置在施工车辆的主出入口，其余点位宜选择</w:t>
      </w:r>
      <w:bookmarkEnd w:id="300"/>
      <w:bookmarkEnd w:id="301"/>
      <w:bookmarkEnd w:id="302"/>
      <w:bookmarkEnd w:id="303"/>
    </w:p>
    <w:p w14:paraId="6BB05D1B">
      <w:pPr>
        <w:pStyle w:val="4"/>
        <w:keepNext w:val="0"/>
        <w:keepLines w:val="0"/>
        <w:widowControl/>
        <w:tabs>
          <w:tab w:val="left" w:pos="432"/>
          <w:tab w:val="left" w:pos="576"/>
        </w:tabs>
        <w:kinsoku/>
        <w:autoSpaceDE/>
        <w:autoSpaceDN/>
        <w:adjustRightInd w:val="0"/>
        <w:snapToGrid/>
        <w:spacing w:line="360" w:lineRule="auto"/>
        <w:jc w:val="both"/>
        <w:textAlignment w:val="auto"/>
        <w:rPr>
          <w:rFonts w:hint="eastAsia" w:ascii="宋体" w:hAnsi="宋体" w:eastAsia="宋体" w:cs="Times New Roman"/>
          <w:bCs/>
          <w:snapToGrid/>
          <w:color w:val="000000"/>
          <w:kern w:val="2"/>
          <w:sz w:val="24"/>
          <w:szCs w:val="24"/>
          <w:lang w:val="en-US" w:eastAsia="zh-CN" w:bidi="ar-SA"/>
        </w:rPr>
      </w:pPr>
      <w:bookmarkStart w:id="304" w:name="_Toc14507"/>
      <w:bookmarkStart w:id="305" w:name="_Toc2173"/>
      <w:bookmarkStart w:id="306" w:name="_Toc5663"/>
      <w:bookmarkStart w:id="307" w:name="_Toc9677"/>
      <w:r>
        <w:rPr>
          <w:rFonts w:hint="eastAsia" w:ascii="宋体" w:hAnsi="宋体" w:eastAsia="宋体" w:cs="Times New Roman"/>
          <w:bCs/>
          <w:snapToGrid/>
          <w:color w:val="000000"/>
          <w:kern w:val="2"/>
          <w:sz w:val="24"/>
          <w:szCs w:val="24"/>
          <w:lang w:val="en-US" w:eastAsia="zh-CN" w:bidi="ar-SA"/>
        </w:rPr>
        <w:t>在距周边敏感点最近场界或其他主要施工车辆出入口</w:t>
      </w:r>
      <w:bookmarkEnd w:id="304"/>
      <w:r>
        <w:rPr>
          <w:rFonts w:hint="eastAsia" w:ascii="宋体" w:hAnsi="宋体" w:eastAsia="宋体" w:cs="Times New Roman"/>
          <w:bCs/>
          <w:snapToGrid/>
          <w:color w:val="000000"/>
          <w:kern w:val="2"/>
          <w:sz w:val="24"/>
          <w:szCs w:val="24"/>
          <w:lang w:val="en-US" w:eastAsia="zh-CN" w:bidi="ar-SA"/>
        </w:rPr>
        <w:t>；</w:t>
      </w:r>
      <w:bookmarkEnd w:id="305"/>
      <w:bookmarkEnd w:id="306"/>
      <w:bookmarkEnd w:id="307"/>
    </w:p>
    <w:p w14:paraId="39CCE3C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08" w:name="_Toc27164"/>
      <w:bookmarkStart w:id="309" w:name="_Toc9886"/>
      <w:bookmarkStart w:id="310" w:name="_Toc26769"/>
      <w:bookmarkStart w:id="311" w:name="_Toc6177"/>
      <w:r>
        <w:rPr>
          <w:rFonts w:hint="eastAsia" w:ascii="宋体" w:hAnsi="宋体" w:eastAsia="宋体" w:cs="Times New Roman"/>
          <w:bCs/>
          <w:snapToGrid/>
          <w:color w:val="000000"/>
          <w:kern w:val="2"/>
          <w:sz w:val="24"/>
          <w:szCs w:val="24"/>
          <w:lang w:val="en-US" w:eastAsia="zh-CN" w:bidi="ar-SA"/>
        </w:rPr>
        <w:t>②设置于站场范围内，且可直接监控主要生产活动的区域。设置1个监测点位的，应设置在车辆主出入口；设置2个及以上点位的，其中至少一个应设置在施工车辆的主出入口，其余点位宜选择在距料仓等主要扬尘源最近的场界。</w:t>
      </w:r>
      <w:bookmarkEnd w:id="308"/>
      <w:bookmarkEnd w:id="309"/>
      <w:bookmarkEnd w:id="310"/>
      <w:bookmarkEnd w:id="311"/>
    </w:p>
    <w:p w14:paraId="126457B7">
      <w:pPr>
        <w:pStyle w:val="4"/>
        <w:keepNext w:val="0"/>
        <w:keepLines w:val="0"/>
        <w:widowControl/>
        <w:tabs>
          <w:tab w:val="left" w:pos="432"/>
          <w:tab w:val="left" w:pos="576"/>
        </w:tabs>
        <w:kinsoku/>
        <w:autoSpaceDE/>
        <w:autoSpaceDN/>
        <w:adjustRightInd w:val="0"/>
        <w:snapToGrid/>
        <w:spacing w:line="360" w:lineRule="auto"/>
        <w:ind w:firstLine="240" w:firstLineChars="100"/>
        <w:jc w:val="left"/>
        <w:textAlignment w:val="auto"/>
        <w:rPr>
          <w:rFonts w:hint="eastAsia" w:ascii="宋体" w:hAnsi="宋体" w:eastAsia="宋体" w:cs="Times New Roman"/>
          <w:bCs/>
          <w:snapToGrid/>
          <w:color w:val="000000"/>
          <w:kern w:val="2"/>
          <w:sz w:val="24"/>
          <w:szCs w:val="24"/>
          <w:lang w:val="en-US" w:eastAsia="zh-Hans" w:bidi="ar-SA"/>
        </w:rPr>
      </w:pPr>
      <w:bookmarkStart w:id="312" w:name="_Toc4893"/>
      <w:r>
        <w:rPr>
          <w:rFonts w:hint="eastAsia" w:ascii="宋体" w:hAnsi="宋体" w:eastAsia="宋体" w:cs="Times New Roman"/>
          <w:bCs/>
          <w:snapToGrid/>
          <w:color w:val="000000"/>
          <w:kern w:val="2"/>
          <w:sz w:val="24"/>
          <w:szCs w:val="24"/>
          <w:lang w:val="en-US" w:eastAsia="zh-CN" w:bidi="ar-SA"/>
        </w:rPr>
        <w:t>（九）</w:t>
      </w:r>
      <w:r>
        <w:rPr>
          <w:rFonts w:hint="eastAsia" w:ascii="宋体" w:hAnsi="宋体" w:eastAsia="宋体" w:cs="Times New Roman"/>
          <w:bCs/>
          <w:snapToGrid/>
          <w:color w:val="000000"/>
          <w:kern w:val="2"/>
          <w:sz w:val="24"/>
          <w:szCs w:val="24"/>
          <w:lang w:val="en-US" w:eastAsia="zh-Hans" w:bidi="ar-SA"/>
        </w:rPr>
        <w:t>监测点位数量要求</w:t>
      </w:r>
      <w:bookmarkEnd w:id="312"/>
    </w:p>
    <w:p w14:paraId="25E5790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313" w:name="_Toc29231"/>
      <w:r>
        <w:rPr>
          <w:rFonts w:hint="eastAsia" w:ascii="宋体" w:hAnsi="宋体" w:eastAsia="宋体" w:cs="Times New Roman"/>
          <w:bCs/>
          <w:snapToGrid/>
          <w:color w:val="000000"/>
          <w:kern w:val="2"/>
          <w:sz w:val="24"/>
          <w:szCs w:val="24"/>
          <w:lang w:val="en-US" w:eastAsia="zh-CN" w:bidi="ar-SA"/>
        </w:rPr>
        <w:t>钢筋棚等场站、施工现场出入口设置1至2个检测点位。</w:t>
      </w:r>
      <w:bookmarkEnd w:id="313"/>
    </w:p>
    <w:p w14:paraId="2E9EF2B5">
      <w:pPr>
        <w:pStyle w:val="20"/>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000000"/>
          <w:spacing w:val="0"/>
          <w:w w:val="100"/>
          <w:position w:val="0"/>
          <w:sz w:val="28"/>
          <w:szCs w:val="28"/>
        </w:rPr>
      </w:pPr>
    </w:p>
    <w:p w14:paraId="2FFFC499">
      <w:pPr>
        <w:pStyle w:val="20"/>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color w:val="000000"/>
          <w:spacing w:val="0"/>
          <w:w w:val="100"/>
          <w:position w:val="0"/>
          <w:sz w:val="28"/>
          <w:szCs w:val="28"/>
        </w:rPr>
      </w:pPr>
    </w:p>
    <w:p w14:paraId="727155F0">
      <w:pPr>
        <w:pStyle w:val="20"/>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Times New Roman"/>
          <w:bCs/>
          <w:snapToGrid/>
          <w:color w:val="000000"/>
          <w:kern w:val="2"/>
          <w:sz w:val="24"/>
          <w:szCs w:val="24"/>
          <w:u w:val="none"/>
          <w:shd w:val="clear"/>
          <w:lang w:val="en-US" w:eastAsia="zh-CN" w:bidi="ar-SA"/>
        </w:rPr>
      </w:pPr>
      <w:r>
        <w:rPr>
          <w:rFonts w:hint="eastAsia" w:ascii="宋体" w:hAnsi="宋体" w:eastAsia="宋体" w:cs="Times New Roman"/>
          <w:bCs/>
          <w:snapToGrid/>
          <w:color w:val="000000"/>
          <w:kern w:val="2"/>
          <w:sz w:val="24"/>
          <w:szCs w:val="24"/>
          <w:u w:val="none"/>
          <w:shd w:val="clear"/>
          <w:lang w:val="en-US" w:eastAsia="zh-CN" w:bidi="ar-SA"/>
        </w:rPr>
        <w:t>表1扬尘在线监测仪技术指标</w:t>
      </w:r>
    </w:p>
    <w:tbl>
      <w:tblPr>
        <w:tblStyle w:val="13"/>
        <w:tblW w:w="6557" w:type="dxa"/>
        <w:jc w:val="center"/>
        <w:tblLayout w:type="fixed"/>
        <w:tblCellMar>
          <w:top w:w="0" w:type="dxa"/>
          <w:left w:w="10" w:type="dxa"/>
          <w:bottom w:w="0" w:type="dxa"/>
          <w:right w:w="10" w:type="dxa"/>
        </w:tblCellMar>
      </w:tblPr>
      <w:tblGrid>
        <w:gridCol w:w="614"/>
        <w:gridCol w:w="1483"/>
        <w:gridCol w:w="2578"/>
        <w:gridCol w:w="1882"/>
      </w:tblGrid>
      <w:tr w14:paraId="77DC0DB4">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18A03BE3">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序号</w:t>
            </w:r>
          </w:p>
        </w:tc>
        <w:tc>
          <w:tcPr>
            <w:tcW w:w="1483" w:type="dxa"/>
            <w:tcBorders>
              <w:top w:val="single" w:color="auto" w:sz="4" w:space="0"/>
              <w:left w:val="single" w:color="auto" w:sz="4" w:space="0"/>
            </w:tcBorders>
            <w:shd w:val="clear" w:color="auto" w:fill="FFFFFF"/>
            <w:vAlign w:val="bottom"/>
          </w:tcPr>
          <w:p w14:paraId="4859C53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en-US" w:eastAsia="zh-CN" w:bidi="ar-SA"/>
              </w:rPr>
            </w:pPr>
            <w:r>
              <w:rPr>
                <w:rFonts w:hint="default" w:ascii="宋体" w:hAnsi="宋体" w:eastAsia="宋体" w:cs="Times New Roman"/>
                <w:bCs/>
                <w:snapToGrid/>
                <w:color w:val="000000"/>
                <w:kern w:val="2"/>
                <w:sz w:val="24"/>
                <w:szCs w:val="24"/>
                <w:u w:val="none"/>
                <w:shd w:val="clear" w:color="auto" w:fill="auto"/>
                <w:lang w:val="en-US" w:eastAsia="zh-CN" w:bidi="ar-SA"/>
              </w:rPr>
              <w:t>指标</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39ED0C3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技术要求</w:t>
            </w:r>
          </w:p>
        </w:tc>
      </w:tr>
      <w:tr w14:paraId="60E1CBCC">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7B9F1F01">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w:t>
            </w:r>
          </w:p>
        </w:tc>
        <w:tc>
          <w:tcPr>
            <w:tcW w:w="1483" w:type="dxa"/>
            <w:tcBorders>
              <w:top w:val="single" w:color="auto" w:sz="4" w:space="0"/>
              <w:left w:val="single" w:color="auto" w:sz="4" w:space="0"/>
            </w:tcBorders>
            <w:shd w:val="clear" w:color="auto" w:fill="FFFFFF"/>
            <w:vAlign w:val="center"/>
          </w:tcPr>
          <w:p w14:paraId="77702E5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en-US" w:eastAsia="zh-CN" w:bidi="ar-SA"/>
              </w:rPr>
            </w:pPr>
            <w:r>
              <w:rPr>
                <w:rFonts w:hint="default" w:ascii="宋体" w:hAnsi="宋体" w:eastAsia="宋体" w:cs="Times New Roman"/>
                <w:bCs/>
                <w:snapToGrid/>
                <w:color w:val="000000"/>
                <w:kern w:val="2"/>
                <w:sz w:val="24"/>
                <w:szCs w:val="24"/>
                <w:u w:val="none"/>
                <w:shd w:val="clear" w:color="auto" w:fill="auto"/>
                <w:lang w:val="en-US" w:eastAsia="zh-CN" w:bidi="ar-SA"/>
              </w:rPr>
              <w:t>监测方式</w:t>
            </w:r>
          </w:p>
        </w:tc>
        <w:tc>
          <w:tcPr>
            <w:tcW w:w="4460" w:type="dxa"/>
            <w:gridSpan w:val="2"/>
            <w:tcBorders>
              <w:top w:val="single" w:color="auto" w:sz="4" w:space="0"/>
              <w:left w:val="single" w:color="auto" w:sz="4" w:space="0"/>
              <w:right w:val="single" w:color="auto" w:sz="4" w:space="0"/>
            </w:tcBorders>
            <w:shd w:val="clear" w:color="auto" w:fill="FFFFFF"/>
            <w:vAlign w:val="center"/>
          </w:tcPr>
          <w:p w14:paraId="21FFB7DB">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连续自动监测</w:t>
            </w:r>
          </w:p>
        </w:tc>
      </w:tr>
      <w:tr w14:paraId="09DEDB7D">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6ABF840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2</w:t>
            </w:r>
          </w:p>
        </w:tc>
        <w:tc>
          <w:tcPr>
            <w:tcW w:w="1483" w:type="dxa"/>
            <w:tcBorders>
              <w:top w:val="single" w:color="auto" w:sz="4" w:space="0"/>
              <w:left w:val="single" w:color="auto" w:sz="4" w:space="0"/>
            </w:tcBorders>
            <w:shd w:val="clear" w:color="auto" w:fill="FFFFFF"/>
            <w:vAlign w:val="center"/>
          </w:tcPr>
          <w:p w14:paraId="455A99D5">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en-US" w:eastAsia="zh-CN" w:bidi="ar-SA"/>
              </w:rPr>
            </w:pPr>
            <w:r>
              <w:rPr>
                <w:rFonts w:hint="default" w:ascii="宋体" w:hAnsi="宋体" w:eastAsia="宋体" w:cs="Times New Roman"/>
                <w:bCs/>
                <w:snapToGrid/>
                <w:color w:val="000000"/>
                <w:kern w:val="2"/>
                <w:sz w:val="24"/>
                <w:szCs w:val="24"/>
                <w:u w:val="none"/>
                <w:shd w:val="clear" w:color="auto" w:fill="auto"/>
                <w:lang w:val="en-US" w:eastAsia="zh-CN" w:bidi="ar-SA"/>
              </w:rPr>
              <w:t>监测方法</w:t>
            </w:r>
          </w:p>
        </w:tc>
        <w:tc>
          <w:tcPr>
            <w:tcW w:w="2578" w:type="dxa"/>
            <w:tcBorders>
              <w:top w:val="single" w:color="auto" w:sz="4" w:space="0"/>
              <w:left w:val="single" w:color="auto" w:sz="4" w:space="0"/>
            </w:tcBorders>
            <w:shd w:val="clear" w:color="auto" w:fill="FFFFFF"/>
            <w:vAlign w:val="center"/>
          </w:tcPr>
          <w:p w14:paraId="542BD92A">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光散射法</w:t>
            </w:r>
          </w:p>
        </w:tc>
        <w:tc>
          <w:tcPr>
            <w:tcW w:w="1882" w:type="dxa"/>
            <w:tcBorders>
              <w:top w:val="single" w:color="auto" w:sz="4" w:space="0"/>
              <w:left w:val="single" w:color="auto" w:sz="4" w:space="0"/>
              <w:right w:val="single" w:color="auto" w:sz="4" w:space="0"/>
            </w:tcBorders>
            <w:shd w:val="clear" w:color="auto" w:fill="FFFFFF"/>
            <w:vAlign w:val="bottom"/>
          </w:tcPr>
          <w:p w14:paraId="18753084">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β射线法、β射线法与光散射法联用法</w:t>
            </w:r>
          </w:p>
        </w:tc>
      </w:tr>
      <w:tr w14:paraId="27FBBFC0">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56BF20B5">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3</w:t>
            </w:r>
          </w:p>
        </w:tc>
        <w:tc>
          <w:tcPr>
            <w:tcW w:w="1483" w:type="dxa"/>
            <w:tcBorders>
              <w:top w:val="single" w:color="auto" w:sz="4" w:space="0"/>
              <w:left w:val="single" w:color="auto" w:sz="4" w:space="0"/>
            </w:tcBorders>
            <w:shd w:val="clear" w:color="auto" w:fill="FFFFFF"/>
            <w:vAlign w:val="center"/>
          </w:tcPr>
          <w:p w14:paraId="0911213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测</w:t>
            </w:r>
            <w:r>
              <w:rPr>
                <w:rFonts w:hint="eastAsia" w:ascii="宋体" w:hAnsi="宋体" w:eastAsia="宋体" w:cs="Times New Roman"/>
                <w:bCs/>
                <w:snapToGrid/>
                <w:color w:val="000000"/>
                <w:kern w:val="2"/>
                <w:sz w:val="24"/>
                <w:szCs w:val="24"/>
                <w:u w:val="none"/>
                <w:shd w:val="clear"/>
                <w:lang w:val="en-US" w:eastAsia="zh-Hans" w:bidi="ar-SA"/>
              </w:rPr>
              <w:t>量</w:t>
            </w:r>
            <w:r>
              <w:rPr>
                <w:rFonts w:hint="default" w:ascii="宋体" w:hAnsi="宋体" w:eastAsia="宋体" w:cs="Times New Roman"/>
                <w:bCs/>
                <w:snapToGrid/>
                <w:color w:val="000000"/>
                <w:kern w:val="2"/>
                <w:sz w:val="24"/>
                <w:szCs w:val="24"/>
                <w:u w:val="none"/>
                <w:shd w:val="clear"/>
                <w:lang w:val="en-US" w:eastAsia="zh-CN" w:bidi="ar-SA"/>
              </w:rPr>
              <w:t>量程</w:t>
            </w:r>
          </w:p>
        </w:tc>
        <w:tc>
          <w:tcPr>
            <w:tcW w:w="2578" w:type="dxa"/>
            <w:tcBorders>
              <w:top w:val="single" w:color="auto" w:sz="4" w:space="0"/>
              <w:left w:val="single" w:color="auto" w:sz="4" w:space="0"/>
            </w:tcBorders>
            <w:shd w:val="clear" w:color="auto" w:fill="FFFFFF"/>
            <w:vAlign w:val="center"/>
          </w:tcPr>
          <w:p w14:paraId="475B4CE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en-US" w:bidi="ar-SA"/>
              </w:rPr>
              <w:t>0.01 mg/m3~30 mg/</w:t>
            </w:r>
            <w:r>
              <w:rPr>
                <w:rFonts w:hint="eastAsia" w:ascii="宋体" w:hAnsi="宋体" w:eastAsia="宋体" w:cs="Times New Roman"/>
                <w:bCs/>
                <w:snapToGrid/>
                <w:color w:val="000000"/>
                <w:kern w:val="2"/>
                <w:sz w:val="24"/>
                <w:szCs w:val="24"/>
                <w:u w:val="none"/>
                <w:shd w:val="clear"/>
                <w:lang w:val="en-US" w:eastAsia="zh-Hans" w:bidi="ar-SA"/>
              </w:rPr>
              <w:t>m</w:t>
            </w:r>
            <w:r>
              <w:rPr>
                <w:rFonts w:hint="default" w:ascii="宋体" w:hAnsi="宋体" w:eastAsia="宋体" w:cs="Times New Roman"/>
                <w:bCs/>
                <w:snapToGrid/>
                <w:color w:val="000000"/>
                <w:kern w:val="2"/>
                <w:sz w:val="24"/>
                <w:szCs w:val="24"/>
                <w:u w:val="none"/>
                <w:shd w:val="clear"/>
                <w:lang w:val="en-US" w:eastAsia="en-US" w:bidi="ar-SA"/>
              </w:rPr>
              <w:t>3</w:t>
            </w:r>
          </w:p>
        </w:tc>
        <w:tc>
          <w:tcPr>
            <w:tcW w:w="1882" w:type="dxa"/>
            <w:tcBorders>
              <w:top w:val="single" w:color="auto" w:sz="4" w:space="0"/>
              <w:left w:val="single" w:color="auto" w:sz="4" w:space="0"/>
              <w:right w:val="single" w:color="auto" w:sz="4" w:space="0"/>
            </w:tcBorders>
            <w:shd w:val="clear" w:color="auto" w:fill="FFFFFF"/>
            <w:vAlign w:val="bottom"/>
          </w:tcPr>
          <w:p w14:paraId="1B3B0A3C">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 xml:space="preserve">0 </w:t>
            </w:r>
            <w:r>
              <w:rPr>
                <w:rFonts w:hint="default" w:ascii="宋体" w:hAnsi="宋体" w:eastAsia="宋体" w:cs="Times New Roman"/>
                <w:bCs/>
                <w:snapToGrid/>
                <w:color w:val="000000"/>
                <w:kern w:val="2"/>
                <w:sz w:val="24"/>
                <w:szCs w:val="24"/>
                <w:u w:val="none"/>
                <w:shd w:val="clear"/>
                <w:lang w:val="en-US" w:eastAsia="en-US" w:bidi="ar-SA"/>
              </w:rPr>
              <w:t>mg/m3~10 mg/m3</w:t>
            </w:r>
          </w:p>
        </w:tc>
      </w:tr>
      <w:tr w14:paraId="4745370E">
        <w:tblPrEx>
          <w:tblCellMar>
            <w:top w:w="0" w:type="dxa"/>
            <w:left w:w="10" w:type="dxa"/>
            <w:bottom w:w="0" w:type="dxa"/>
            <w:right w:w="10" w:type="dxa"/>
          </w:tblCellMar>
        </w:tblPrEx>
        <w:trPr>
          <w:trHeight w:val="90" w:hRule="atLeast"/>
          <w:jc w:val="center"/>
        </w:trPr>
        <w:tc>
          <w:tcPr>
            <w:tcW w:w="614" w:type="dxa"/>
            <w:tcBorders>
              <w:top w:val="single" w:color="auto" w:sz="4" w:space="0"/>
              <w:left w:val="single" w:color="auto" w:sz="4" w:space="0"/>
            </w:tcBorders>
            <w:shd w:val="clear" w:color="auto" w:fill="FFFFFF"/>
            <w:vAlign w:val="center"/>
          </w:tcPr>
          <w:p w14:paraId="6A10558D">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4</w:t>
            </w:r>
          </w:p>
        </w:tc>
        <w:tc>
          <w:tcPr>
            <w:tcW w:w="1483" w:type="dxa"/>
            <w:vMerge w:val="restart"/>
            <w:tcBorders>
              <w:top w:val="single" w:color="auto" w:sz="4" w:space="0"/>
              <w:left w:val="single" w:color="auto" w:sz="4" w:space="0"/>
            </w:tcBorders>
            <w:shd w:val="clear" w:color="auto" w:fill="FFFFFF"/>
            <w:vAlign w:val="center"/>
          </w:tcPr>
          <w:p w14:paraId="145CD12D">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与参比方法比较</w:t>
            </w:r>
          </w:p>
        </w:tc>
        <w:tc>
          <w:tcPr>
            <w:tcW w:w="2578" w:type="dxa"/>
            <w:tcBorders>
              <w:top w:val="single" w:color="auto" w:sz="4" w:space="0"/>
              <w:left w:val="single" w:color="auto" w:sz="4" w:space="0"/>
            </w:tcBorders>
            <w:shd w:val="clear" w:color="auto" w:fill="FFFFFF"/>
            <w:vAlign w:val="bottom"/>
          </w:tcPr>
          <w:p w14:paraId="41BB579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任意一组样品相对误差±25%</w:t>
            </w:r>
          </w:p>
        </w:tc>
        <w:tc>
          <w:tcPr>
            <w:tcW w:w="1882" w:type="dxa"/>
            <w:tcBorders>
              <w:top w:val="single" w:color="auto" w:sz="4" w:space="0"/>
              <w:left w:val="single" w:color="auto" w:sz="4" w:space="0"/>
              <w:right w:val="single" w:color="auto" w:sz="4" w:space="0"/>
            </w:tcBorders>
            <w:shd w:val="clear" w:color="auto" w:fill="FFFFFF"/>
            <w:vAlign w:val="bottom"/>
          </w:tcPr>
          <w:p w14:paraId="3C4B6753">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斜率：1±0.15</w:t>
            </w:r>
          </w:p>
        </w:tc>
      </w:tr>
      <w:tr w14:paraId="6241CC5B">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3AE3F21B">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5</w:t>
            </w:r>
          </w:p>
        </w:tc>
        <w:tc>
          <w:tcPr>
            <w:tcW w:w="1483" w:type="dxa"/>
            <w:vMerge w:val="continue"/>
            <w:tcBorders>
              <w:left w:val="single" w:color="auto" w:sz="4" w:space="0"/>
            </w:tcBorders>
            <w:shd w:val="clear" w:color="auto" w:fill="FFFFFF"/>
            <w:vAlign w:val="center"/>
          </w:tcPr>
          <w:p w14:paraId="4E917B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p>
        </w:tc>
        <w:tc>
          <w:tcPr>
            <w:tcW w:w="2578" w:type="dxa"/>
            <w:tcBorders>
              <w:top w:val="single" w:color="auto" w:sz="4" w:space="0"/>
              <w:left w:val="single" w:color="auto" w:sz="4" w:space="0"/>
            </w:tcBorders>
            <w:shd w:val="clear" w:color="auto" w:fill="FFFFFF"/>
            <w:vAlign w:val="bottom"/>
          </w:tcPr>
          <w:p w14:paraId="24D58C2F">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不少于20对样品的平均相对误差±20%</w:t>
            </w:r>
          </w:p>
        </w:tc>
        <w:tc>
          <w:tcPr>
            <w:tcW w:w="1882" w:type="dxa"/>
            <w:tcBorders>
              <w:top w:val="single" w:color="auto" w:sz="4" w:space="0"/>
              <w:left w:val="single" w:color="auto" w:sz="4" w:space="0"/>
              <w:right w:val="single" w:color="auto" w:sz="4" w:space="0"/>
            </w:tcBorders>
            <w:shd w:val="clear" w:color="auto" w:fill="FFFFFF"/>
            <w:vAlign w:val="bottom"/>
          </w:tcPr>
          <w:p w14:paraId="2FA2E9B2">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截距：(0</w:t>
            </w:r>
            <w:r>
              <w:rPr>
                <w:rFonts w:hint="default" w:ascii="宋体" w:hAnsi="宋体" w:eastAsia="宋体" w:cs="Times New Roman"/>
                <w:bCs/>
                <w:snapToGrid/>
                <w:color w:val="000000"/>
                <w:kern w:val="2"/>
                <w:sz w:val="24"/>
                <w:szCs w:val="24"/>
                <w:u w:val="none"/>
                <w:shd w:val="clear"/>
                <w:lang w:val="en-US" w:eastAsia="zh-CN" w:bidi="ar-SA"/>
              </w:rPr>
              <w:t>±</w:t>
            </w:r>
            <w:r>
              <w:rPr>
                <w:rFonts w:hint="default" w:ascii="宋体" w:hAnsi="宋体" w:eastAsia="宋体" w:cs="Times New Roman"/>
                <w:bCs/>
                <w:snapToGrid/>
                <w:color w:val="000000"/>
                <w:kern w:val="2"/>
                <w:sz w:val="24"/>
                <w:szCs w:val="24"/>
                <w:u w:val="none"/>
                <w:shd w:val="clear"/>
                <w:lang w:val="zh-TW" w:eastAsia="zh-TW" w:bidi="ar-SA"/>
              </w:rPr>
              <w:t>10) μg</w:t>
            </w:r>
            <w:r>
              <w:rPr>
                <w:rFonts w:hint="default" w:ascii="宋体" w:hAnsi="宋体" w:eastAsia="宋体" w:cs="Times New Roman"/>
                <w:bCs/>
                <w:snapToGrid/>
                <w:color w:val="000000"/>
                <w:kern w:val="2"/>
                <w:sz w:val="24"/>
                <w:szCs w:val="24"/>
                <w:u w:val="none"/>
                <w:shd w:val="clear"/>
                <w:lang w:val="en-US" w:eastAsia="en-US" w:bidi="ar-SA"/>
              </w:rPr>
              <w:t>/m3</w:t>
            </w:r>
          </w:p>
        </w:tc>
      </w:tr>
      <w:tr w14:paraId="1E3FD376">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0FD818ED">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6</w:t>
            </w:r>
          </w:p>
        </w:tc>
        <w:tc>
          <w:tcPr>
            <w:tcW w:w="1483" w:type="dxa"/>
            <w:vMerge w:val="continue"/>
            <w:tcBorders>
              <w:left w:val="single" w:color="auto" w:sz="4" w:space="0"/>
            </w:tcBorders>
            <w:shd w:val="clear" w:color="auto" w:fill="FFFFFF"/>
            <w:vAlign w:val="center"/>
          </w:tcPr>
          <w:p w14:paraId="61CABA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p>
        </w:tc>
        <w:tc>
          <w:tcPr>
            <w:tcW w:w="2578" w:type="dxa"/>
            <w:tcBorders>
              <w:top w:val="single" w:color="auto" w:sz="4" w:space="0"/>
              <w:left w:val="single" w:color="auto" w:sz="4" w:space="0"/>
            </w:tcBorders>
            <w:shd w:val="clear" w:color="auto" w:fill="FFFFFF"/>
            <w:vAlign w:val="bottom"/>
          </w:tcPr>
          <w:p w14:paraId="6D4E995C">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相关系数：</w:t>
            </w:r>
            <w:r>
              <w:rPr>
                <w:rFonts w:hint="default" w:ascii="宋体" w:hAnsi="宋体" w:eastAsia="宋体" w:cs="Times New Roman"/>
                <w:bCs/>
                <w:snapToGrid/>
                <w:color w:val="000000"/>
                <w:kern w:val="2"/>
                <w:sz w:val="24"/>
                <w:szCs w:val="24"/>
                <w:u w:val="none"/>
                <w:shd w:val="clear"/>
                <w:lang w:val="en-US" w:eastAsia="en-US" w:bidi="ar-SA"/>
              </w:rPr>
              <w:t>＞0.85</w:t>
            </w:r>
          </w:p>
        </w:tc>
        <w:tc>
          <w:tcPr>
            <w:tcW w:w="1882" w:type="dxa"/>
            <w:tcBorders>
              <w:top w:val="single" w:color="auto" w:sz="4" w:space="0"/>
              <w:left w:val="single" w:color="auto" w:sz="4" w:space="0"/>
              <w:right w:val="single" w:color="auto" w:sz="4" w:space="0"/>
            </w:tcBorders>
            <w:shd w:val="clear" w:color="auto" w:fill="FFFFFF"/>
            <w:vAlign w:val="bottom"/>
          </w:tcPr>
          <w:p w14:paraId="12B85DA1">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相关系数：</w:t>
            </w:r>
            <w:r>
              <w:rPr>
                <w:rFonts w:hint="default" w:ascii="宋体" w:hAnsi="宋体" w:eastAsia="宋体" w:cs="Times New Roman"/>
                <w:bCs/>
                <w:snapToGrid/>
                <w:color w:val="000000"/>
                <w:kern w:val="2"/>
                <w:sz w:val="24"/>
                <w:szCs w:val="24"/>
                <w:u w:val="none"/>
                <w:shd w:val="clear"/>
                <w:lang w:val="en-US" w:eastAsia="en-US" w:bidi="ar-SA"/>
              </w:rPr>
              <w:t>＞0.95</w:t>
            </w:r>
          </w:p>
        </w:tc>
      </w:tr>
      <w:tr w14:paraId="7B821EBD">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3EB8E92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7</w:t>
            </w:r>
          </w:p>
        </w:tc>
        <w:tc>
          <w:tcPr>
            <w:tcW w:w="1483" w:type="dxa"/>
            <w:tcBorders>
              <w:top w:val="single" w:color="auto" w:sz="4" w:space="0"/>
              <w:left w:val="single" w:color="auto" w:sz="4" w:space="0"/>
            </w:tcBorders>
            <w:shd w:val="clear" w:color="auto" w:fill="FFFFFF"/>
            <w:vAlign w:val="bottom"/>
          </w:tcPr>
          <w:p w14:paraId="64461F4F">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自动校零功能</w:t>
            </w:r>
          </w:p>
        </w:tc>
        <w:tc>
          <w:tcPr>
            <w:tcW w:w="2578" w:type="dxa"/>
            <w:tcBorders>
              <w:top w:val="single" w:color="auto" w:sz="4" w:space="0"/>
              <w:left w:val="single" w:color="auto" w:sz="4" w:space="0"/>
            </w:tcBorders>
            <w:shd w:val="clear" w:color="auto" w:fill="FFFFFF"/>
            <w:vAlign w:val="bottom"/>
          </w:tcPr>
          <w:p w14:paraId="32399684">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具备自动校零功能</w:t>
            </w:r>
          </w:p>
        </w:tc>
        <w:tc>
          <w:tcPr>
            <w:tcW w:w="1882" w:type="dxa"/>
            <w:tcBorders>
              <w:top w:val="single" w:color="auto" w:sz="4" w:space="0"/>
              <w:left w:val="single" w:color="auto" w:sz="4" w:space="0"/>
              <w:right w:val="single" w:color="auto" w:sz="4" w:space="0"/>
            </w:tcBorders>
            <w:shd w:val="clear" w:color="auto" w:fill="FFFFFF"/>
            <w:vAlign w:val="bottom"/>
          </w:tcPr>
          <w:p w14:paraId="76065934">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w:t>
            </w:r>
          </w:p>
        </w:tc>
      </w:tr>
      <w:tr w14:paraId="1683D5CA">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37A733A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8</w:t>
            </w:r>
          </w:p>
        </w:tc>
        <w:tc>
          <w:tcPr>
            <w:tcW w:w="1483" w:type="dxa"/>
            <w:tcBorders>
              <w:top w:val="single" w:color="auto" w:sz="4" w:space="0"/>
              <w:left w:val="single" w:color="auto" w:sz="4" w:space="0"/>
            </w:tcBorders>
            <w:shd w:val="clear" w:color="auto" w:fill="FFFFFF"/>
            <w:vAlign w:val="center"/>
          </w:tcPr>
          <w:p w14:paraId="604EF84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外观</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1CDBBB5F">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扬尘在线监控仪所有的铭牌及标志应清晰持久，各零部件应该连接可靠，不应有影响读数的缺陷</w:t>
            </w:r>
            <w:r>
              <w:rPr>
                <w:rFonts w:hint="default" w:ascii="宋体" w:hAnsi="宋体" w:eastAsia="宋体" w:cs="Times New Roman"/>
                <w:bCs/>
                <w:snapToGrid/>
                <w:color w:val="000000"/>
                <w:kern w:val="2"/>
                <w:sz w:val="24"/>
                <w:szCs w:val="24"/>
                <w:u w:val="none"/>
                <w:shd w:val="clear"/>
                <w:lang w:val="en-US" w:eastAsia="zh-TW" w:bidi="ar-SA"/>
              </w:rPr>
              <w:t>；</w:t>
            </w:r>
            <w:r>
              <w:rPr>
                <w:rFonts w:hint="default" w:ascii="宋体" w:hAnsi="宋体" w:eastAsia="宋体" w:cs="Times New Roman"/>
                <w:bCs/>
                <w:snapToGrid/>
                <w:color w:val="000000"/>
                <w:kern w:val="2"/>
                <w:sz w:val="24"/>
                <w:szCs w:val="24"/>
                <w:u w:val="none"/>
                <w:shd w:val="clear"/>
                <w:lang w:val="zh-TW" w:eastAsia="zh-TW" w:bidi="ar-SA"/>
              </w:rPr>
              <w:t>外壳或外罩应耐腐蚀、密封性能良好、防尘。</w:t>
            </w:r>
          </w:p>
        </w:tc>
      </w:tr>
      <w:tr w14:paraId="1F410A15">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2C62C13D">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9</w:t>
            </w:r>
          </w:p>
        </w:tc>
        <w:tc>
          <w:tcPr>
            <w:tcW w:w="1483" w:type="dxa"/>
            <w:tcBorders>
              <w:top w:val="single" w:color="auto" w:sz="4" w:space="0"/>
              <w:left w:val="single" w:color="auto" w:sz="4" w:space="0"/>
            </w:tcBorders>
            <w:shd w:val="clear" w:color="auto" w:fill="FFFFFF"/>
            <w:vAlign w:val="bottom"/>
          </w:tcPr>
          <w:p w14:paraId="1DD4CECC">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时间分辨率</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1179B480">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en-US" w:eastAsia="en-US" w:bidi="ar-SA"/>
              </w:rPr>
              <w:t>60 s</w:t>
            </w:r>
          </w:p>
        </w:tc>
      </w:tr>
      <w:tr w14:paraId="3C795342">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68087C9B">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10</w:t>
            </w:r>
          </w:p>
        </w:tc>
        <w:tc>
          <w:tcPr>
            <w:tcW w:w="1483" w:type="dxa"/>
            <w:tcBorders>
              <w:top w:val="single" w:color="auto" w:sz="4" w:space="0"/>
              <w:left w:val="single" w:color="auto" w:sz="4" w:space="0"/>
            </w:tcBorders>
            <w:shd w:val="clear" w:color="auto" w:fill="FFFFFF"/>
            <w:vAlign w:val="bottom"/>
          </w:tcPr>
          <w:p w14:paraId="116F750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eastAsia" w:ascii="宋体" w:hAnsi="宋体" w:eastAsia="宋体" w:cs="Times New Roman"/>
                <w:bCs/>
                <w:snapToGrid/>
                <w:color w:val="000000"/>
                <w:kern w:val="2"/>
                <w:sz w:val="24"/>
                <w:szCs w:val="24"/>
                <w:u w:val="none"/>
                <w:shd w:val="clear"/>
                <w:lang w:val="zh-TW" w:eastAsia="zh-CN" w:bidi="ar-SA"/>
              </w:rPr>
            </w:pPr>
            <w:r>
              <w:rPr>
                <w:rFonts w:hint="default" w:ascii="宋体" w:hAnsi="宋体" w:eastAsia="宋体" w:cs="Times New Roman"/>
                <w:bCs/>
                <w:snapToGrid/>
                <w:color w:val="000000"/>
                <w:kern w:val="2"/>
                <w:sz w:val="24"/>
                <w:szCs w:val="24"/>
                <w:u w:val="none"/>
                <w:shd w:val="clear"/>
                <w:lang w:val="zh-TW" w:eastAsia="zh-TW" w:bidi="ar-SA"/>
              </w:rPr>
              <w:t>数据</w:t>
            </w:r>
            <w:r>
              <w:rPr>
                <w:rFonts w:hint="eastAsia" w:cs="Times New Roman"/>
                <w:bCs/>
                <w:snapToGrid/>
                <w:color w:val="000000"/>
                <w:kern w:val="2"/>
                <w:sz w:val="24"/>
                <w:szCs w:val="24"/>
                <w:u w:val="none"/>
                <w:shd w:val="clear"/>
                <w:lang w:val="zh-TW" w:eastAsia="zh-CN" w:bidi="ar-SA"/>
              </w:rPr>
              <w:t>分辨率</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7F26668C">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en-US" w:eastAsia="zh-TW" w:bidi="ar-SA"/>
              </w:rPr>
            </w:pPr>
            <w:r>
              <w:rPr>
                <w:rFonts w:hint="default" w:ascii="宋体" w:hAnsi="宋体" w:eastAsia="宋体" w:cs="Times New Roman"/>
                <w:bCs/>
                <w:snapToGrid/>
                <w:color w:val="000000"/>
                <w:kern w:val="2"/>
                <w:sz w:val="24"/>
                <w:szCs w:val="24"/>
                <w:u w:val="none"/>
                <w:shd w:val="clear"/>
                <w:lang w:val="en-US" w:eastAsia="en-US" w:bidi="ar-SA"/>
              </w:rPr>
              <w:t>1</w:t>
            </w:r>
            <w:r>
              <w:rPr>
                <w:rFonts w:hint="default" w:ascii="宋体" w:hAnsi="宋体" w:eastAsia="宋体" w:cs="Times New Roman"/>
                <w:bCs/>
                <w:snapToGrid/>
                <w:color w:val="000000"/>
                <w:kern w:val="2"/>
                <w:sz w:val="24"/>
                <w:szCs w:val="24"/>
                <w:u w:val="none"/>
                <w:shd w:val="clear"/>
                <w:lang w:val="zh-TW" w:eastAsia="zh-TW" w:bidi="ar-SA"/>
              </w:rPr>
              <w:t>μg</w:t>
            </w:r>
            <w:r>
              <w:rPr>
                <w:rFonts w:hint="default" w:ascii="宋体" w:hAnsi="宋体" w:eastAsia="宋体" w:cs="Times New Roman"/>
                <w:bCs/>
                <w:snapToGrid/>
                <w:color w:val="000000"/>
                <w:kern w:val="2"/>
                <w:sz w:val="24"/>
                <w:szCs w:val="24"/>
                <w:u w:val="none"/>
                <w:shd w:val="clear"/>
                <w:lang w:val="en-US" w:eastAsia="en-US" w:bidi="ar-SA"/>
              </w:rPr>
              <w:t>/m3</w:t>
            </w:r>
          </w:p>
        </w:tc>
      </w:tr>
      <w:tr w14:paraId="79D457DE">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52905E0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11</w:t>
            </w:r>
          </w:p>
        </w:tc>
        <w:tc>
          <w:tcPr>
            <w:tcW w:w="1483" w:type="dxa"/>
            <w:tcBorders>
              <w:top w:val="single" w:color="auto" w:sz="4" w:space="0"/>
              <w:left w:val="single" w:color="auto" w:sz="4" w:space="0"/>
            </w:tcBorders>
            <w:shd w:val="clear" w:color="auto" w:fill="FFFFFF"/>
            <w:vAlign w:val="bottom"/>
          </w:tcPr>
          <w:p w14:paraId="698C7C32">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质量浓度时间周期</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04C92831">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en-US" w:eastAsia="en-US" w:bidi="ar-SA"/>
              </w:rPr>
              <w:t>1 min/ l h / 24 h</w:t>
            </w:r>
          </w:p>
        </w:tc>
      </w:tr>
      <w:tr w14:paraId="37404A7E">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37D09CDF">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12</w:t>
            </w:r>
          </w:p>
        </w:tc>
        <w:tc>
          <w:tcPr>
            <w:tcW w:w="1483" w:type="dxa"/>
            <w:tcBorders>
              <w:top w:val="single" w:color="auto" w:sz="4" w:space="0"/>
              <w:left w:val="single" w:color="auto" w:sz="4" w:space="0"/>
            </w:tcBorders>
            <w:shd w:val="clear" w:color="auto" w:fill="FFFFFF"/>
            <w:vAlign w:val="bottom"/>
          </w:tcPr>
          <w:p w14:paraId="7E07BBC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示值误差</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4D115B7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en-US" w:eastAsia="en-US" w:bidi="ar-SA"/>
              </w:rPr>
              <w:t xml:space="preserve">± </w:t>
            </w:r>
            <w:r>
              <w:rPr>
                <w:rFonts w:hint="default" w:ascii="宋体" w:hAnsi="宋体" w:eastAsia="宋体" w:cs="Times New Roman"/>
                <w:bCs/>
                <w:snapToGrid/>
                <w:color w:val="000000"/>
                <w:kern w:val="2"/>
                <w:sz w:val="24"/>
                <w:szCs w:val="24"/>
                <w:u w:val="none"/>
                <w:shd w:val="clear"/>
                <w:lang w:val="zh-TW" w:eastAsia="zh-TW" w:bidi="ar-SA"/>
              </w:rPr>
              <w:t>20%</w:t>
            </w:r>
          </w:p>
        </w:tc>
      </w:tr>
      <w:tr w14:paraId="0537EBAD">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212C5B5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13</w:t>
            </w:r>
          </w:p>
        </w:tc>
        <w:tc>
          <w:tcPr>
            <w:tcW w:w="1483" w:type="dxa"/>
            <w:tcBorders>
              <w:top w:val="single" w:color="auto" w:sz="4" w:space="0"/>
              <w:left w:val="single" w:color="auto" w:sz="4" w:space="0"/>
            </w:tcBorders>
            <w:shd w:val="clear" w:color="auto" w:fill="FFFFFF"/>
            <w:vAlign w:val="bottom"/>
          </w:tcPr>
          <w:p w14:paraId="6E654B24">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粉尘零点漂移</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12E81943">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en-US" w:eastAsia="en-US" w:bidi="ar-SA"/>
              </w:rPr>
              <w:t>± 10%</w:t>
            </w:r>
          </w:p>
        </w:tc>
      </w:tr>
      <w:tr w14:paraId="1A493014">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26139CC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14</w:t>
            </w:r>
          </w:p>
        </w:tc>
        <w:tc>
          <w:tcPr>
            <w:tcW w:w="1483" w:type="dxa"/>
            <w:tcBorders>
              <w:top w:val="single" w:color="auto" w:sz="4" w:space="0"/>
              <w:left w:val="single" w:color="auto" w:sz="4" w:space="0"/>
            </w:tcBorders>
            <w:shd w:val="clear" w:color="auto" w:fill="FFFFFF"/>
            <w:vAlign w:val="center"/>
          </w:tcPr>
          <w:p w14:paraId="49423BED">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流量稳定性</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05E5C4FB">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en-US" w:eastAsia="en-US" w:bidi="ar-SA"/>
              </w:rPr>
              <w:t>24 h</w:t>
            </w:r>
            <w:r>
              <w:rPr>
                <w:rFonts w:hint="default" w:ascii="宋体" w:hAnsi="宋体" w:eastAsia="宋体" w:cs="Times New Roman"/>
                <w:bCs/>
                <w:snapToGrid/>
                <w:color w:val="000000"/>
                <w:kern w:val="2"/>
                <w:sz w:val="24"/>
                <w:szCs w:val="24"/>
                <w:u w:val="none"/>
                <w:shd w:val="clear"/>
                <w:lang w:val="zh-TW" w:eastAsia="zh-TW" w:bidi="ar-SA"/>
              </w:rPr>
              <w:t>内，任意一次测试时间点流量变化±</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zh-TW" w:eastAsia="zh-TW" w:bidi="ar-SA"/>
              </w:rPr>
              <w:t>10</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zh-TW" w:eastAsia="zh-TW" w:bidi="ar-SA"/>
              </w:rPr>
              <w:t>%设定</w:t>
            </w:r>
            <w:r>
              <w:rPr>
                <w:rFonts w:hint="default" w:ascii="宋体" w:hAnsi="宋体" w:eastAsia="宋体" w:cs="Times New Roman"/>
                <w:bCs/>
                <w:snapToGrid/>
                <w:color w:val="000000"/>
                <w:kern w:val="2"/>
                <w:sz w:val="24"/>
                <w:szCs w:val="24"/>
                <w:u w:val="none"/>
                <w:shd w:val="clear"/>
                <w:lang w:val="zh-CN" w:eastAsia="zh-CN" w:bidi="ar-SA"/>
              </w:rPr>
              <w:t>流量</w:t>
            </w:r>
            <w:r>
              <w:rPr>
                <w:rFonts w:hint="default" w:ascii="宋体" w:hAnsi="宋体" w:eastAsia="宋体" w:cs="Times New Roman"/>
                <w:bCs/>
                <w:snapToGrid/>
                <w:color w:val="000000"/>
                <w:kern w:val="2"/>
                <w:sz w:val="24"/>
                <w:szCs w:val="24"/>
                <w:u w:val="none"/>
                <w:shd w:val="clear"/>
                <w:lang w:val="en-US" w:eastAsia="zh-CN" w:bidi="ar-SA"/>
              </w:rPr>
              <w:t>。</w:t>
            </w:r>
            <w:r>
              <w:rPr>
                <w:rFonts w:hint="default" w:ascii="宋体" w:hAnsi="宋体" w:eastAsia="宋体" w:cs="Times New Roman"/>
                <w:bCs/>
                <w:snapToGrid/>
                <w:color w:val="000000"/>
                <w:kern w:val="2"/>
                <w:sz w:val="24"/>
                <w:szCs w:val="24"/>
                <w:u w:val="none"/>
                <w:shd w:val="clear"/>
                <w:lang w:val="en-US" w:eastAsia="en-US" w:bidi="ar-SA"/>
              </w:rPr>
              <w:t>24h</w:t>
            </w:r>
            <w:r>
              <w:rPr>
                <w:rFonts w:hint="default" w:ascii="宋体" w:hAnsi="宋体" w:eastAsia="宋体" w:cs="Times New Roman"/>
                <w:bCs/>
                <w:snapToGrid/>
                <w:color w:val="000000"/>
                <w:kern w:val="2"/>
                <w:sz w:val="24"/>
                <w:szCs w:val="24"/>
                <w:u w:val="none"/>
                <w:shd w:val="clear"/>
                <w:lang w:val="zh-TW" w:eastAsia="zh-TW" w:bidi="ar-SA"/>
              </w:rPr>
              <w:t>平均流量变化</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zh-TW" w:eastAsia="zh-TW" w:bidi="ar-SA"/>
              </w:rPr>
              <w:t>±</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zh-TW" w:eastAsia="zh-TW" w:bidi="ar-SA"/>
              </w:rPr>
              <w:t>5%设定流量</w:t>
            </w:r>
          </w:p>
        </w:tc>
      </w:tr>
      <w:tr w14:paraId="134798BF">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0B1FECC1">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15</w:t>
            </w:r>
          </w:p>
        </w:tc>
        <w:tc>
          <w:tcPr>
            <w:tcW w:w="1483" w:type="dxa"/>
            <w:tcBorders>
              <w:top w:val="single" w:color="auto" w:sz="4" w:space="0"/>
              <w:left w:val="single" w:color="auto" w:sz="4" w:space="0"/>
            </w:tcBorders>
            <w:shd w:val="clear" w:color="auto" w:fill="FFFFFF"/>
            <w:vAlign w:val="bottom"/>
          </w:tcPr>
          <w:p w14:paraId="1C8AE92A">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采样流量误差</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73D6B57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en-US" w:eastAsia="en-US" w:bidi="ar-SA"/>
              </w:rPr>
              <w:t>±3%FS</w:t>
            </w:r>
          </w:p>
        </w:tc>
      </w:tr>
      <w:tr w14:paraId="0F095481">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5DB7D10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16</w:t>
            </w:r>
          </w:p>
        </w:tc>
        <w:tc>
          <w:tcPr>
            <w:tcW w:w="1483" w:type="dxa"/>
            <w:tcBorders>
              <w:top w:val="single" w:color="auto" w:sz="4" w:space="0"/>
              <w:left w:val="single" w:color="auto" w:sz="4" w:space="0"/>
            </w:tcBorders>
            <w:shd w:val="clear" w:color="auto" w:fill="FFFFFF"/>
            <w:vAlign w:val="center"/>
          </w:tcPr>
          <w:p w14:paraId="09C5A53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时钟误差</w:t>
            </w:r>
          </w:p>
        </w:tc>
        <w:tc>
          <w:tcPr>
            <w:tcW w:w="4460" w:type="dxa"/>
            <w:gridSpan w:val="2"/>
            <w:tcBorders>
              <w:top w:val="single" w:color="auto" w:sz="4" w:space="0"/>
              <w:left w:val="single" w:color="auto" w:sz="4" w:space="0"/>
              <w:right w:val="single" w:color="auto" w:sz="4" w:space="0"/>
            </w:tcBorders>
            <w:shd w:val="clear" w:color="auto" w:fill="FFFFFF"/>
            <w:vAlign w:val="center"/>
          </w:tcPr>
          <w:p w14:paraId="4AA1E4A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在监测仪正常工作状态下测试</w:t>
            </w:r>
            <w:r>
              <w:rPr>
                <w:rFonts w:hint="default" w:ascii="宋体" w:hAnsi="宋体" w:eastAsia="宋体" w:cs="Times New Roman"/>
                <w:bCs/>
                <w:snapToGrid/>
                <w:color w:val="000000"/>
                <w:kern w:val="2"/>
                <w:sz w:val="24"/>
                <w:szCs w:val="24"/>
                <w:u w:val="none"/>
                <w:shd w:val="clear"/>
                <w:lang w:val="en-US" w:eastAsia="en-US" w:bidi="ar-SA"/>
              </w:rPr>
              <w:t>6 h，</w:t>
            </w:r>
            <w:r>
              <w:rPr>
                <w:rFonts w:hint="default" w:ascii="宋体" w:hAnsi="宋体" w:eastAsia="宋体" w:cs="Times New Roman"/>
                <w:bCs/>
                <w:snapToGrid/>
                <w:color w:val="000000"/>
                <w:kern w:val="2"/>
                <w:sz w:val="24"/>
                <w:szCs w:val="24"/>
                <w:u w:val="none"/>
                <w:shd w:val="clear"/>
                <w:lang w:val="zh-TW" w:eastAsia="zh-TW" w:bidi="ar-SA"/>
              </w:rPr>
              <w:t>时钟误差</w:t>
            </w:r>
            <w:r>
              <w:rPr>
                <w:rFonts w:hint="default" w:ascii="宋体" w:hAnsi="宋体" w:eastAsia="宋体" w:cs="Times New Roman"/>
                <w:bCs/>
                <w:snapToGrid/>
                <w:color w:val="000000"/>
                <w:kern w:val="2"/>
                <w:sz w:val="24"/>
                <w:szCs w:val="24"/>
                <w:u w:val="none"/>
                <w:shd w:val="clear"/>
                <w:lang w:val="en-US" w:eastAsia="en-US" w:bidi="ar-SA"/>
              </w:rPr>
              <w:t>±20 s</w:t>
            </w:r>
          </w:p>
        </w:tc>
      </w:tr>
      <w:tr w14:paraId="5D2E0629">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tcBorders>
            <w:shd w:val="clear" w:color="auto" w:fill="FFFFFF"/>
            <w:vAlign w:val="center"/>
          </w:tcPr>
          <w:p w14:paraId="7EE461A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17</w:t>
            </w:r>
          </w:p>
        </w:tc>
        <w:tc>
          <w:tcPr>
            <w:tcW w:w="1483" w:type="dxa"/>
            <w:tcBorders>
              <w:top w:val="single" w:color="auto" w:sz="4" w:space="0"/>
              <w:left w:val="single" w:color="auto" w:sz="4" w:space="0"/>
            </w:tcBorders>
            <w:shd w:val="clear" w:color="auto" w:fill="FFFFFF"/>
            <w:vAlign w:val="bottom"/>
          </w:tcPr>
          <w:p w14:paraId="0BAAA2C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示值重复性</w:t>
            </w:r>
          </w:p>
        </w:tc>
        <w:tc>
          <w:tcPr>
            <w:tcW w:w="4460" w:type="dxa"/>
            <w:gridSpan w:val="2"/>
            <w:tcBorders>
              <w:top w:val="single" w:color="auto" w:sz="4" w:space="0"/>
              <w:left w:val="single" w:color="auto" w:sz="4" w:space="0"/>
              <w:right w:val="single" w:color="auto" w:sz="4" w:space="0"/>
            </w:tcBorders>
            <w:shd w:val="clear" w:color="auto" w:fill="FFFFFF"/>
            <w:vAlign w:val="bottom"/>
          </w:tcPr>
          <w:p w14:paraId="4DAA807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w:t>
            </w:r>
            <w:r>
              <w:rPr>
                <w:rFonts w:hint="default" w:ascii="宋体" w:hAnsi="宋体" w:eastAsia="宋体" w:cs="Times New Roman"/>
                <w:bCs/>
                <w:snapToGrid/>
                <w:color w:val="000000"/>
                <w:kern w:val="2"/>
                <w:sz w:val="24"/>
                <w:szCs w:val="24"/>
                <w:u w:val="none"/>
                <w:shd w:val="clear"/>
                <w:lang w:val="en-US" w:eastAsia="zh-TW" w:bidi="ar-SA"/>
              </w:rPr>
              <w:t xml:space="preserve"> </w:t>
            </w:r>
            <w:r>
              <w:rPr>
                <w:rFonts w:hint="default" w:ascii="宋体" w:hAnsi="宋体" w:eastAsia="宋体" w:cs="Times New Roman"/>
                <w:bCs/>
                <w:snapToGrid/>
                <w:color w:val="000000"/>
                <w:kern w:val="2"/>
                <w:sz w:val="24"/>
                <w:szCs w:val="24"/>
                <w:u w:val="none"/>
                <w:shd w:val="clear"/>
                <w:lang w:val="zh-TW" w:eastAsia="zh-TW" w:bidi="ar-SA"/>
              </w:rPr>
              <w:t>10%</w:t>
            </w:r>
          </w:p>
        </w:tc>
      </w:tr>
      <w:tr w14:paraId="5163279B">
        <w:tblPrEx>
          <w:tblCellMar>
            <w:top w:w="0" w:type="dxa"/>
            <w:left w:w="10" w:type="dxa"/>
            <w:bottom w:w="0" w:type="dxa"/>
            <w:right w:w="10" w:type="dxa"/>
          </w:tblCellMar>
        </w:tblPrEx>
        <w:trPr>
          <w:trHeight w:val="283" w:hRule="atLeast"/>
          <w:jc w:val="center"/>
        </w:trPr>
        <w:tc>
          <w:tcPr>
            <w:tcW w:w="614" w:type="dxa"/>
            <w:tcBorders>
              <w:top w:val="single" w:color="auto" w:sz="4" w:space="0"/>
              <w:left w:val="single" w:color="auto" w:sz="4" w:space="0"/>
              <w:bottom w:val="single" w:color="auto" w:sz="4" w:space="0"/>
            </w:tcBorders>
            <w:shd w:val="clear" w:color="auto" w:fill="FFFFFF"/>
            <w:vAlign w:val="center"/>
          </w:tcPr>
          <w:p w14:paraId="2545E276">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18</w:t>
            </w:r>
          </w:p>
        </w:tc>
        <w:tc>
          <w:tcPr>
            <w:tcW w:w="1483" w:type="dxa"/>
            <w:tcBorders>
              <w:top w:val="single" w:color="auto" w:sz="4" w:space="0"/>
              <w:left w:val="single" w:color="auto" w:sz="4" w:space="0"/>
              <w:bottom w:val="single" w:color="auto" w:sz="4" w:space="0"/>
            </w:tcBorders>
            <w:shd w:val="clear" w:color="auto" w:fill="FFFFFF"/>
            <w:vAlign w:val="center"/>
          </w:tcPr>
          <w:p w14:paraId="73CEA03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除湿</w:t>
            </w:r>
          </w:p>
        </w:tc>
        <w:tc>
          <w:tcPr>
            <w:tcW w:w="4460" w:type="dxa"/>
            <w:gridSpan w:val="2"/>
            <w:tcBorders>
              <w:top w:val="single" w:color="auto" w:sz="4" w:space="0"/>
              <w:left w:val="single" w:color="auto" w:sz="4" w:space="0"/>
              <w:bottom w:val="single" w:color="auto" w:sz="4" w:space="0"/>
              <w:right w:val="single" w:color="auto" w:sz="4" w:space="0"/>
            </w:tcBorders>
            <w:shd w:val="clear" w:color="auto" w:fill="FFFFFF"/>
            <w:vAlign w:val="bottom"/>
          </w:tcPr>
          <w:p w14:paraId="1260D660">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lang w:val="zh-TW" w:eastAsia="zh-TW" w:bidi="ar-SA"/>
              </w:rPr>
            </w:pPr>
            <w:r>
              <w:rPr>
                <w:rFonts w:hint="default" w:ascii="宋体" w:hAnsi="宋体" w:eastAsia="宋体" w:cs="Times New Roman"/>
                <w:bCs/>
                <w:snapToGrid/>
                <w:color w:val="000000"/>
                <w:kern w:val="2"/>
                <w:sz w:val="24"/>
                <w:szCs w:val="24"/>
                <w:u w:val="none"/>
                <w:shd w:val="clear"/>
                <w:lang w:val="zh-TW" w:eastAsia="zh-TW" w:bidi="ar-SA"/>
              </w:rPr>
              <w:t xml:space="preserve">在采样管段设置自动加热除湿功能，根据采样工况的变化，将温度加热至 </w:t>
            </w:r>
            <w:r>
              <w:rPr>
                <w:rFonts w:hint="default" w:ascii="宋体" w:hAnsi="宋体" w:eastAsia="宋体" w:cs="Times New Roman"/>
                <w:bCs/>
                <w:snapToGrid/>
                <w:color w:val="000000"/>
                <w:kern w:val="2"/>
                <w:sz w:val="24"/>
                <w:szCs w:val="24"/>
                <w:u w:val="none"/>
                <w:shd w:val="clear"/>
                <w:lang w:val="en-US" w:eastAsia="en-US" w:bidi="ar-SA"/>
              </w:rPr>
              <w:t>(70-80) °C,</w:t>
            </w:r>
            <w:r>
              <w:rPr>
                <w:rFonts w:hint="default" w:ascii="宋体" w:hAnsi="宋体" w:eastAsia="宋体" w:cs="Times New Roman"/>
                <w:bCs/>
                <w:snapToGrid/>
                <w:color w:val="000000"/>
                <w:kern w:val="2"/>
                <w:sz w:val="24"/>
                <w:szCs w:val="24"/>
                <w:u w:val="none"/>
                <w:shd w:val="clear"/>
                <w:lang w:val="zh-TW" w:eastAsia="zh-TW" w:bidi="ar-SA"/>
              </w:rPr>
              <w:t>达到采样除湿的目的。</w:t>
            </w:r>
          </w:p>
        </w:tc>
      </w:tr>
    </w:tbl>
    <w:p w14:paraId="506BDAB7">
      <w:pPr>
        <w:pStyle w:val="22"/>
        <w:keepNext w:val="0"/>
        <w:keepLines w:val="0"/>
        <w:widowControl w:val="0"/>
        <w:shd w:val="clear" w:color="auto" w:fill="auto"/>
        <w:bidi w:val="0"/>
        <w:spacing w:before="0" w:after="0" w:line="240" w:lineRule="auto"/>
        <w:ind w:left="5" w:right="0" w:firstLine="0"/>
        <w:jc w:val="left"/>
        <w:rPr>
          <w:rFonts w:hint="default" w:ascii="Times New Roman Regular" w:hAnsi="Times New Roman Regular" w:eastAsia="宋体" w:cs="Times New Roman Regular"/>
          <w:color w:val="000000"/>
          <w:spacing w:val="0"/>
          <w:w w:val="100"/>
          <w:kern w:val="2"/>
          <w:position w:val="0"/>
          <w:sz w:val="18"/>
          <w:szCs w:val="18"/>
          <w:u w:val="none"/>
          <w:shd w:val="clear" w:color="auto" w:fill="auto"/>
          <w:lang w:val="zh-TW" w:eastAsia="zh-TW" w:bidi="zh-TW"/>
        </w:rPr>
      </w:pPr>
    </w:p>
    <w:p w14:paraId="6E58A985">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注：参比方法是指现行国家标准《环境空气总悬浮颗粒物的测定重量法》</w:t>
      </w:r>
      <w:r>
        <w:rPr>
          <w:rFonts w:hint="default" w:ascii="宋体" w:hAnsi="宋体" w:eastAsia="宋体" w:cs="Times New Roman"/>
          <w:bCs/>
          <w:snapToGrid/>
          <w:color w:val="000000"/>
          <w:kern w:val="2"/>
          <w:sz w:val="24"/>
          <w:szCs w:val="24"/>
          <w:u w:val="none"/>
          <w:shd w:val="clear" w:color="auto" w:fill="auto"/>
          <w:lang w:val="en-US" w:eastAsia="en-US" w:bidi="ar-SA"/>
        </w:rPr>
        <w:t>GB/T15432</w:t>
      </w:r>
      <w:r>
        <w:rPr>
          <w:rFonts w:hint="default" w:ascii="宋体" w:hAnsi="宋体" w:eastAsia="宋体" w:cs="Times New Roman"/>
          <w:bCs/>
          <w:snapToGrid/>
          <w:color w:val="000000"/>
          <w:kern w:val="2"/>
          <w:sz w:val="24"/>
          <w:szCs w:val="24"/>
          <w:u w:val="none"/>
          <w:shd w:val="clear" w:color="auto" w:fill="auto"/>
          <w:lang w:val="zh-TW" w:eastAsia="zh-TW" w:bidi="ar-SA"/>
        </w:rPr>
        <w:t>或本标准附录方法.</w:t>
      </w:r>
    </w:p>
    <w:p w14:paraId="23BD8E65">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746A7680">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19DBF348">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327B6710">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7EA1BF29">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1ADBA989">
      <w:pPr>
        <w:pStyle w:val="22"/>
        <w:keepNext w:val="0"/>
        <w:keepLines w:val="0"/>
        <w:widowControl w:val="0"/>
        <w:shd w:val="clear" w:color="auto" w:fill="auto"/>
        <w:bidi w:val="0"/>
        <w:spacing w:before="0" w:after="0" w:line="240" w:lineRule="auto"/>
        <w:ind w:left="5" w:right="0" w:firstLine="0"/>
        <w:jc w:val="left"/>
        <w:rPr>
          <w:rFonts w:hint="default" w:ascii="宋体" w:hAnsi="宋体" w:eastAsia="宋体" w:cs="Times New Roman"/>
          <w:bCs/>
          <w:snapToGrid/>
          <w:color w:val="000000"/>
          <w:kern w:val="2"/>
          <w:sz w:val="24"/>
          <w:szCs w:val="24"/>
          <w:u w:val="none"/>
          <w:shd w:val="clear" w:color="auto" w:fill="auto"/>
          <w:lang w:val="zh-TW" w:eastAsia="zh-TW" w:bidi="ar-SA"/>
        </w:rPr>
      </w:pPr>
    </w:p>
    <w:p w14:paraId="04350A04">
      <w:pPr>
        <w:pStyle w:val="20"/>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lang w:val="en-US" w:eastAsia="zh-CN" w:bidi="ar-SA"/>
        </w:rPr>
      </w:pPr>
      <w:r>
        <w:rPr>
          <w:rFonts w:hint="default" w:ascii="宋体" w:hAnsi="宋体" w:eastAsia="宋体" w:cs="Times New Roman"/>
          <w:bCs/>
          <w:snapToGrid/>
          <w:color w:val="000000"/>
          <w:kern w:val="2"/>
          <w:sz w:val="24"/>
          <w:szCs w:val="24"/>
          <w:u w:val="none"/>
          <w:shd w:val="clear"/>
          <w:lang w:val="en-US" w:eastAsia="zh-CN" w:bidi="ar-SA"/>
        </w:rPr>
        <w:t>表2联网测试技术指标</w:t>
      </w:r>
    </w:p>
    <w:tbl>
      <w:tblPr>
        <w:tblStyle w:val="13"/>
        <w:tblW w:w="7219" w:type="dxa"/>
        <w:jc w:val="center"/>
        <w:tblLayout w:type="fixed"/>
        <w:tblCellMar>
          <w:top w:w="0" w:type="dxa"/>
          <w:left w:w="10" w:type="dxa"/>
          <w:bottom w:w="0" w:type="dxa"/>
          <w:right w:w="10" w:type="dxa"/>
        </w:tblCellMar>
      </w:tblPr>
      <w:tblGrid>
        <w:gridCol w:w="1795"/>
        <w:gridCol w:w="5424"/>
      </w:tblGrid>
      <w:tr w14:paraId="528AC4CD">
        <w:tblPrEx>
          <w:tblCellMar>
            <w:top w:w="0" w:type="dxa"/>
            <w:left w:w="10" w:type="dxa"/>
            <w:bottom w:w="0" w:type="dxa"/>
            <w:right w:w="10" w:type="dxa"/>
          </w:tblCellMar>
        </w:tblPrEx>
        <w:trPr>
          <w:trHeight w:val="429" w:hRule="exact"/>
          <w:jc w:val="center"/>
        </w:trPr>
        <w:tc>
          <w:tcPr>
            <w:tcW w:w="1795" w:type="dxa"/>
            <w:tcBorders>
              <w:top w:val="single" w:color="auto" w:sz="4" w:space="0"/>
              <w:left w:val="single" w:color="auto" w:sz="4" w:space="0"/>
            </w:tcBorders>
            <w:shd w:val="clear" w:color="auto" w:fill="FFFFFF"/>
            <w:vAlign w:val="center"/>
          </w:tcPr>
          <w:p w14:paraId="77B5B031">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检测项目</w:t>
            </w:r>
          </w:p>
        </w:tc>
        <w:tc>
          <w:tcPr>
            <w:tcW w:w="5424" w:type="dxa"/>
            <w:tcBorders>
              <w:top w:val="single" w:color="auto" w:sz="4" w:space="0"/>
              <w:left w:val="single" w:color="auto" w:sz="4" w:space="0"/>
              <w:right w:val="single" w:color="auto" w:sz="4" w:space="0"/>
            </w:tcBorders>
            <w:shd w:val="clear" w:color="auto" w:fill="FFFFFF"/>
            <w:vAlign w:val="center"/>
          </w:tcPr>
          <w:p w14:paraId="3CFAC63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考核指标</w:t>
            </w:r>
          </w:p>
        </w:tc>
      </w:tr>
      <w:tr w14:paraId="5A30530C">
        <w:tblPrEx>
          <w:tblCellMar>
            <w:top w:w="0" w:type="dxa"/>
            <w:left w:w="10" w:type="dxa"/>
            <w:bottom w:w="0" w:type="dxa"/>
            <w:right w:w="10" w:type="dxa"/>
          </w:tblCellMar>
        </w:tblPrEx>
        <w:trPr>
          <w:trHeight w:val="667" w:hRule="exact"/>
          <w:jc w:val="center"/>
        </w:trPr>
        <w:tc>
          <w:tcPr>
            <w:tcW w:w="1795" w:type="dxa"/>
            <w:tcBorders>
              <w:top w:val="single" w:color="auto" w:sz="4" w:space="0"/>
              <w:left w:val="single" w:color="auto" w:sz="4" w:space="0"/>
            </w:tcBorders>
            <w:shd w:val="clear" w:color="auto" w:fill="FFFFFF"/>
            <w:vAlign w:val="center"/>
          </w:tcPr>
          <w:p w14:paraId="233C064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通讯穏定性</w:t>
            </w:r>
          </w:p>
        </w:tc>
        <w:tc>
          <w:tcPr>
            <w:tcW w:w="5424" w:type="dxa"/>
            <w:tcBorders>
              <w:top w:val="single" w:color="auto" w:sz="4" w:space="0"/>
              <w:left w:val="single" w:color="auto" w:sz="4" w:space="0"/>
              <w:right w:val="single" w:color="auto" w:sz="4" w:space="0"/>
            </w:tcBorders>
            <w:shd w:val="clear" w:color="auto" w:fill="FFFFFF"/>
            <w:vAlign w:val="center"/>
          </w:tcPr>
          <w:p w14:paraId="1898AAAC">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现场机在线率95%以上</w:t>
            </w:r>
          </w:p>
        </w:tc>
      </w:tr>
      <w:tr w14:paraId="49BFDDFD">
        <w:tblPrEx>
          <w:tblCellMar>
            <w:top w:w="0" w:type="dxa"/>
            <w:left w:w="10" w:type="dxa"/>
            <w:bottom w:w="0" w:type="dxa"/>
            <w:right w:w="10" w:type="dxa"/>
          </w:tblCellMar>
        </w:tblPrEx>
        <w:trPr>
          <w:trHeight w:val="748" w:hRule="exact"/>
          <w:jc w:val="center"/>
        </w:trPr>
        <w:tc>
          <w:tcPr>
            <w:tcW w:w="1795" w:type="dxa"/>
            <w:tcBorders>
              <w:top w:val="single" w:color="auto" w:sz="4" w:space="0"/>
              <w:left w:val="single" w:color="auto" w:sz="4" w:space="0"/>
            </w:tcBorders>
            <w:shd w:val="clear" w:color="auto" w:fill="FFFFFF"/>
            <w:vAlign w:val="center"/>
          </w:tcPr>
          <w:p w14:paraId="6ABCBDD9">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数据传输安全性</w:t>
            </w:r>
          </w:p>
        </w:tc>
        <w:tc>
          <w:tcPr>
            <w:tcW w:w="5424" w:type="dxa"/>
            <w:tcBorders>
              <w:top w:val="single" w:color="auto" w:sz="4" w:space="0"/>
              <w:left w:val="single" w:color="auto" w:sz="4" w:space="0"/>
              <w:right w:val="single" w:color="auto" w:sz="4" w:space="0"/>
            </w:tcBorders>
            <w:shd w:val="clear" w:color="auto" w:fill="FFFFFF"/>
            <w:vAlign w:val="center"/>
          </w:tcPr>
          <w:p w14:paraId="571CBEF8">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对所传输的数据应按照</w:t>
            </w:r>
            <w:r>
              <w:rPr>
                <w:rFonts w:hint="default" w:ascii="宋体" w:hAnsi="宋体" w:eastAsia="宋体" w:cs="Times New Roman"/>
                <w:bCs/>
                <w:snapToGrid/>
                <w:color w:val="000000"/>
                <w:kern w:val="2"/>
                <w:sz w:val="24"/>
                <w:szCs w:val="24"/>
                <w:u w:val="none"/>
                <w:shd w:val="clear" w:color="auto" w:fill="auto"/>
                <w:lang w:val="en-US" w:eastAsia="en-US" w:bidi="ar-SA"/>
              </w:rPr>
              <w:t>HJ212</w:t>
            </w:r>
            <w:r>
              <w:rPr>
                <w:rFonts w:hint="default" w:ascii="宋体" w:hAnsi="宋体" w:eastAsia="宋体" w:cs="Times New Roman"/>
                <w:bCs/>
                <w:snapToGrid/>
                <w:color w:val="000000"/>
                <w:kern w:val="2"/>
                <w:sz w:val="24"/>
                <w:szCs w:val="24"/>
                <w:u w:val="none"/>
                <w:shd w:val="clear" w:color="auto" w:fill="auto"/>
                <w:lang w:val="zh-TW" w:eastAsia="zh-TW" w:bidi="ar-SA"/>
              </w:rPr>
              <w:t>中的规定加密方法进行加密处理传输</w:t>
            </w:r>
          </w:p>
        </w:tc>
      </w:tr>
      <w:tr w14:paraId="002F1CF1">
        <w:tblPrEx>
          <w:tblCellMar>
            <w:top w:w="0" w:type="dxa"/>
            <w:left w:w="10" w:type="dxa"/>
            <w:bottom w:w="0" w:type="dxa"/>
            <w:right w:w="10" w:type="dxa"/>
          </w:tblCellMar>
        </w:tblPrEx>
        <w:trPr>
          <w:trHeight w:val="531" w:hRule="exact"/>
          <w:jc w:val="center"/>
        </w:trPr>
        <w:tc>
          <w:tcPr>
            <w:tcW w:w="1795" w:type="dxa"/>
            <w:tcBorders>
              <w:top w:val="single" w:color="auto" w:sz="4" w:space="0"/>
              <w:left w:val="single" w:color="auto" w:sz="4" w:space="0"/>
            </w:tcBorders>
            <w:shd w:val="clear" w:color="auto" w:fill="FFFFFF"/>
            <w:vAlign w:val="center"/>
          </w:tcPr>
          <w:p w14:paraId="6CDFBD3A">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通讯协议正确性</w:t>
            </w:r>
          </w:p>
        </w:tc>
        <w:tc>
          <w:tcPr>
            <w:tcW w:w="5424" w:type="dxa"/>
            <w:tcBorders>
              <w:top w:val="single" w:color="auto" w:sz="4" w:space="0"/>
              <w:left w:val="single" w:color="auto" w:sz="4" w:space="0"/>
              <w:right w:val="single" w:color="auto" w:sz="4" w:space="0"/>
            </w:tcBorders>
            <w:shd w:val="clear" w:color="auto" w:fill="FFFFFF"/>
            <w:vAlign w:val="center"/>
          </w:tcPr>
          <w:p w14:paraId="6942047E">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现场机和上位机的通讯协议应符合</w:t>
            </w:r>
            <w:r>
              <w:rPr>
                <w:rFonts w:hint="default" w:ascii="宋体" w:hAnsi="宋体" w:eastAsia="宋体" w:cs="Times New Roman"/>
                <w:bCs/>
                <w:snapToGrid/>
                <w:color w:val="000000"/>
                <w:kern w:val="2"/>
                <w:sz w:val="24"/>
                <w:szCs w:val="24"/>
                <w:u w:val="none"/>
                <w:shd w:val="clear" w:color="auto" w:fill="auto"/>
                <w:lang w:val="en-US" w:eastAsia="en-US" w:bidi="ar-SA"/>
              </w:rPr>
              <w:t>HJ212</w:t>
            </w:r>
            <w:r>
              <w:rPr>
                <w:rFonts w:hint="default" w:ascii="宋体" w:hAnsi="宋体" w:eastAsia="宋体" w:cs="Times New Roman"/>
                <w:bCs/>
                <w:snapToGrid/>
                <w:color w:val="000000"/>
                <w:kern w:val="2"/>
                <w:sz w:val="24"/>
                <w:szCs w:val="24"/>
                <w:u w:val="none"/>
                <w:shd w:val="clear" w:color="auto" w:fill="auto"/>
                <w:lang w:val="zh-TW" w:eastAsia="zh-TW" w:bidi="ar-SA"/>
              </w:rPr>
              <w:t>中的规定</w:t>
            </w:r>
          </w:p>
        </w:tc>
      </w:tr>
      <w:tr w14:paraId="14F94C83">
        <w:tblPrEx>
          <w:tblCellMar>
            <w:top w:w="0" w:type="dxa"/>
            <w:left w:w="10" w:type="dxa"/>
            <w:bottom w:w="0" w:type="dxa"/>
            <w:right w:w="10" w:type="dxa"/>
          </w:tblCellMar>
        </w:tblPrEx>
        <w:trPr>
          <w:trHeight w:val="1071" w:hRule="exact"/>
          <w:jc w:val="center"/>
        </w:trPr>
        <w:tc>
          <w:tcPr>
            <w:tcW w:w="1795" w:type="dxa"/>
            <w:tcBorders>
              <w:top w:val="single" w:color="auto" w:sz="4" w:space="0"/>
              <w:left w:val="single" w:color="auto" w:sz="4" w:space="0"/>
              <w:bottom w:val="single" w:color="auto" w:sz="4" w:space="0"/>
            </w:tcBorders>
            <w:shd w:val="clear" w:color="auto" w:fill="FFFFFF"/>
            <w:vAlign w:val="center"/>
          </w:tcPr>
          <w:p w14:paraId="0C76C024">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数据传输正确性</w:t>
            </w:r>
          </w:p>
        </w:tc>
        <w:tc>
          <w:tcPr>
            <w:tcW w:w="5424" w:type="dxa"/>
            <w:tcBorders>
              <w:top w:val="single" w:color="auto" w:sz="4" w:space="0"/>
              <w:left w:val="single" w:color="auto" w:sz="4" w:space="0"/>
              <w:bottom w:val="single" w:color="auto" w:sz="4" w:space="0"/>
              <w:right w:val="single" w:color="auto" w:sz="4" w:space="0"/>
            </w:tcBorders>
            <w:shd w:val="clear" w:color="auto" w:fill="FFFFFF"/>
            <w:vAlign w:val="center"/>
          </w:tcPr>
          <w:p w14:paraId="05C896BB">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宋体" w:hAnsi="宋体" w:eastAsia="宋体" w:cs="Times New Roman"/>
                <w:bCs/>
                <w:snapToGrid/>
                <w:color w:val="000000"/>
                <w:kern w:val="2"/>
                <w:sz w:val="24"/>
                <w:szCs w:val="24"/>
                <w:u w:val="none"/>
                <w:shd w:val="clear" w:color="auto" w:fill="auto"/>
                <w:lang w:val="zh-TW" w:eastAsia="zh-TW" w:bidi="ar-SA"/>
              </w:rPr>
            </w:pPr>
            <w:r>
              <w:rPr>
                <w:rFonts w:hint="default" w:ascii="宋体" w:hAnsi="宋体" w:eastAsia="宋体" w:cs="Times New Roman"/>
                <w:bCs/>
                <w:snapToGrid/>
                <w:color w:val="000000"/>
                <w:kern w:val="2"/>
                <w:sz w:val="24"/>
                <w:szCs w:val="24"/>
                <w:u w:val="none"/>
                <w:shd w:val="clear" w:color="auto" w:fill="auto"/>
                <w:lang w:val="zh-TW" w:eastAsia="zh-TW" w:bidi="ar-SA"/>
              </w:rPr>
              <w:t>随机抽取</w:t>
            </w:r>
            <w:r>
              <w:rPr>
                <w:rFonts w:hint="default" w:ascii="宋体" w:hAnsi="宋体" w:eastAsia="宋体" w:cs="Times New Roman"/>
                <w:bCs/>
                <w:snapToGrid/>
                <w:color w:val="000000"/>
                <w:kern w:val="2"/>
                <w:sz w:val="24"/>
                <w:szCs w:val="24"/>
                <w:u w:val="none"/>
                <w:shd w:val="clear" w:color="auto" w:fill="auto"/>
                <w:lang w:val="en-US" w:eastAsia="en-US" w:bidi="ar-SA"/>
              </w:rPr>
              <w:t>7d</w:t>
            </w:r>
            <w:r>
              <w:rPr>
                <w:rFonts w:hint="default" w:ascii="宋体" w:hAnsi="宋体" w:eastAsia="宋体" w:cs="Times New Roman"/>
                <w:bCs/>
                <w:snapToGrid/>
                <w:color w:val="000000"/>
                <w:kern w:val="2"/>
                <w:sz w:val="24"/>
                <w:szCs w:val="24"/>
                <w:u w:val="none"/>
                <w:shd w:val="clear" w:color="auto" w:fill="auto"/>
                <w:lang w:val="zh-TW" w:eastAsia="zh-TW" w:bidi="ar-SA"/>
              </w:rPr>
              <w:t>的监测数据，对比上位机接收到的数据和现场机存储的数据.数据传 输正确率应大于等于95%</w:t>
            </w:r>
          </w:p>
        </w:tc>
      </w:tr>
    </w:tbl>
    <w:p w14:paraId="28127032">
      <w:pPr>
        <w:pStyle w:val="3"/>
        <w:bidi w:val="0"/>
        <w:jc w:val="center"/>
        <w:rPr>
          <w:rFonts w:hint="default"/>
          <w:lang w:eastAsia="zh-TW"/>
        </w:rPr>
      </w:pPr>
      <w:r>
        <w:rPr>
          <w:rFonts w:hint="default"/>
          <w:lang w:eastAsia="zh-TW"/>
        </w:rPr>
        <w:drawing>
          <wp:anchor distT="0" distB="0" distL="114300" distR="114300" simplePos="0" relativeHeight="251672576" behindDoc="0" locked="0" layoutInCell="1" allowOverlap="1">
            <wp:simplePos x="0" y="0"/>
            <wp:positionH relativeFrom="column">
              <wp:posOffset>1503680</wp:posOffset>
            </wp:positionH>
            <wp:positionV relativeFrom="paragraph">
              <wp:posOffset>68580</wp:posOffset>
            </wp:positionV>
            <wp:extent cx="2277745" cy="1707515"/>
            <wp:effectExtent l="0" t="0" r="8255" b="6985"/>
            <wp:wrapNone/>
            <wp:docPr id="31" name="图片 3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6"/>
                    <pic:cNvPicPr>
                      <a:picLocks noChangeAspect="1"/>
                    </pic:cNvPicPr>
                  </pic:nvPicPr>
                  <pic:blipFill>
                    <a:blip r:embed="rId21"/>
                    <a:stretch>
                      <a:fillRect/>
                    </a:stretch>
                  </pic:blipFill>
                  <pic:spPr>
                    <a:xfrm>
                      <a:off x="0" y="0"/>
                      <a:ext cx="2277745" cy="1707515"/>
                    </a:xfrm>
                    <a:prstGeom prst="rect">
                      <a:avLst/>
                    </a:prstGeom>
                  </pic:spPr>
                </pic:pic>
              </a:graphicData>
            </a:graphic>
          </wp:anchor>
        </w:drawing>
      </w:r>
    </w:p>
    <w:p w14:paraId="6A9CD32C">
      <w:pPr>
        <w:pStyle w:val="2"/>
        <w:rPr>
          <w:rFonts w:hint="eastAsia"/>
          <w:sz w:val="28"/>
          <w:szCs w:val="28"/>
          <w:lang w:val="en-US" w:eastAsia="zh-Hans"/>
        </w:rPr>
      </w:pPr>
    </w:p>
    <w:p w14:paraId="58EE87B9">
      <w:pPr>
        <w:pStyle w:val="2"/>
        <w:rPr>
          <w:rFonts w:hint="eastAsia"/>
          <w:sz w:val="28"/>
          <w:szCs w:val="28"/>
          <w:lang w:val="en-US" w:eastAsia="zh-Hans"/>
        </w:rPr>
      </w:pPr>
    </w:p>
    <w:p w14:paraId="14C48AB8">
      <w:pPr>
        <w:pStyle w:val="2"/>
        <w:rPr>
          <w:rFonts w:hint="eastAsia"/>
          <w:sz w:val="28"/>
          <w:szCs w:val="28"/>
          <w:lang w:val="en-US" w:eastAsia="zh-Hans"/>
        </w:rPr>
      </w:pPr>
    </w:p>
    <w:p w14:paraId="28246C63">
      <w:pPr>
        <w:pStyle w:val="2"/>
        <w:rPr>
          <w:rFonts w:hint="eastAsia"/>
          <w:sz w:val="28"/>
          <w:szCs w:val="28"/>
          <w:lang w:val="en-US" w:eastAsia="zh-Hans"/>
        </w:rPr>
      </w:pPr>
    </w:p>
    <w:p w14:paraId="4A111AD4">
      <w:pPr>
        <w:jc w:val="center"/>
        <w:rPr>
          <w:rFonts w:hint="eastAsia" w:ascii="宋体" w:hAnsi="宋体" w:eastAsia="宋体" w:cs="Times New Roman"/>
          <w:bCs/>
          <w:snapToGrid/>
          <w:color w:val="000000"/>
          <w:kern w:val="2"/>
          <w:sz w:val="24"/>
          <w:szCs w:val="24"/>
          <w:u w:val="none"/>
          <w:shd w:val="clear" w:color="auto" w:fill="auto"/>
          <w:lang w:val="en-US" w:eastAsia="zh-Hans" w:bidi="ar-SA"/>
        </w:rPr>
      </w:pPr>
      <w:r>
        <w:rPr>
          <w:rFonts w:hint="eastAsia" w:ascii="宋体" w:hAnsi="宋体" w:eastAsia="宋体" w:cs="Times New Roman"/>
          <w:bCs/>
          <w:snapToGrid/>
          <w:color w:val="000000"/>
          <w:kern w:val="2"/>
          <w:sz w:val="24"/>
          <w:szCs w:val="24"/>
          <w:u w:val="none"/>
          <w:shd w:val="clear" w:color="auto" w:fill="auto"/>
          <w:lang w:val="en-US" w:eastAsia="zh-Hans" w:bidi="ar-SA"/>
        </w:rPr>
        <w:t>图</w:t>
      </w:r>
      <w:r>
        <w:rPr>
          <w:rFonts w:hint="eastAsia" w:ascii="宋体" w:hAnsi="宋体" w:eastAsia="宋体" w:cs="Times New Roman"/>
          <w:bCs/>
          <w:snapToGrid/>
          <w:color w:val="000000"/>
          <w:kern w:val="2"/>
          <w:sz w:val="24"/>
          <w:szCs w:val="24"/>
          <w:u w:val="none"/>
          <w:shd w:val="clear" w:color="auto" w:fill="auto"/>
          <w:lang w:val="en-US" w:eastAsia="zh-CN" w:bidi="ar-SA"/>
        </w:rPr>
        <w:t xml:space="preserve">3 </w:t>
      </w:r>
      <w:r>
        <w:rPr>
          <w:rFonts w:hint="eastAsia" w:ascii="宋体" w:hAnsi="宋体" w:eastAsia="宋体" w:cs="Times New Roman"/>
          <w:bCs/>
          <w:snapToGrid/>
          <w:color w:val="000000"/>
          <w:kern w:val="2"/>
          <w:sz w:val="24"/>
          <w:szCs w:val="24"/>
          <w:u w:val="none"/>
          <w:shd w:val="clear" w:color="auto" w:fill="auto"/>
          <w:lang w:val="en-US" w:eastAsia="zh-Hans" w:bidi="ar-SA"/>
        </w:rPr>
        <w:t>扬尘监测仪</w:t>
      </w:r>
    </w:p>
    <w:p w14:paraId="2D30A29B">
      <w:pPr>
        <w:pStyle w:val="4"/>
        <w:keepNext w:val="0"/>
        <w:keepLines w:val="0"/>
        <w:widowControl/>
        <w:tabs>
          <w:tab w:val="left" w:pos="432"/>
          <w:tab w:val="left" w:pos="576"/>
        </w:tabs>
        <w:kinsoku/>
        <w:autoSpaceDE/>
        <w:autoSpaceDN/>
        <w:adjustRightInd w:val="0"/>
        <w:snapToGrid/>
        <w:spacing w:line="360" w:lineRule="auto"/>
        <w:ind w:firstLine="240" w:firstLineChars="100"/>
        <w:jc w:val="both"/>
        <w:textAlignment w:val="auto"/>
        <w:rPr>
          <w:rFonts w:hint="eastAsia" w:ascii="宋体" w:hAnsi="宋体" w:eastAsia="宋体" w:cs="Times New Roman"/>
          <w:bCs/>
          <w:snapToGrid/>
          <w:color w:val="000000"/>
          <w:kern w:val="2"/>
          <w:sz w:val="24"/>
          <w:szCs w:val="24"/>
          <w:lang w:val="en-US" w:eastAsia="zh-CN" w:bidi="ar-SA"/>
        </w:rPr>
      </w:pPr>
      <w:bookmarkStart w:id="314" w:name="_Toc11239"/>
      <w:bookmarkStart w:id="315" w:name="_Toc11124"/>
      <w:r>
        <w:rPr>
          <w:rFonts w:hint="eastAsia" w:ascii="宋体" w:hAnsi="宋体" w:eastAsia="宋体" w:cs="Times New Roman"/>
          <w:bCs/>
          <w:snapToGrid/>
          <w:color w:val="000000"/>
          <w:kern w:val="2"/>
          <w:sz w:val="24"/>
          <w:szCs w:val="24"/>
          <w:lang w:val="en-US" w:eastAsia="zh-CN" w:bidi="ar-SA"/>
        </w:rPr>
        <w:t>（十）施工机械与车辆</w:t>
      </w:r>
      <w:bookmarkEnd w:id="314"/>
      <w:bookmarkEnd w:id="315"/>
    </w:p>
    <w:p w14:paraId="25EBDB05">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16" w:name="_Toc4303"/>
      <w:bookmarkStart w:id="317" w:name="_Toc16302"/>
      <w:bookmarkStart w:id="318" w:name="_Toc21137"/>
      <w:bookmarkStart w:id="319" w:name="_Toc32404"/>
      <w:r>
        <w:rPr>
          <w:rFonts w:hint="eastAsia" w:ascii="宋体" w:hAnsi="宋体" w:eastAsia="宋体" w:cs="Times New Roman"/>
          <w:bCs/>
          <w:snapToGrid/>
          <w:color w:val="000000"/>
          <w:kern w:val="2"/>
          <w:sz w:val="24"/>
          <w:szCs w:val="24"/>
          <w:lang w:val="en-US" w:eastAsia="zh-CN" w:bidi="ar-SA"/>
        </w:rPr>
        <w:t>①非道路移动机械符合要求进场施工的非道路移动机械均应实施编码登记和悬挂环保标牌；</w:t>
      </w:r>
      <w:bookmarkEnd w:id="316"/>
      <w:bookmarkEnd w:id="317"/>
      <w:bookmarkEnd w:id="318"/>
      <w:bookmarkEnd w:id="319"/>
    </w:p>
    <w:p w14:paraId="64AA70A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20" w:name="_Toc17722"/>
      <w:bookmarkStart w:id="321" w:name="_Toc22775"/>
      <w:bookmarkStart w:id="322" w:name="_Toc2675"/>
      <w:bookmarkStart w:id="323" w:name="_Toc13909"/>
      <w:r>
        <w:rPr>
          <w:rFonts w:hint="eastAsia" w:ascii="宋体" w:hAnsi="宋体" w:eastAsia="宋体" w:cs="Times New Roman"/>
          <w:bCs/>
          <w:snapToGrid/>
          <w:color w:val="000000"/>
          <w:kern w:val="2"/>
          <w:sz w:val="24"/>
          <w:szCs w:val="24"/>
          <w:lang w:val="en-US" w:eastAsia="zh-CN" w:bidi="ar-SA"/>
        </w:rPr>
        <w:t>②非道路移动机械进场施工前应当由项目部进行统一登记，登记内容应当包含环保标牌号、使用人、进场时间、出场时间等，并建立健全台账；</w:t>
      </w:r>
      <w:bookmarkEnd w:id="320"/>
      <w:bookmarkEnd w:id="321"/>
      <w:bookmarkEnd w:id="322"/>
      <w:bookmarkEnd w:id="323"/>
    </w:p>
    <w:p w14:paraId="24397F5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24" w:name="_Toc3410"/>
      <w:bookmarkStart w:id="325" w:name="_Toc15555"/>
      <w:bookmarkStart w:id="326" w:name="_Toc8754"/>
      <w:bookmarkStart w:id="327" w:name="_Toc19695"/>
      <w:r>
        <w:rPr>
          <w:rFonts w:hint="eastAsia" w:ascii="宋体" w:hAnsi="宋体" w:eastAsia="宋体" w:cs="Times New Roman"/>
          <w:bCs/>
          <w:snapToGrid/>
          <w:color w:val="000000"/>
          <w:kern w:val="2"/>
          <w:sz w:val="24"/>
          <w:szCs w:val="24"/>
          <w:lang w:val="en-US" w:eastAsia="zh-CN" w:bidi="ar-SA"/>
        </w:rPr>
        <w:t>③对排放黑烟明显的、被投诉举报的和经排气污染检测判定不符合规定排放限值标准的非道路移动机械，一律不得使用。</w:t>
      </w:r>
      <w:bookmarkEnd w:id="324"/>
      <w:bookmarkEnd w:id="325"/>
      <w:bookmarkEnd w:id="326"/>
      <w:bookmarkEnd w:id="327"/>
    </w:p>
    <w:p w14:paraId="424E7D72">
      <w:pPr>
        <w:rPr>
          <w:rFonts w:hint="eastAsia" w:ascii="宋体" w:hAnsi="宋体" w:eastAsia="宋体" w:cs="Times New Roman"/>
          <w:bCs/>
          <w:snapToGrid/>
          <w:color w:val="000000"/>
          <w:kern w:val="2"/>
          <w:sz w:val="24"/>
          <w:szCs w:val="24"/>
          <w:lang w:val="en-US" w:eastAsia="zh-CN" w:bidi="ar-SA"/>
        </w:rPr>
      </w:pPr>
      <w:r>
        <w:rPr>
          <w:rFonts w:hint="default"/>
          <w:lang w:eastAsia="zh-CN"/>
        </w:rPr>
        <w:drawing>
          <wp:anchor distT="0" distB="0" distL="114300" distR="114300" simplePos="0" relativeHeight="251673600" behindDoc="0" locked="0" layoutInCell="1" allowOverlap="1">
            <wp:simplePos x="0" y="0"/>
            <wp:positionH relativeFrom="column">
              <wp:posOffset>2031365</wp:posOffset>
            </wp:positionH>
            <wp:positionV relativeFrom="paragraph">
              <wp:posOffset>189230</wp:posOffset>
            </wp:positionV>
            <wp:extent cx="1459230" cy="1459230"/>
            <wp:effectExtent l="0" t="0" r="7620" b="7620"/>
            <wp:wrapNone/>
            <wp:docPr id="12" name="图片 12" descr="a92da6ab3abb4a669d1a025f3c5a6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2da6ab3abb4a669d1a025f3c5a65e7"/>
                    <pic:cNvPicPr>
                      <a:picLocks noChangeAspect="1"/>
                    </pic:cNvPicPr>
                  </pic:nvPicPr>
                  <pic:blipFill>
                    <a:blip r:embed="rId22"/>
                    <a:stretch>
                      <a:fillRect/>
                    </a:stretch>
                  </pic:blipFill>
                  <pic:spPr>
                    <a:xfrm>
                      <a:off x="0" y="0"/>
                      <a:ext cx="1459230" cy="1459230"/>
                    </a:xfrm>
                    <a:prstGeom prst="rect">
                      <a:avLst/>
                    </a:prstGeom>
                  </pic:spPr>
                </pic:pic>
              </a:graphicData>
            </a:graphic>
          </wp:anchor>
        </w:drawing>
      </w:r>
    </w:p>
    <w:p w14:paraId="0D2F9166">
      <w:pPr>
        <w:pStyle w:val="2"/>
        <w:rPr>
          <w:rFonts w:hint="eastAsia" w:ascii="宋体" w:hAnsi="宋体" w:eastAsia="宋体" w:cs="Times New Roman"/>
          <w:bCs/>
          <w:snapToGrid/>
          <w:color w:val="000000"/>
          <w:kern w:val="2"/>
          <w:sz w:val="24"/>
          <w:szCs w:val="24"/>
          <w:lang w:val="en-US" w:eastAsia="zh-CN" w:bidi="ar-SA"/>
        </w:rPr>
      </w:pPr>
    </w:p>
    <w:p w14:paraId="5DA4177D">
      <w:pPr>
        <w:pStyle w:val="2"/>
        <w:rPr>
          <w:rFonts w:hint="eastAsia" w:ascii="宋体" w:hAnsi="宋体" w:eastAsia="宋体" w:cs="Times New Roman"/>
          <w:bCs/>
          <w:snapToGrid/>
          <w:color w:val="000000"/>
          <w:kern w:val="2"/>
          <w:sz w:val="24"/>
          <w:szCs w:val="24"/>
          <w:lang w:val="en-US" w:eastAsia="zh-CN" w:bidi="ar-SA"/>
        </w:rPr>
      </w:pPr>
    </w:p>
    <w:p w14:paraId="589BA5DA">
      <w:pPr>
        <w:pStyle w:val="2"/>
        <w:rPr>
          <w:rFonts w:hint="eastAsia" w:ascii="宋体" w:hAnsi="宋体" w:eastAsia="宋体" w:cs="Times New Roman"/>
          <w:bCs/>
          <w:snapToGrid/>
          <w:color w:val="000000"/>
          <w:kern w:val="2"/>
          <w:sz w:val="24"/>
          <w:szCs w:val="24"/>
          <w:lang w:val="en-US" w:eastAsia="zh-CN" w:bidi="ar-SA"/>
        </w:rPr>
      </w:pPr>
    </w:p>
    <w:p w14:paraId="692020FA">
      <w:pPr>
        <w:pStyle w:val="2"/>
        <w:rPr>
          <w:rFonts w:hint="eastAsia" w:ascii="宋体" w:hAnsi="宋体" w:eastAsia="宋体" w:cs="Times New Roman"/>
          <w:bCs/>
          <w:snapToGrid/>
          <w:color w:val="000000"/>
          <w:kern w:val="2"/>
          <w:sz w:val="24"/>
          <w:szCs w:val="24"/>
          <w:lang w:val="en-US" w:eastAsia="zh-CN" w:bidi="ar-SA"/>
        </w:rPr>
      </w:pPr>
    </w:p>
    <w:p w14:paraId="1CA1FE81">
      <w:pPr>
        <w:pStyle w:val="2"/>
        <w:rPr>
          <w:rFonts w:hint="eastAsia" w:ascii="宋体" w:hAnsi="宋体" w:eastAsia="宋体" w:cs="Times New Roman"/>
          <w:bCs/>
          <w:snapToGrid/>
          <w:color w:val="000000"/>
          <w:kern w:val="2"/>
          <w:sz w:val="24"/>
          <w:szCs w:val="24"/>
          <w:lang w:val="en-US" w:eastAsia="zh-CN" w:bidi="ar-SA"/>
        </w:rPr>
      </w:pPr>
    </w:p>
    <w:p w14:paraId="7E3A796A">
      <w:pPr>
        <w:pStyle w:val="2"/>
        <w:rPr>
          <w:rFonts w:hint="eastAsia" w:ascii="宋体" w:hAnsi="宋体" w:eastAsia="宋体" w:cs="Times New Roman"/>
          <w:bCs/>
          <w:snapToGrid/>
          <w:color w:val="000000"/>
          <w:kern w:val="2"/>
          <w:sz w:val="24"/>
          <w:szCs w:val="24"/>
          <w:lang w:val="en-US" w:eastAsia="zh-CN" w:bidi="ar-SA"/>
        </w:rPr>
      </w:pPr>
    </w:p>
    <w:p w14:paraId="7FBB5C96">
      <w:pPr>
        <w:pStyle w:val="2"/>
        <w:rPr>
          <w:rFonts w:hint="eastAsia" w:ascii="宋体" w:hAnsi="宋体" w:eastAsia="宋体" w:cs="Times New Roman"/>
          <w:bCs/>
          <w:snapToGrid/>
          <w:color w:val="000000"/>
          <w:kern w:val="2"/>
          <w:sz w:val="24"/>
          <w:szCs w:val="24"/>
          <w:lang w:val="en-US" w:eastAsia="zh-CN" w:bidi="ar-SA"/>
        </w:rPr>
      </w:pPr>
    </w:p>
    <w:p w14:paraId="237B4BC4">
      <w:pPr>
        <w:pStyle w:val="2"/>
        <w:rPr>
          <w:rFonts w:hint="eastAsia" w:ascii="宋体" w:hAnsi="宋体" w:eastAsia="宋体" w:cs="Times New Roman"/>
          <w:bCs/>
          <w:snapToGrid/>
          <w:color w:val="000000"/>
          <w:kern w:val="2"/>
          <w:sz w:val="24"/>
          <w:szCs w:val="24"/>
          <w:lang w:val="en-US" w:eastAsia="zh-CN" w:bidi="ar-SA"/>
        </w:rPr>
      </w:pPr>
    </w:p>
    <w:p w14:paraId="56885181">
      <w:pPr>
        <w:pStyle w:val="4"/>
        <w:keepNext w:val="0"/>
        <w:keepLines w:val="0"/>
        <w:widowControl/>
        <w:tabs>
          <w:tab w:val="left" w:pos="432"/>
          <w:tab w:val="left" w:pos="576"/>
        </w:tabs>
        <w:kinsoku/>
        <w:autoSpaceDE/>
        <w:autoSpaceDN/>
        <w:adjustRightInd w:val="0"/>
        <w:snapToGrid/>
        <w:spacing w:line="360" w:lineRule="auto"/>
        <w:ind w:firstLine="480" w:firstLineChars="200"/>
        <w:jc w:val="center"/>
        <w:textAlignment w:val="auto"/>
        <w:rPr>
          <w:rFonts w:hint="eastAsia" w:ascii="宋体" w:hAnsi="宋体" w:eastAsia="宋体" w:cs="Times New Roman"/>
          <w:bCs/>
          <w:snapToGrid/>
          <w:color w:val="000000"/>
          <w:kern w:val="2"/>
          <w:sz w:val="24"/>
          <w:szCs w:val="24"/>
          <w:lang w:val="en-US" w:eastAsia="zh-Hans" w:bidi="ar-SA"/>
        </w:rPr>
      </w:pPr>
      <w:bookmarkStart w:id="328" w:name="_Toc29118"/>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4</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非道路机械申报微信平台</w:t>
      </w:r>
      <w:bookmarkEnd w:id="328"/>
    </w:p>
    <w:p w14:paraId="11229689">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p>
    <w:p w14:paraId="33A17BE4">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29" w:name="_Toc15026"/>
      <w:bookmarkStart w:id="330" w:name="_Toc4196"/>
      <w:r>
        <w:rPr>
          <w:rFonts w:hint="eastAsia" w:ascii="宋体" w:hAnsi="宋体" w:eastAsia="宋体" w:cs="Times New Roman"/>
          <w:bCs/>
          <w:snapToGrid/>
          <w:color w:val="000000"/>
          <w:kern w:val="2"/>
          <w:sz w:val="24"/>
          <w:szCs w:val="24"/>
          <w:lang w:val="en-US" w:eastAsia="zh-CN" w:bidi="ar-SA"/>
        </w:rPr>
        <w:t>④物料运输车辆管理规范</w:t>
      </w:r>
      <w:bookmarkEnd w:id="329"/>
      <w:r>
        <w:rPr>
          <w:rFonts w:hint="eastAsia" w:ascii="宋体" w:hAnsi="宋体" w:eastAsia="宋体" w:cs="Times New Roman"/>
          <w:bCs/>
          <w:snapToGrid/>
          <w:color w:val="000000"/>
          <w:kern w:val="2"/>
          <w:sz w:val="24"/>
          <w:szCs w:val="24"/>
          <w:lang w:val="en-US" w:eastAsia="zh-CN" w:bidi="ar-SA"/>
        </w:rPr>
        <w:t>：</w:t>
      </w:r>
      <w:bookmarkEnd w:id="330"/>
    </w:p>
    <w:p w14:paraId="2012791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31" w:name="_Toc8929"/>
      <w:bookmarkStart w:id="332" w:name="_Toc20178"/>
      <w:bookmarkStart w:id="333" w:name="_Toc21579"/>
      <w:bookmarkStart w:id="334" w:name="_Toc30850"/>
      <w:r>
        <w:rPr>
          <w:rFonts w:hint="eastAsia" w:ascii="宋体" w:hAnsi="宋体" w:eastAsia="宋体" w:cs="Times New Roman"/>
          <w:bCs/>
          <w:snapToGrid/>
          <w:color w:val="000000"/>
          <w:kern w:val="2"/>
          <w:sz w:val="24"/>
          <w:szCs w:val="24"/>
          <w:lang w:val="en-US" w:eastAsia="zh-CN" w:bidi="ar-SA"/>
        </w:rPr>
        <w:t>1.车辆应符合“国五”及以上排放标准；</w:t>
      </w:r>
      <w:bookmarkEnd w:id="331"/>
      <w:bookmarkEnd w:id="332"/>
      <w:bookmarkEnd w:id="333"/>
      <w:bookmarkEnd w:id="334"/>
    </w:p>
    <w:p w14:paraId="5CDCDA50">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35" w:name="_Toc5958"/>
      <w:bookmarkStart w:id="336" w:name="_Toc28708"/>
      <w:bookmarkStart w:id="337" w:name="_Toc17368"/>
      <w:bookmarkStart w:id="338" w:name="_Toc4513"/>
      <w:r>
        <w:rPr>
          <w:rFonts w:hint="eastAsia" w:ascii="宋体" w:hAnsi="宋体" w:eastAsia="宋体" w:cs="Times New Roman"/>
          <w:bCs/>
          <w:snapToGrid/>
          <w:color w:val="000000"/>
          <w:kern w:val="2"/>
          <w:sz w:val="24"/>
          <w:szCs w:val="24"/>
          <w:lang w:val="en-US" w:eastAsia="zh-CN" w:bidi="ar-SA"/>
        </w:rPr>
        <w:t>2.车辆应当按标准装载，不得超载超限，不得遮挡污损号牌；</w:t>
      </w:r>
      <w:bookmarkEnd w:id="335"/>
      <w:bookmarkEnd w:id="336"/>
      <w:bookmarkEnd w:id="337"/>
      <w:bookmarkEnd w:id="338"/>
    </w:p>
    <w:p w14:paraId="74DB21E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39" w:name="_Toc29234"/>
      <w:bookmarkStart w:id="340" w:name="_Toc19117"/>
      <w:bookmarkStart w:id="341" w:name="_Toc50"/>
      <w:bookmarkStart w:id="342" w:name="_Toc4287"/>
      <w:r>
        <w:rPr>
          <w:rFonts w:hint="eastAsia" w:ascii="宋体" w:hAnsi="宋体" w:eastAsia="宋体" w:cs="Times New Roman"/>
          <w:bCs/>
          <w:snapToGrid/>
          <w:color w:val="000000"/>
          <w:kern w:val="2"/>
          <w:sz w:val="24"/>
          <w:szCs w:val="24"/>
          <w:lang w:val="en-US" w:eastAsia="zh-CN" w:bidi="ar-SA"/>
        </w:rPr>
        <w:t>3.车辆上路行驶，应当在规定位置放置整治办及有关部门的相应证照，并按规定的时间、路线行驶；</w:t>
      </w:r>
      <w:bookmarkEnd w:id="339"/>
      <w:bookmarkEnd w:id="340"/>
      <w:bookmarkEnd w:id="341"/>
      <w:bookmarkEnd w:id="342"/>
    </w:p>
    <w:p w14:paraId="581F4F2F">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43" w:name="_Toc19528"/>
      <w:bookmarkStart w:id="344" w:name="_Toc9079"/>
      <w:bookmarkStart w:id="345" w:name="_Toc3846"/>
      <w:bookmarkStart w:id="346" w:name="_Toc28847"/>
      <w:r>
        <w:rPr>
          <w:rFonts w:hint="eastAsia" w:ascii="宋体" w:hAnsi="宋体" w:eastAsia="宋体" w:cs="Times New Roman"/>
          <w:bCs/>
          <w:snapToGrid/>
          <w:color w:val="000000"/>
          <w:kern w:val="2"/>
          <w:sz w:val="24"/>
          <w:szCs w:val="24"/>
          <w:lang w:val="en-US" w:eastAsia="zh-CN" w:bidi="ar-SA"/>
        </w:rPr>
        <w:t>4.车辆应当保持车身整洁，密闭措施到位，运输途中不得有抛洒遗漏、带泥上路等污染路面行为；</w:t>
      </w:r>
      <w:bookmarkEnd w:id="343"/>
      <w:bookmarkEnd w:id="344"/>
      <w:bookmarkEnd w:id="345"/>
      <w:bookmarkEnd w:id="346"/>
    </w:p>
    <w:p w14:paraId="7DD2566F">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47" w:name="_Toc5135"/>
      <w:bookmarkStart w:id="348" w:name="_Toc10262"/>
      <w:bookmarkStart w:id="349" w:name="_Toc18184"/>
      <w:bookmarkStart w:id="350" w:name="_Toc15909"/>
      <w:r>
        <w:rPr>
          <w:rFonts w:hint="eastAsia" w:ascii="宋体" w:hAnsi="宋体" w:eastAsia="宋体" w:cs="Times New Roman"/>
          <w:bCs/>
          <w:snapToGrid/>
          <w:color w:val="000000"/>
          <w:kern w:val="2"/>
          <w:sz w:val="24"/>
          <w:szCs w:val="24"/>
          <w:lang w:val="en-US" w:eastAsia="zh-CN" w:bidi="ar-SA"/>
        </w:rPr>
        <w:t>5.车辆维护、燃料和车用尿素使用应当符合相关要求并建立健全台账；</w:t>
      </w:r>
      <w:bookmarkEnd w:id="347"/>
      <w:bookmarkEnd w:id="348"/>
      <w:bookmarkEnd w:id="349"/>
      <w:bookmarkEnd w:id="350"/>
    </w:p>
    <w:p w14:paraId="2150301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51" w:name="_Toc20694"/>
      <w:bookmarkStart w:id="352" w:name="_Toc15054"/>
      <w:bookmarkStart w:id="353" w:name="_Toc26145"/>
      <w:bookmarkStart w:id="354" w:name="_Toc25945"/>
      <w:r>
        <w:rPr>
          <w:rFonts w:hint="eastAsia" w:ascii="宋体" w:hAnsi="宋体" w:eastAsia="宋体" w:cs="Times New Roman"/>
          <w:bCs/>
          <w:snapToGrid/>
          <w:color w:val="000000"/>
          <w:kern w:val="2"/>
          <w:sz w:val="24"/>
          <w:szCs w:val="24"/>
          <w:lang w:val="en-US" w:eastAsia="zh-CN" w:bidi="ar-SA"/>
        </w:rPr>
        <w:t>6.运输车辆在场内应限速(建议场内行驶速度不超过5公里/小时),防止车速过快产生扬尘；</w:t>
      </w:r>
      <w:bookmarkEnd w:id="351"/>
      <w:bookmarkEnd w:id="352"/>
      <w:bookmarkEnd w:id="353"/>
      <w:bookmarkEnd w:id="354"/>
    </w:p>
    <w:p w14:paraId="35FE1AB2">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eastAsia" w:ascii="宋体" w:hAnsi="宋体" w:eastAsia="宋体" w:cs="Times New Roman"/>
          <w:bCs/>
          <w:snapToGrid/>
          <w:color w:val="000000"/>
          <w:kern w:val="2"/>
          <w:sz w:val="24"/>
          <w:szCs w:val="24"/>
          <w:lang w:val="en-US" w:eastAsia="zh-CN" w:bidi="ar-SA"/>
        </w:rPr>
      </w:pPr>
      <w:bookmarkStart w:id="355" w:name="_Toc23437"/>
      <w:bookmarkStart w:id="356" w:name="_Toc23240"/>
      <w:bookmarkStart w:id="357" w:name="_Toc13734"/>
      <w:bookmarkStart w:id="358" w:name="_Toc30799"/>
      <w:r>
        <w:rPr>
          <w:rFonts w:hint="eastAsia" w:ascii="宋体" w:hAnsi="宋体" w:eastAsia="宋体" w:cs="Times New Roman"/>
          <w:bCs/>
          <w:snapToGrid/>
          <w:color w:val="000000"/>
          <w:kern w:val="2"/>
          <w:sz w:val="24"/>
          <w:szCs w:val="24"/>
          <w:lang w:val="en-US" w:eastAsia="zh-CN" w:bidi="ar-SA"/>
        </w:rPr>
        <w:t>7.应将渣土车、罐车排气管管口朝向改成外侧水平，不得朝地面排气，防止尾气将地面尘土吹起而形成扬尘。</w:t>
      </w:r>
      <w:bookmarkEnd w:id="355"/>
      <w:bookmarkEnd w:id="356"/>
      <w:bookmarkEnd w:id="357"/>
      <w:bookmarkEnd w:id="358"/>
    </w:p>
    <w:p w14:paraId="1DAAC7E5">
      <w:pPr>
        <w:rPr>
          <w:rFonts w:hint="eastAsia" w:ascii="宋体" w:hAnsi="宋体" w:eastAsia="宋体" w:cs="Times New Roman"/>
          <w:bCs/>
          <w:snapToGrid/>
          <w:color w:val="000000"/>
          <w:kern w:val="2"/>
          <w:sz w:val="24"/>
          <w:szCs w:val="24"/>
          <w:lang w:val="en-US" w:eastAsia="zh-CN" w:bidi="ar-SA"/>
        </w:rPr>
      </w:pPr>
      <w:r>
        <w:drawing>
          <wp:anchor distT="0" distB="0" distL="114300" distR="114300" simplePos="0" relativeHeight="251675648" behindDoc="0" locked="0" layoutInCell="1" allowOverlap="1">
            <wp:simplePos x="0" y="0"/>
            <wp:positionH relativeFrom="column">
              <wp:posOffset>2749550</wp:posOffset>
            </wp:positionH>
            <wp:positionV relativeFrom="paragraph">
              <wp:posOffset>16510</wp:posOffset>
            </wp:positionV>
            <wp:extent cx="2397760" cy="1561465"/>
            <wp:effectExtent l="0" t="0" r="2540" b="635"/>
            <wp:wrapNone/>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23"/>
                    <a:stretch>
                      <a:fillRect/>
                    </a:stretch>
                  </pic:blipFill>
                  <pic:spPr>
                    <a:xfrm>
                      <a:off x="0" y="0"/>
                      <a:ext cx="2397760" cy="1561465"/>
                    </a:xfrm>
                    <a:prstGeom prst="rect">
                      <a:avLst/>
                    </a:prstGeom>
                    <a:noFill/>
                    <a:ln w="9525">
                      <a:noFill/>
                    </a:ln>
                  </pic:spPr>
                </pic:pic>
              </a:graphicData>
            </a:graphic>
          </wp:anchor>
        </w:drawing>
      </w:r>
      <w:r>
        <w:drawing>
          <wp:anchor distT="0" distB="0" distL="114300" distR="114300" simplePos="0" relativeHeight="251674624" behindDoc="0" locked="0" layoutInCell="1" allowOverlap="1">
            <wp:simplePos x="0" y="0"/>
            <wp:positionH relativeFrom="column">
              <wp:posOffset>193675</wp:posOffset>
            </wp:positionH>
            <wp:positionV relativeFrom="paragraph">
              <wp:posOffset>11430</wp:posOffset>
            </wp:positionV>
            <wp:extent cx="2489835" cy="1559560"/>
            <wp:effectExtent l="0" t="0" r="5715" b="2540"/>
            <wp:wrapNone/>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4"/>
                    <a:stretch>
                      <a:fillRect/>
                    </a:stretch>
                  </pic:blipFill>
                  <pic:spPr>
                    <a:xfrm>
                      <a:off x="0" y="0"/>
                      <a:ext cx="2489835" cy="1559560"/>
                    </a:xfrm>
                    <a:prstGeom prst="rect">
                      <a:avLst/>
                    </a:prstGeom>
                    <a:noFill/>
                    <a:ln w="9525">
                      <a:noFill/>
                    </a:ln>
                  </pic:spPr>
                </pic:pic>
              </a:graphicData>
            </a:graphic>
          </wp:anchor>
        </w:drawing>
      </w:r>
    </w:p>
    <w:p w14:paraId="49888267">
      <w:pPr>
        <w:pStyle w:val="2"/>
        <w:rPr>
          <w:rFonts w:hint="eastAsia" w:ascii="宋体" w:hAnsi="宋体" w:eastAsia="宋体" w:cs="Times New Roman"/>
          <w:bCs/>
          <w:snapToGrid/>
          <w:color w:val="000000"/>
          <w:kern w:val="2"/>
          <w:sz w:val="24"/>
          <w:szCs w:val="24"/>
          <w:lang w:val="en-US" w:eastAsia="zh-CN" w:bidi="ar-SA"/>
        </w:rPr>
      </w:pPr>
    </w:p>
    <w:p w14:paraId="08EF792D">
      <w:pPr>
        <w:pStyle w:val="2"/>
        <w:rPr>
          <w:rFonts w:hint="eastAsia" w:ascii="宋体" w:hAnsi="宋体" w:eastAsia="宋体" w:cs="Times New Roman"/>
          <w:bCs/>
          <w:snapToGrid/>
          <w:color w:val="000000"/>
          <w:kern w:val="2"/>
          <w:sz w:val="24"/>
          <w:szCs w:val="24"/>
          <w:lang w:val="en-US" w:eastAsia="zh-CN" w:bidi="ar-SA"/>
        </w:rPr>
      </w:pPr>
    </w:p>
    <w:p w14:paraId="3CC402E4">
      <w:pPr>
        <w:pStyle w:val="2"/>
        <w:rPr>
          <w:rFonts w:hint="eastAsia" w:ascii="宋体" w:hAnsi="宋体" w:eastAsia="宋体" w:cs="Times New Roman"/>
          <w:bCs/>
          <w:snapToGrid/>
          <w:color w:val="000000"/>
          <w:kern w:val="2"/>
          <w:sz w:val="24"/>
          <w:szCs w:val="24"/>
          <w:lang w:val="en-US" w:eastAsia="zh-CN" w:bidi="ar-SA"/>
        </w:rPr>
      </w:pPr>
    </w:p>
    <w:p w14:paraId="53E9EDA9">
      <w:pPr>
        <w:pStyle w:val="2"/>
        <w:rPr>
          <w:rFonts w:hint="eastAsia" w:ascii="宋体" w:hAnsi="宋体" w:eastAsia="宋体" w:cs="Times New Roman"/>
          <w:bCs/>
          <w:snapToGrid/>
          <w:color w:val="000000"/>
          <w:kern w:val="2"/>
          <w:sz w:val="24"/>
          <w:szCs w:val="24"/>
          <w:lang w:val="en-US" w:eastAsia="zh-CN" w:bidi="ar-SA"/>
        </w:rPr>
      </w:pPr>
    </w:p>
    <w:p w14:paraId="14637697">
      <w:pPr>
        <w:pStyle w:val="2"/>
        <w:rPr>
          <w:rFonts w:hint="eastAsia" w:ascii="宋体" w:hAnsi="宋体" w:eastAsia="宋体" w:cs="Times New Roman"/>
          <w:bCs/>
          <w:snapToGrid/>
          <w:color w:val="000000"/>
          <w:kern w:val="2"/>
          <w:sz w:val="24"/>
          <w:szCs w:val="24"/>
          <w:lang w:val="en-US" w:eastAsia="zh-CN" w:bidi="ar-SA"/>
        </w:rPr>
      </w:pPr>
    </w:p>
    <w:p w14:paraId="03B687BD">
      <w:pPr>
        <w:pStyle w:val="2"/>
        <w:rPr>
          <w:rFonts w:hint="eastAsia" w:ascii="宋体" w:hAnsi="宋体" w:eastAsia="宋体" w:cs="Times New Roman"/>
          <w:bCs/>
          <w:snapToGrid/>
          <w:color w:val="000000"/>
          <w:kern w:val="2"/>
          <w:sz w:val="24"/>
          <w:szCs w:val="24"/>
          <w:lang w:val="en-US" w:eastAsia="zh-CN" w:bidi="ar-SA"/>
        </w:rPr>
      </w:pPr>
    </w:p>
    <w:p w14:paraId="50FDF325">
      <w:pPr>
        <w:pStyle w:val="2"/>
        <w:rPr>
          <w:rFonts w:hint="eastAsia" w:ascii="宋体" w:hAnsi="宋体" w:eastAsia="宋体" w:cs="Times New Roman"/>
          <w:bCs/>
          <w:snapToGrid/>
          <w:color w:val="000000"/>
          <w:kern w:val="2"/>
          <w:sz w:val="24"/>
          <w:szCs w:val="24"/>
          <w:lang w:val="en-US" w:eastAsia="zh-CN" w:bidi="ar-SA"/>
        </w:rPr>
      </w:pPr>
    </w:p>
    <w:p w14:paraId="09F0148D">
      <w:pPr>
        <w:pStyle w:val="2"/>
        <w:ind w:firstLine="1440" w:firstLineChars="600"/>
        <w:rPr>
          <w:rFonts w:hint="eastAsia"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5 </w:t>
      </w:r>
      <w:r>
        <w:rPr>
          <w:rFonts w:hint="eastAsia" w:ascii="宋体" w:hAnsi="宋体" w:eastAsia="宋体" w:cs="Times New Roman"/>
          <w:bCs/>
          <w:snapToGrid/>
          <w:color w:val="000000"/>
          <w:kern w:val="2"/>
          <w:sz w:val="24"/>
          <w:szCs w:val="24"/>
          <w:lang w:val="en-US" w:eastAsia="zh-Hans" w:bidi="ar-SA"/>
        </w:rPr>
        <w:t>车身擦洗</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CN" w:bidi="ar-SA"/>
        </w:rPr>
        <w:t xml:space="preserve">  </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6 </w:t>
      </w:r>
      <w:r>
        <w:rPr>
          <w:rFonts w:hint="eastAsia" w:ascii="宋体" w:hAnsi="宋体" w:eastAsia="宋体" w:cs="Times New Roman"/>
          <w:bCs/>
          <w:snapToGrid/>
          <w:color w:val="000000"/>
          <w:kern w:val="2"/>
          <w:sz w:val="24"/>
          <w:szCs w:val="24"/>
          <w:lang w:val="en-US" w:eastAsia="zh-Hans" w:bidi="ar-SA"/>
        </w:rPr>
        <w:t>车辆密闭</w:t>
      </w:r>
    </w:p>
    <w:p w14:paraId="45E3615D">
      <w:pPr>
        <w:pStyle w:val="4"/>
        <w:keepNext w:val="0"/>
        <w:keepLines w:val="0"/>
        <w:widowControl/>
        <w:tabs>
          <w:tab w:val="left" w:pos="432"/>
          <w:tab w:val="left" w:pos="576"/>
        </w:tabs>
        <w:kinsoku/>
        <w:autoSpaceDE/>
        <w:autoSpaceDN/>
        <w:adjustRightInd w:val="0"/>
        <w:snapToGrid/>
        <w:spacing w:line="360" w:lineRule="auto"/>
        <w:ind w:firstLine="241" w:firstLineChars="100"/>
        <w:jc w:val="both"/>
        <w:textAlignment w:val="auto"/>
        <w:rPr>
          <w:rFonts w:hint="eastAsia" w:ascii="宋体" w:hAnsi="宋体" w:eastAsia="宋体" w:cs="Times New Roman"/>
          <w:b/>
          <w:bCs w:val="0"/>
          <w:snapToGrid/>
          <w:color w:val="000000"/>
          <w:kern w:val="2"/>
          <w:sz w:val="24"/>
          <w:szCs w:val="24"/>
          <w:lang w:val="en-US" w:eastAsia="zh-CN" w:bidi="ar-SA"/>
        </w:rPr>
      </w:pPr>
      <w:bookmarkStart w:id="359" w:name="_Toc18997"/>
      <w:r>
        <w:rPr>
          <w:rFonts w:hint="eastAsia" w:ascii="宋体" w:hAnsi="宋体" w:eastAsia="宋体" w:cs="Times New Roman"/>
          <w:b/>
          <w:bCs w:val="0"/>
          <w:snapToGrid/>
          <w:color w:val="000000"/>
          <w:kern w:val="2"/>
          <w:sz w:val="24"/>
          <w:szCs w:val="24"/>
          <w:lang w:val="en-US" w:eastAsia="zh-CN" w:bidi="ar-SA"/>
        </w:rPr>
        <w:t>4.2现场扬尘管控措施</w:t>
      </w:r>
      <w:bookmarkEnd w:id="359"/>
    </w:p>
    <w:p w14:paraId="4C38FC89">
      <w:pPr>
        <w:pStyle w:val="4"/>
        <w:keepNext w:val="0"/>
        <w:keepLines w:val="0"/>
        <w:widowControl/>
        <w:tabs>
          <w:tab w:val="left" w:pos="432"/>
          <w:tab w:val="left" w:pos="576"/>
        </w:tabs>
        <w:kinsoku/>
        <w:autoSpaceDE/>
        <w:autoSpaceDN/>
        <w:adjustRightInd w:val="0"/>
        <w:snapToGrid/>
        <w:spacing w:line="360" w:lineRule="auto"/>
        <w:ind w:firstLine="241" w:firstLineChars="100"/>
        <w:jc w:val="both"/>
        <w:textAlignment w:val="auto"/>
        <w:rPr>
          <w:rFonts w:hint="eastAsia" w:ascii="宋体" w:hAnsi="宋体" w:eastAsia="宋体" w:cs="Times New Roman"/>
          <w:b/>
          <w:bCs w:val="0"/>
          <w:snapToGrid/>
          <w:color w:val="000000"/>
          <w:kern w:val="2"/>
          <w:sz w:val="24"/>
          <w:szCs w:val="24"/>
          <w:lang w:val="en-US" w:eastAsia="zh-CN" w:bidi="ar-SA"/>
        </w:rPr>
      </w:pPr>
      <w:bookmarkStart w:id="360" w:name="_Toc7174"/>
      <w:bookmarkStart w:id="361" w:name="_Toc22626"/>
      <w:r>
        <w:rPr>
          <w:rFonts w:hint="eastAsia" w:ascii="宋体" w:hAnsi="宋体" w:eastAsia="宋体" w:cs="Times New Roman"/>
          <w:b/>
          <w:bCs w:val="0"/>
          <w:snapToGrid/>
          <w:color w:val="000000"/>
          <w:kern w:val="2"/>
          <w:sz w:val="24"/>
          <w:szCs w:val="24"/>
          <w:lang w:val="en-US" w:eastAsia="zh-CN" w:bidi="ar-SA"/>
        </w:rPr>
        <w:t>4.2.1施工场地(含临时场站)出入口防尘措施</w:t>
      </w:r>
      <w:bookmarkEnd w:id="360"/>
      <w:bookmarkEnd w:id="361"/>
    </w:p>
    <w:p w14:paraId="467E5922">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bookmarkStart w:id="362" w:name="_Toc4046"/>
      <w:bookmarkStart w:id="363" w:name="_Toc462"/>
      <w:bookmarkStart w:id="364" w:name="_Toc30033"/>
      <w:bookmarkStart w:id="365" w:name="_Toc11943"/>
      <w:r>
        <w:rPr>
          <w:rFonts w:hint="eastAsia" w:ascii="宋体" w:hAnsi="宋体" w:eastAsia="宋体" w:cs="Times New Roman"/>
          <w:bCs/>
          <w:snapToGrid/>
          <w:color w:val="000000"/>
          <w:kern w:val="2"/>
          <w:sz w:val="24"/>
          <w:szCs w:val="24"/>
          <w:lang w:val="en-US" w:eastAsia="zh-CN" w:bidi="ar-SA"/>
        </w:rPr>
        <w:t>施工期间，项目部除按规定在施工现场大门、地</w:t>
      </w:r>
      <w:r>
        <w:rPr>
          <w:rFonts w:hint="eastAsia" w:ascii="宋体" w:hAnsi="宋体" w:eastAsia="宋体" w:cs="Times New Roman"/>
          <w:bCs/>
          <w:snapToGrid/>
          <w:color w:val="000000"/>
          <w:kern w:val="2"/>
          <w:sz w:val="24"/>
          <w:szCs w:val="24"/>
          <w:lang w:val="en-US" w:eastAsia="zh-Hans" w:bidi="ar-SA"/>
        </w:rPr>
        <w:t>出入口</w:t>
      </w:r>
      <w:r>
        <w:rPr>
          <w:rFonts w:hint="eastAsia" w:ascii="宋体" w:hAnsi="宋体" w:eastAsia="宋体" w:cs="Times New Roman"/>
          <w:bCs/>
          <w:snapToGrid/>
          <w:color w:val="000000"/>
          <w:kern w:val="2"/>
          <w:sz w:val="24"/>
          <w:szCs w:val="24"/>
          <w:lang w:val="en-US" w:eastAsia="zh-CN" w:bidi="ar-SA"/>
        </w:rPr>
        <w:t>（含</w:t>
      </w:r>
      <w:r>
        <w:rPr>
          <w:rFonts w:hint="eastAsia" w:ascii="宋体" w:hAnsi="宋体" w:eastAsia="宋体" w:cs="Times New Roman"/>
          <w:bCs/>
          <w:snapToGrid/>
          <w:color w:val="000000"/>
          <w:kern w:val="2"/>
          <w:sz w:val="24"/>
          <w:szCs w:val="24"/>
          <w:lang w:val="en-US" w:eastAsia="zh-Hans" w:bidi="ar-SA"/>
        </w:rPr>
        <w:t>临时场站</w:t>
      </w:r>
      <w:r>
        <w:rPr>
          <w:rFonts w:hint="eastAsia" w:ascii="宋体" w:hAnsi="宋体" w:eastAsia="宋体" w:cs="Times New Roman"/>
          <w:bCs/>
          <w:snapToGrid/>
          <w:color w:val="000000"/>
          <w:kern w:val="2"/>
          <w:sz w:val="24"/>
          <w:szCs w:val="24"/>
          <w:lang w:val="en-US" w:eastAsia="zh-CN" w:bidi="ar-SA"/>
        </w:rPr>
        <w:t>）等</w:t>
      </w:r>
      <w:r>
        <w:rPr>
          <w:rFonts w:hint="eastAsia" w:ascii="宋体" w:hAnsi="宋体" w:eastAsia="宋体" w:cs="Times New Roman"/>
          <w:bCs/>
          <w:snapToGrid/>
          <w:color w:val="000000"/>
          <w:kern w:val="2"/>
          <w:sz w:val="24"/>
          <w:szCs w:val="24"/>
          <w:lang w:val="en-US" w:eastAsia="zh-Hans" w:bidi="ar-SA"/>
        </w:rPr>
        <w:t>交汇路口</w:t>
      </w:r>
      <w:r>
        <w:rPr>
          <w:rFonts w:hint="eastAsia" w:ascii="宋体" w:hAnsi="宋体" w:eastAsia="宋体" w:cs="Times New Roman"/>
          <w:bCs/>
          <w:snapToGrid/>
          <w:color w:val="000000"/>
          <w:kern w:val="2"/>
          <w:sz w:val="24"/>
          <w:szCs w:val="24"/>
          <w:lang w:val="en-US" w:eastAsia="zh-CN" w:bidi="ar-SA"/>
        </w:rPr>
        <w:t>、</w:t>
      </w:r>
      <w:r>
        <w:rPr>
          <w:rFonts w:hint="eastAsia" w:ascii="宋体" w:hAnsi="宋体" w:eastAsia="宋体" w:cs="Times New Roman"/>
          <w:bCs/>
          <w:snapToGrid/>
          <w:color w:val="000000"/>
          <w:kern w:val="2"/>
          <w:sz w:val="24"/>
          <w:szCs w:val="24"/>
          <w:lang w:val="en-US" w:eastAsia="zh-Hans" w:bidi="ar-SA"/>
        </w:rPr>
        <w:t>用于</w:t>
      </w:r>
      <w:r>
        <w:rPr>
          <w:rFonts w:hint="eastAsia" w:ascii="宋体" w:hAnsi="宋体" w:eastAsia="宋体" w:cs="Times New Roman"/>
          <w:bCs/>
          <w:snapToGrid/>
          <w:color w:val="000000"/>
          <w:kern w:val="2"/>
          <w:sz w:val="24"/>
          <w:szCs w:val="24"/>
          <w:lang w:val="en-US" w:eastAsia="zh-CN" w:bidi="ar-SA"/>
        </w:rPr>
        <w:t>施工</w:t>
      </w:r>
      <w:r>
        <w:rPr>
          <w:rFonts w:hint="eastAsia" w:ascii="宋体" w:hAnsi="宋体" w:eastAsia="宋体" w:cs="Times New Roman"/>
          <w:bCs/>
          <w:snapToGrid/>
          <w:color w:val="000000"/>
          <w:kern w:val="2"/>
          <w:sz w:val="24"/>
          <w:szCs w:val="24"/>
          <w:lang w:val="en-US" w:eastAsia="zh-Hans" w:bidi="ar-SA"/>
        </w:rPr>
        <w:t>车辆</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CN" w:bidi="ar-SA"/>
        </w:rPr>
        <w:t>作业</w:t>
      </w:r>
      <w:r>
        <w:rPr>
          <w:rFonts w:hint="eastAsia" w:ascii="宋体" w:hAnsi="宋体" w:eastAsia="宋体" w:cs="Times New Roman"/>
          <w:bCs/>
          <w:snapToGrid/>
          <w:color w:val="000000"/>
          <w:kern w:val="2"/>
          <w:sz w:val="24"/>
          <w:szCs w:val="24"/>
          <w:lang w:val="en-US" w:eastAsia="zh-Hans" w:bidi="ar-SA"/>
        </w:rPr>
        <w:t>人员进出</w:t>
      </w:r>
      <w:r>
        <w:rPr>
          <w:rFonts w:hint="eastAsia" w:ascii="宋体" w:hAnsi="宋体" w:eastAsia="宋体" w:cs="Times New Roman"/>
          <w:bCs/>
          <w:snapToGrid/>
          <w:color w:val="000000"/>
          <w:kern w:val="2"/>
          <w:sz w:val="24"/>
          <w:szCs w:val="24"/>
          <w:lang w:val="en-US" w:eastAsia="zh-CN" w:bidi="ar-SA"/>
        </w:rPr>
        <w:t>口明显处设置工程概况牌，还应设置工地扬尘治理管理制度、施工工地扬尘污染防治监管公示牌，公示扬尘污染防治措施、负责人、扬尘监督管理主管部门等信息。</w:t>
      </w:r>
      <w:bookmarkEnd w:id="362"/>
      <w:bookmarkEnd w:id="363"/>
      <w:bookmarkEnd w:id="364"/>
      <w:r>
        <w:rPr>
          <w:rFonts w:hint="default" w:ascii="宋体" w:hAnsi="宋体" w:eastAsia="宋体" w:cs="Times New Roman"/>
          <w:bCs/>
          <w:snapToGrid/>
          <w:color w:val="000000"/>
          <w:kern w:val="2"/>
          <w:sz w:val="24"/>
          <w:szCs w:val="24"/>
          <w:lang w:val="en-US" w:eastAsia="zh-Hans" w:bidi="ar-SA"/>
        </w:rPr>
        <w:t>公示牌</w:t>
      </w:r>
      <w:r>
        <w:rPr>
          <w:rFonts w:hint="eastAsia" w:ascii="宋体" w:hAnsi="宋体" w:eastAsia="宋体" w:cs="Times New Roman"/>
          <w:bCs/>
          <w:snapToGrid/>
          <w:color w:val="000000"/>
          <w:kern w:val="2"/>
          <w:sz w:val="24"/>
          <w:szCs w:val="24"/>
          <w:lang w:val="en-US" w:eastAsia="zh-CN" w:bidi="ar-SA"/>
        </w:rPr>
        <w:t>尺寸1.8m×1.2m</w:t>
      </w:r>
      <w:r>
        <w:rPr>
          <w:rFonts w:hint="default" w:ascii="宋体" w:hAnsi="宋体" w:eastAsia="宋体" w:cs="Times New Roman"/>
          <w:bCs/>
          <w:snapToGrid/>
          <w:color w:val="000000"/>
          <w:kern w:val="2"/>
          <w:sz w:val="24"/>
          <w:szCs w:val="24"/>
          <w:lang w:val="en-US" w:eastAsia="zh-CN" w:bidi="ar-SA"/>
        </w:rPr>
        <w:t>，市本级（含两个区）监管项目举报电话为0572-</w:t>
      </w:r>
      <w:r>
        <w:rPr>
          <w:rFonts w:hint="eastAsia" w:ascii="宋体" w:hAnsi="宋体" w:eastAsia="宋体" w:cs="Times New Roman"/>
          <w:bCs/>
          <w:snapToGrid/>
          <w:color w:val="000000"/>
          <w:kern w:val="2"/>
          <w:sz w:val="24"/>
          <w:szCs w:val="24"/>
          <w:lang w:val="en-US" w:eastAsia="zh-CN" w:bidi="ar-SA"/>
        </w:rPr>
        <w:t>2163099</w:t>
      </w:r>
      <w:r>
        <w:rPr>
          <w:rFonts w:hint="default" w:ascii="宋体" w:hAnsi="宋体" w:eastAsia="宋体" w:cs="Times New Roman"/>
          <w:bCs/>
          <w:snapToGrid/>
          <w:color w:val="000000"/>
          <w:kern w:val="2"/>
          <w:sz w:val="24"/>
          <w:szCs w:val="24"/>
          <w:lang w:val="en-US" w:eastAsia="zh-CN" w:bidi="ar-SA"/>
        </w:rPr>
        <w:t>，三县监管项目举报电话由主管部门确定公布。</w:t>
      </w:r>
      <w:bookmarkEnd w:id="365"/>
    </w:p>
    <w:p w14:paraId="62C5BF8B">
      <w:pPr>
        <w:rPr>
          <w:rFonts w:hint="default" w:ascii="宋体" w:hAnsi="宋体" w:eastAsia="宋体" w:cs="Times New Roman"/>
          <w:bCs/>
          <w:snapToGrid/>
          <w:color w:val="000000"/>
          <w:kern w:val="2"/>
          <w:sz w:val="24"/>
          <w:szCs w:val="24"/>
          <w:lang w:val="en-US" w:eastAsia="zh-CN" w:bidi="ar-SA"/>
        </w:rPr>
      </w:pPr>
    </w:p>
    <w:p w14:paraId="4FB77954">
      <w:pPr>
        <w:rPr>
          <w:rFonts w:hint="default" w:ascii="宋体" w:hAnsi="宋体" w:eastAsia="宋体" w:cs="Times New Roman"/>
          <w:bCs/>
          <w:snapToGrid/>
          <w:color w:val="000000"/>
          <w:kern w:val="2"/>
          <w:sz w:val="24"/>
          <w:szCs w:val="24"/>
          <w:lang w:val="en-US" w:eastAsia="zh-CN" w:bidi="ar-SA"/>
        </w:rPr>
      </w:pPr>
    </w:p>
    <w:p w14:paraId="01D520B9">
      <w:pPr>
        <w:rPr>
          <w:rFonts w:hint="default" w:ascii="宋体" w:hAnsi="宋体" w:eastAsia="宋体" w:cs="Times New Roman"/>
          <w:bCs/>
          <w:snapToGrid/>
          <w:color w:val="000000"/>
          <w:kern w:val="2"/>
          <w:sz w:val="24"/>
          <w:szCs w:val="24"/>
          <w:lang w:val="en-US" w:eastAsia="zh-CN" w:bidi="ar-SA"/>
        </w:rPr>
      </w:pPr>
    </w:p>
    <w:p w14:paraId="6FB79779">
      <w:pPr>
        <w:rPr>
          <w:rFonts w:hint="default" w:ascii="宋体" w:hAnsi="宋体" w:eastAsia="宋体" w:cs="Times New Roman"/>
          <w:bCs/>
          <w:snapToGrid/>
          <w:color w:val="000000"/>
          <w:kern w:val="2"/>
          <w:sz w:val="24"/>
          <w:szCs w:val="24"/>
          <w:lang w:val="en-US" w:eastAsia="zh-CN" w:bidi="ar-SA"/>
        </w:rPr>
      </w:pPr>
    </w:p>
    <w:p w14:paraId="3C3EAE6D">
      <w:pPr>
        <w:rPr>
          <w:rFonts w:hint="default" w:ascii="宋体" w:hAnsi="宋体" w:eastAsia="宋体" w:cs="Times New Roman"/>
          <w:bCs/>
          <w:snapToGrid/>
          <w:color w:val="000000"/>
          <w:kern w:val="2"/>
          <w:sz w:val="24"/>
          <w:szCs w:val="24"/>
          <w:lang w:val="en-US" w:eastAsia="zh-CN" w:bidi="ar-SA"/>
        </w:rPr>
      </w:pPr>
    </w:p>
    <w:p w14:paraId="50CD4589">
      <w:pPr>
        <w:rPr>
          <w:rFonts w:hint="default" w:ascii="宋体" w:hAnsi="宋体" w:eastAsia="宋体" w:cs="Times New Roman"/>
          <w:bCs/>
          <w:snapToGrid/>
          <w:color w:val="000000"/>
          <w:kern w:val="2"/>
          <w:sz w:val="24"/>
          <w:szCs w:val="24"/>
          <w:lang w:val="en-US" w:eastAsia="zh-CN" w:bidi="ar-SA"/>
        </w:rPr>
      </w:pPr>
      <w:r>
        <w:drawing>
          <wp:anchor distT="0" distB="0" distL="114300" distR="114300" simplePos="0" relativeHeight="251664384" behindDoc="0" locked="0" layoutInCell="1" allowOverlap="1">
            <wp:simplePos x="0" y="0"/>
            <wp:positionH relativeFrom="column">
              <wp:posOffset>194310</wp:posOffset>
            </wp:positionH>
            <wp:positionV relativeFrom="paragraph">
              <wp:posOffset>36195</wp:posOffset>
            </wp:positionV>
            <wp:extent cx="4665345" cy="2489835"/>
            <wp:effectExtent l="0" t="0" r="1905" b="5715"/>
            <wp:wrapNone/>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5"/>
                    <a:stretch>
                      <a:fillRect/>
                    </a:stretch>
                  </pic:blipFill>
                  <pic:spPr>
                    <a:xfrm>
                      <a:off x="0" y="0"/>
                      <a:ext cx="4665345" cy="2489835"/>
                    </a:xfrm>
                    <a:prstGeom prst="rect">
                      <a:avLst/>
                    </a:prstGeom>
                    <a:noFill/>
                    <a:ln w="9525">
                      <a:noFill/>
                    </a:ln>
                  </pic:spPr>
                </pic:pic>
              </a:graphicData>
            </a:graphic>
          </wp:anchor>
        </w:drawing>
      </w:r>
    </w:p>
    <w:p w14:paraId="57A0F40D">
      <w:pPr>
        <w:rPr>
          <w:rFonts w:hint="default" w:ascii="宋体" w:hAnsi="宋体" w:eastAsia="宋体" w:cs="Times New Roman"/>
          <w:bCs/>
          <w:snapToGrid/>
          <w:color w:val="000000"/>
          <w:kern w:val="2"/>
          <w:sz w:val="24"/>
          <w:szCs w:val="24"/>
          <w:lang w:val="en-US" w:eastAsia="zh-CN" w:bidi="ar-SA"/>
        </w:rPr>
      </w:pPr>
    </w:p>
    <w:p w14:paraId="280EA53C">
      <w:pPr>
        <w:rPr>
          <w:rFonts w:hint="default" w:ascii="宋体" w:hAnsi="宋体" w:eastAsia="宋体" w:cs="Times New Roman"/>
          <w:bCs/>
          <w:snapToGrid/>
          <w:color w:val="000000"/>
          <w:kern w:val="2"/>
          <w:sz w:val="24"/>
          <w:szCs w:val="24"/>
          <w:lang w:val="en-US" w:eastAsia="zh-CN" w:bidi="ar-SA"/>
        </w:rPr>
      </w:pPr>
    </w:p>
    <w:p w14:paraId="7367BF6E">
      <w:pPr>
        <w:rPr>
          <w:rFonts w:hint="default" w:ascii="宋体" w:hAnsi="宋体" w:eastAsia="宋体" w:cs="Times New Roman"/>
          <w:bCs/>
          <w:snapToGrid/>
          <w:color w:val="000000"/>
          <w:kern w:val="2"/>
          <w:sz w:val="24"/>
          <w:szCs w:val="24"/>
          <w:lang w:val="en-US" w:eastAsia="zh-CN" w:bidi="ar-SA"/>
        </w:rPr>
      </w:pPr>
    </w:p>
    <w:p w14:paraId="769A6D89">
      <w:pPr>
        <w:rPr>
          <w:rFonts w:hint="default" w:ascii="宋体" w:hAnsi="宋体" w:eastAsia="宋体" w:cs="Times New Roman"/>
          <w:bCs/>
          <w:snapToGrid/>
          <w:color w:val="000000"/>
          <w:kern w:val="2"/>
          <w:sz w:val="24"/>
          <w:szCs w:val="24"/>
          <w:lang w:val="en-US" w:eastAsia="zh-CN" w:bidi="ar-SA"/>
        </w:rPr>
      </w:pPr>
    </w:p>
    <w:p w14:paraId="0EC4122F">
      <w:pPr>
        <w:rPr>
          <w:rFonts w:hint="default" w:ascii="宋体" w:hAnsi="宋体" w:eastAsia="宋体" w:cs="Times New Roman"/>
          <w:bCs/>
          <w:snapToGrid/>
          <w:color w:val="000000"/>
          <w:kern w:val="2"/>
          <w:sz w:val="24"/>
          <w:szCs w:val="24"/>
          <w:lang w:val="en-US" w:eastAsia="zh-CN" w:bidi="ar-SA"/>
        </w:rPr>
      </w:pPr>
    </w:p>
    <w:p w14:paraId="4E67C912">
      <w:pPr>
        <w:rPr>
          <w:rFonts w:hint="default" w:ascii="宋体" w:hAnsi="宋体" w:eastAsia="宋体" w:cs="Times New Roman"/>
          <w:bCs/>
          <w:snapToGrid/>
          <w:color w:val="000000"/>
          <w:kern w:val="2"/>
          <w:sz w:val="24"/>
          <w:szCs w:val="24"/>
          <w:lang w:val="en-US" w:eastAsia="zh-CN" w:bidi="ar-SA"/>
        </w:rPr>
      </w:pPr>
    </w:p>
    <w:p w14:paraId="2D809878">
      <w:pPr>
        <w:rPr>
          <w:rFonts w:hint="default" w:ascii="宋体" w:hAnsi="宋体" w:eastAsia="宋体" w:cs="Times New Roman"/>
          <w:bCs/>
          <w:snapToGrid/>
          <w:color w:val="000000"/>
          <w:kern w:val="2"/>
          <w:sz w:val="24"/>
          <w:szCs w:val="24"/>
          <w:lang w:val="en-US" w:eastAsia="zh-CN" w:bidi="ar-SA"/>
        </w:rPr>
      </w:pPr>
    </w:p>
    <w:p w14:paraId="2541231A">
      <w:pPr>
        <w:rPr>
          <w:rFonts w:hint="default" w:ascii="宋体" w:hAnsi="宋体" w:eastAsia="宋体" w:cs="Times New Roman"/>
          <w:bCs/>
          <w:snapToGrid/>
          <w:color w:val="000000"/>
          <w:kern w:val="2"/>
          <w:sz w:val="24"/>
          <w:szCs w:val="24"/>
          <w:lang w:val="en-US" w:eastAsia="zh-CN" w:bidi="ar-SA"/>
        </w:rPr>
      </w:pPr>
    </w:p>
    <w:p w14:paraId="5E25AA0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sz w:val="28"/>
          <w:szCs w:val="28"/>
          <w:lang w:val="en-US" w:eastAsia="zh-Hans"/>
        </w:rPr>
      </w:pPr>
    </w:p>
    <w:p w14:paraId="2CF42F12">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Times New Roman"/>
          <w:bCs/>
          <w:snapToGrid/>
          <w:color w:val="000000"/>
          <w:kern w:val="2"/>
          <w:sz w:val="24"/>
          <w:szCs w:val="24"/>
          <w:lang w:val="en-US" w:eastAsia="zh-Hans" w:bidi="ar-SA"/>
        </w:rPr>
      </w:pPr>
    </w:p>
    <w:p w14:paraId="2A682A89">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7 扬尘污染防治</w:t>
      </w:r>
      <w:r>
        <w:rPr>
          <w:rFonts w:hint="default" w:ascii="宋体" w:hAnsi="宋体" w:eastAsia="宋体" w:cs="Times New Roman"/>
          <w:bCs/>
          <w:snapToGrid/>
          <w:color w:val="000000"/>
          <w:kern w:val="2"/>
          <w:sz w:val="24"/>
          <w:szCs w:val="24"/>
          <w:lang w:val="en-US" w:eastAsia="zh-Hans" w:bidi="ar-SA"/>
        </w:rPr>
        <w:t>公示牌</w:t>
      </w:r>
    </w:p>
    <w:p w14:paraId="22FB2AF8">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default" w:ascii="宋体" w:hAnsi="宋体" w:eastAsia="宋体" w:cs="Times New Roman"/>
          <w:b/>
          <w:bCs w:val="0"/>
          <w:snapToGrid/>
          <w:color w:val="000000"/>
          <w:kern w:val="2"/>
          <w:sz w:val="24"/>
          <w:szCs w:val="24"/>
          <w:lang w:val="en-US" w:eastAsia="zh-CN" w:bidi="ar-SA"/>
        </w:rPr>
      </w:pPr>
      <w:bookmarkStart w:id="366" w:name="_Toc1886"/>
      <w:bookmarkStart w:id="367" w:name="_Toc31290"/>
      <w:r>
        <w:rPr>
          <w:rFonts w:hint="eastAsia" w:ascii="宋体" w:hAnsi="宋体" w:eastAsia="宋体" w:cs="Times New Roman"/>
          <w:b/>
          <w:bCs w:val="0"/>
          <w:snapToGrid/>
          <w:color w:val="000000"/>
          <w:kern w:val="2"/>
          <w:sz w:val="24"/>
          <w:szCs w:val="24"/>
          <w:lang w:val="en-US" w:eastAsia="zh-CN" w:bidi="ar-SA"/>
        </w:rPr>
        <w:t>4.2.2现场施工围挡</w:t>
      </w:r>
      <w:bookmarkEnd w:id="366"/>
      <w:bookmarkEnd w:id="367"/>
    </w:p>
    <w:p w14:paraId="1C742C51">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68" w:name="_Toc16679"/>
      <w:bookmarkStart w:id="369" w:name="_Toc31245"/>
      <w:bookmarkStart w:id="370" w:name="_Toc26783"/>
      <w:bookmarkStart w:id="371" w:name="_Toc12459"/>
      <w:r>
        <w:rPr>
          <w:rFonts w:hint="eastAsia" w:ascii="宋体" w:hAnsi="宋体" w:eastAsia="宋体" w:cs="Times New Roman"/>
          <w:bCs/>
          <w:snapToGrid/>
          <w:color w:val="000000"/>
          <w:kern w:val="2"/>
          <w:sz w:val="24"/>
          <w:szCs w:val="24"/>
          <w:lang w:val="en-US" w:eastAsia="zh-CN" w:bidi="ar-SA"/>
        </w:rPr>
        <w:t>①施工区域主要出入口、“三集中”场地等重要路段应设置围挡或围墙，边通车边施工路段可视具体情况合理确定，其中城区路段(含集镇、人员密集出入点)应设置高度不低于2.5米的封闭围挡，其余地段设置高度不低于1.8米围挡。围挡宜使用定型化工具式围挡，围挡底端若有空隙应有防溢措施，定期清洁和修缮围挡，保持围挡干净完整。施工围挡上每隔2m设置一个喷淋。喷淋应采用雾式喷淋，喷淋方向朝内，与水平呈65°~75°夹角。喷淋作业应在施工期间，除雨雪天气无故不得关闭。工程结束前，不得拆除施工现场围挡。若妨碍施工，应设置临时围挡并符合围挡施工安全相关要求</w:t>
      </w:r>
      <w:bookmarkEnd w:id="368"/>
      <w:r>
        <w:rPr>
          <w:rFonts w:hint="eastAsia" w:ascii="宋体" w:hAnsi="宋体" w:eastAsia="宋体" w:cs="Times New Roman"/>
          <w:bCs/>
          <w:snapToGrid/>
          <w:color w:val="000000"/>
          <w:kern w:val="2"/>
          <w:sz w:val="24"/>
          <w:szCs w:val="24"/>
          <w:lang w:val="en-US" w:eastAsia="zh-CN" w:bidi="ar-SA"/>
        </w:rPr>
        <w:t>；</w:t>
      </w:r>
      <w:bookmarkEnd w:id="369"/>
      <w:bookmarkEnd w:id="370"/>
      <w:bookmarkEnd w:id="371"/>
    </w:p>
    <w:p w14:paraId="48014EC5">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72" w:name="_Toc30409"/>
      <w:bookmarkStart w:id="373" w:name="_Toc19487"/>
      <w:bookmarkStart w:id="374" w:name="_Toc12222"/>
      <w:bookmarkStart w:id="375" w:name="_Toc7920"/>
      <w:r>
        <w:rPr>
          <w:rFonts w:hint="eastAsia" w:ascii="宋体" w:hAnsi="宋体" w:eastAsia="宋体" w:cs="Times New Roman"/>
          <w:bCs/>
          <w:snapToGrid/>
          <w:color w:val="000000"/>
          <w:kern w:val="2"/>
          <w:sz w:val="24"/>
          <w:szCs w:val="24"/>
          <w:lang w:val="en-US" w:eastAsia="zh-CN" w:bidi="ar-SA"/>
        </w:rPr>
        <w:t>②安排专人负责施工围挡外2米范围内的卫生清理工作，确保环境卫生整洁，秩序井然；</w:t>
      </w:r>
      <w:bookmarkEnd w:id="372"/>
      <w:bookmarkEnd w:id="373"/>
      <w:bookmarkEnd w:id="374"/>
      <w:bookmarkEnd w:id="375"/>
    </w:p>
    <w:p w14:paraId="0022EAC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76" w:name="_Toc15510"/>
      <w:bookmarkStart w:id="377" w:name="_Toc13754"/>
      <w:bookmarkStart w:id="378" w:name="_Toc30446"/>
      <w:bookmarkStart w:id="379" w:name="_Toc16439"/>
      <w:r>
        <w:rPr>
          <w:rFonts w:hint="default" w:ascii="宋体" w:hAnsi="宋体" w:eastAsia="宋体" w:cs="Times New Roman"/>
          <w:bCs/>
          <w:snapToGrid/>
          <w:color w:val="000000"/>
          <w:kern w:val="2"/>
          <w:sz w:val="24"/>
          <w:szCs w:val="24"/>
          <w:lang w:val="en-US" w:eastAsia="zh-CN" w:bidi="ar-SA"/>
        </w:rPr>
        <w:t>③</w:t>
      </w:r>
      <w:r>
        <w:rPr>
          <w:rFonts w:hint="eastAsia" w:ascii="宋体" w:hAnsi="宋体" w:eastAsia="宋体" w:cs="Times New Roman"/>
          <w:bCs/>
          <w:snapToGrid/>
          <w:color w:val="000000"/>
          <w:kern w:val="2"/>
          <w:sz w:val="24"/>
          <w:szCs w:val="24"/>
          <w:lang w:val="en-US" w:eastAsia="zh-CN" w:bidi="ar-SA"/>
        </w:rPr>
        <w:t>如遇多风、劲风或暴雨雪等恶劣天气，必须加强围挡巡视检查，必要时根据现场实际情况采取相应的加固措施。</w:t>
      </w:r>
      <w:bookmarkEnd w:id="376"/>
      <w:bookmarkEnd w:id="377"/>
      <w:bookmarkEnd w:id="378"/>
      <w:bookmarkEnd w:id="379"/>
    </w:p>
    <w:p w14:paraId="5243C37E">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Hans" w:bidi="ar-SA"/>
        </w:rPr>
        <w:drawing>
          <wp:anchor distT="0" distB="0" distL="114300" distR="114300" simplePos="0" relativeHeight="251663360" behindDoc="0" locked="0" layoutInCell="1" allowOverlap="1">
            <wp:simplePos x="0" y="0"/>
            <wp:positionH relativeFrom="column">
              <wp:posOffset>2692400</wp:posOffset>
            </wp:positionH>
            <wp:positionV relativeFrom="paragraph">
              <wp:posOffset>33655</wp:posOffset>
            </wp:positionV>
            <wp:extent cx="2707640" cy="1793240"/>
            <wp:effectExtent l="0" t="0" r="6985" b="6985"/>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26"/>
                    <a:stretch>
                      <a:fillRect/>
                    </a:stretch>
                  </pic:blipFill>
                  <pic:spPr>
                    <a:xfrm>
                      <a:off x="0" y="0"/>
                      <a:ext cx="2707640" cy="1793240"/>
                    </a:xfrm>
                    <a:prstGeom prst="rect">
                      <a:avLst/>
                    </a:prstGeom>
                  </pic:spPr>
                </pic:pic>
              </a:graphicData>
            </a:graphic>
          </wp:anchor>
        </w:drawing>
      </w:r>
      <w:r>
        <w:rPr>
          <w:rFonts w:hint="eastAsia" w:ascii="仿宋" w:hAnsi="仿宋" w:eastAsia="仿宋" w:cs="仿宋"/>
          <w:b w:val="0"/>
          <w:bCs/>
          <w:sz w:val="28"/>
          <w:szCs w:val="28"/>
          <w:lang w:val="en-US" w:eastAsia="zh-CN"/>
        </w:rPr>
        <w:drawing>
          <wp:anchor distT="0" distB="0" distL="114300" distR="114300" simplePos="0" relativeHeight="251662336" behindDoc="0" locked="0" layoutInCell="1" allowOverlap="1">
            <wp:simplePos x="0" y="0"/>
            <wp:positionH relativeFrom="column">
              <wp:posOffset>-46355</wp:posOffset>
            </wp:positionH>
            <wp:positionV relativeFrom="paragraph">
              <wp:posOffset>33655</wp:posOffset>
            </wp:positionV>
            <wp:extent cx="2680970" cy="1791335"/>
            <wp:effectExtent l="0" t="0" r="5080" b="8890"/>
            <wp:wrapNone/>
            <wp:docPr id="5" name="图片 5" descr="a0e370b5bb7dc2fa566553fac55d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0e370b5bb7dc2fa566553fac55d3aa"/>
                    <pic:cNvPicPr>
                      <a:picLocks noChangeAspect="1"/>
                    </pic:cNvPicPr>
                  </pic:nvPicPr>
                  <pic:blipFill>
                    <a:blip r:embed="rId27"/>
                    <a:srcRect l="230" t="44293" r="-230"/>
                    <a:stretch>
                      <a:fillRect/>
                    </a:stretch>
                  </pic:blipFill>
                  <pic:spPr>
                    <a:xfrm>
                      <a:off x="0" y="0"/>
                      <a:ext cx="2680970" cy="1791335"/>
                    </a:xfrm>
                    <a:prstGeom prst="rect">
                      <a:avLst/>
                    </a:prstGeom>
                    <a:noFill/>
                    <a:ln w="9525">
                      <a:noFill/>
                    </a:ln>
                  </pic:spPr>
                </pic:pic>
              </a:graphicData>
            </a:graphic>
          </wp:anchor>
        </w:drawing>
      </w:r>
    </w:p>
    <w:p w14:paraId="0DB8150E">
      <w:pPr>
        <w:pStyle w:val="2"/>
        <w:rPr>
          <w:rFonts w:hint="eastAsia" w:ascii="宋体" w:hAnsi="宋体" w:eastAsia="宋体" w:cs="Times New Roman"/>
          <w:bCs/>
          <w:snapToGrid/>
          <w:color w:val="000000"/>
          <w:kern w:val="2"/>
          <w:sz w:val="24"/>
          <w:szCs w:val="24"/>
          <w:lang w:val="en-US" w:eastAsia="zh-CN" w:bidi="ar-SA"/>
        </w:rPr>
      </w:pPr>
    </w:p>
    <w:p w14:paraId="5D552A03">
      <w:pPr>
        <w:pStyle w:val="2"/>
        <w:rPr>
          <w:rFonts w:hint="eastAsia" w:ascii="宋体" w:hAnsi="宋体" w:eastAsia="宋体" w:cs="Times New Roman"/>
          <w:bCs/>
          <w:snapToGrid/>
          <w:color w:val="000000"/>
          <w:kern w:val="2"/>
          <w:sz w:val="24"/>
          <w:szCs w:val="24"/>
          <w:lang w:val="en-US" w:eastAsia="zh-CN" w:bidi="ar-SA"/>
        </w:rPr>
      </w:pPr>
    </w:p>
    <w:p w14:paraId="5F66C85A">
      <w:pPr>
        <w:pStyle w:val="2"/>
        <w:rPr>
          <w:rFonts w:hint="eastAsia" w:ascii="宋体" w:hAnsi="宋体" w:eastAsia="宋体" w:cs="Times New Roman"/>
          <w:bCs/>
          <w:snapToGrid/>
          <w:color w:val="000000"/>
          <w:kern w:val="2"/>
          <w:sz w:val="24"/>
          <w:szCs w:val="24"/>
          <w:lang w:val="en-US" w:eastAsia="zh-CN" w:bidi="ar-SA"/>
        </w:rPr>
      </w:pPr>
    </w:p>
    <w:p w14:paraId="15D3C613">
      <w:pPr>
        <w:pStyle w:val="2"/>
        <w:rPr>
          <w:rFonts w:hint="eastAsia" w:ascii="宋体" w:hAnsi="宋体" w:eastAsia="宋体" w:cs="Times New Roman"/>
          <w:bCs/>
          <w:snapToGrid/>
          <w:color w:val="000000"/>
          <w:kern w:val="2"/>
          <w:sz w:val="24"/>
          <w:szCs w:val="24"/>
          <w:lang w:val="en-US" w:eastAsia="zh-CN" w:bidi="ar-SA"/>
        </w:rPr>
      </w:pPr>
    </w:p>
    <w:p w14:paraId="1D799E9B">
      <w:pPr>
        <w:pStyle w:val="2"/>
        <w:rPr>
          <w:rFonts w:hint="eastAsia" w:ascii="宋体" w:hAnsi="宋体" w:eastAsia="宋体" w:cs="Times New Roman"/>
          <w:bCs/>
          <w:snapToGrid/>
          <w:color w:val="000000"/>
          <w:kern w:val="2"/>
          <w:sz w:val="24"/>
          <w:szCs w:val="24"/>
          <w:lang w:val="en-US" w:eastAsia="zh-CN" w:bidi="ar-SA"/>
        </w:rPr>
      </w:pPr>
    </w:p>
    <w:p w14:paraId="06A21249">
      <w:pPr>
        <w:pStyle w:val="2"/>
        <w:rPr>
          <w:rFonts w:hint="eastAsia" w:ascii="宋体" w:hAnsi="宋体" w:eastAsia="宋体" w:cs="Times New Roman"/>
          <w:bCs/>
          <w:snapToGrid/>
          <w:color w:val="000000"/>
          <w:kern w:val="2"/>
          <w:sz w:val="24"/>
          <w:szCs w:val="24"/>
          <w:lang w:val="en-US" w:eastAsia="zh-CN" w:bidi="ar-SA"/>
        </w:rPr>
      </w:pPr>
    </w:p>
    <w:p w14:paraId="47E7B3C8">
      <w:pPr>
        <w:pStyle w:val="2"/>
        <w:rPr>
          <w:rFonts w:hint="eastAsia" w:ascii="宋体" w:hAnsi="宋体" w:eastAsia="宋体" w:cs="Times New Roman"/>
          <w:bCs/>
          <w:snapToGrid/>
          <w:color w:val="000000"/>
          <w:kern w:val="2"/>
          <w:sz w:val="24"/>
          <w:szCs w:val="24"/>
          <w:lang w:val="en-US" w:eastAsia="zh-CN" w:bidi="ar-SA"/>
        </w:rPr>
      </w:pPr>
    </w:p>
    <w:p w14:paraId="77E6A058">
      <w:pPr>
        <w:pStyle w:val="2"/>
        <w:rPr>
          <w:rFonts w:hint="eastAsia" w:ascii="宋体" w:hAnsi="宋体" w:eastAsia="宋体" w:cs="Times New Roman"/>
          <w:bCs/>
          <w:snapToGrid/>
          <w:color w:val="000000"/>
          <w:kern w:val="2"/>
          <w:sz w:val="24"/>
          <w:szCs w:val="24"/>
          <w:lang w:val="en-US" w:eastAsia="zh-CN" w:bidi="ar-SA"/>
        </w:rPr>
      </w:pPr>
    </w:p>
    <w:p w14:paraId="3853E01B">
      <w:pPr>
        <w:pStyle w:val="2"/>
        <w:rPr>
          <w:rFonts w:hint="eastAsia" w:ascii="宋体" w:hAnsi="宋体" w:eastAsia="宋体" w:cs="Times New Roman"/>
          <w:bCs/>
          <w:snapToGrid/>
          <w:color w:val="000000"/>
          <w:kern w:val="2"/>
          <w:sz w:val="24"/>
          <w:szCs w:val="24"/>
          <w:lang w:val="en-US" w:eastAsia="zh-CN" w:bidi="ar-SA"/>
        </w:rPr>
      </w:pPr>
    </w:p>
    <w:p w14:paraId="29984C3B">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8 </w:t>
      </w:r>
      <w:r>
        <w:rPr>
          <w:rFonts w:hint="eastAsia" w:ascii="宋体" w:hAnsi="宋体" w:eastAsia="宋体" w:cs="Times New Roman"/>
          <w:bCs/>
          <w:snapToGrid/>
          <w:color w:val="000000"/>
          <w:kern w:val="2"/>
          <w:sz w:val="24"/>
          <w:szCs w:val="24"/>
          <w:lang w:val="en-US" w:eastAsia="zh-Hans" w:bidi="ar-SA"/>
        </w:rPr>
        <w:t>围挡喷淋</w:t>
      </w:r>
      <w:r>
        <w:rPr>
          <w:rFonts w:hint="eastAsia" w:ascii="宋体" w:hAnsi="宋体" w:eastAsia="宋体" w:cs="Times New Roman"/>
          <w:bCs/>
          <w:snapToGrid/>
          <w:color w:val="000000"/>
          <w:kern w:val="2"/>
          <w:sz w:val="24"/>
          <w:szCs w:val="24"/>
          <w:lang w:val="en-US" w:eastAsia="zh-CN" w:bidi="ar-SA"/>
        </w:rPr>
        <w:t xml:space="preserve">效果图                     </w:t>
      </w: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9 </w:t>
      </w:r>
      <w:r>
        <w:rPr>
          <w:rFonts w:hint="eastAsia" w:ascii="宋体" w:hAnsi="宋体" w:eastAsia="宋体" w:cs="Times New Roman"/>
          <w:bCs/>
          <w:snapToGrid/>
          <w:color w:val="000000"/>
          <w:kern w:val="2"/>
          <w:sz w:val="24"/>
          <w:szCs w:val="24"/>
          <w:lang w:val="en-US" w:eastAsia="zh-Hans" w:bidi="ar-SA"/>
        </w:rPr>
        <w:t>围挡</w:t>
      </w:r>
      <w:r>
        <w:rPr>
          <w:rFonts w:hint="eastAsia" w:ascii="宋体" w:hAnsi="宋体" w:eastAsia="宋体" w:cs="Times New Roman"/>
          <w:bCs/>
          <w:snapToGrid/>
          <w:color w:val="000000"/>
          <w:kern w:val="2"/>
          <w:sz w:val="24"/>
          <w:szCs w:val="24"/>
          <w:lang w:val="en-US" w:eastAsia="zh-CN" w:bidi="ar-SA"/>
        </w:rPr>
        <w:t>效果图</w:t>
      </w:r>
    </w:p>
    <w:p w14:paraId="66A220FB">
      <w:pPr>
        <w:pStyle w:val="4"/>
        <w:keepNext w:val="0"/>
        <w:keepLines w:val="0"/>
        <w:widowControl/>
        <w:tabs>
          <w:tab w:val="left" w:pos="432"/>
          <w:tab w:val="left" w:pos="576"/>
        </w:tabs>
        <w:kinsoku/>
        <w:autoSpaceDE/>
        <w:autoSpaceDN/>
        <w:adjustRightInd w:val="0"/>
        <w:snapToGrid/>
        <w:spacing w:line="360" w:lineRule="auto"/>
        <w:ind w:firstLine="482" w:firstLineChars="200"/>
        <w:jc w:val="both"/>
        <w:textAlignment w:val="auto"/>
        <w:rPr>
          <w:rFonts w:hint="eastAsia" w:ascii="宋体" w:hAnsi="宋体" w:eastAsia="宋体" w:cs="Times New Roman"/>
          <w:b/>
          <w:bCs w:val="0"/>
          <w:snapToGrid/>
          <w:color w:val="000000"/>
          <w:kern w:val="2"/>
          <w:sz w:val="24"/>
          <w:szCs w:val="24"/>
          <w:lang w:val="en-US" w:eastAsia="zh-CN" w:bidi="ar-SA"/>
        </w:rPr>
      </w:pPr>
      <w:bookmarkStart w:id="380" w:name="_Toc15856"/>
      <w:bookmarkStart w:id="381" w:name="_Toc7206"/>
      <w:r>
        <w:rPr>
          <w:rFonts w:hint="eastAsia" w:ascii="宋体" w:hAnsi="宋体" w:eastAsia="宋体" w:cs="Times New Roman"/>
          <w:b/>
          <w:bCs w:val="0"/>
          <w:snapToGrid/>
          <w:color w:val="000000"/>
          <w:kern w:val="2"/>
          <w:sz w:val="24"/>
          <w:szCs w:val="24"/>
          <w:lang w:val="en-US" w:eastAsia="zh-CN" w:bidi="ar-SA"/>
        </w:rPr>
        <w:t>4.2.3便道、栈桥防尘措施</w:t>
      </w:r>
      <w:bookmarkEnd w:id="380"/>
      <w:bookmarkEnd w:id="381"/>
    </w:p>
    <w:p w14:paraId="2D80692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82" w:name="_Toc30489"/>
      <w:bookmarkStart w:id="383" w:name="_Toc13026"/>
      <w:bookmarkStart w:id="384" w:name="_Toc30151"/>
      <w:bookmarkStart w:id="385" w:name="_Toc10946"/>
      <w:r>
        <w:rPr>
          <w:rFonts w:hint="eastAsia" w:ascii="宋体" w:hAnsi="宋体" w:eastAsia="宋体" w:cs="Times New Roman"/>
          <w:bCs/>
          <w:snapToGrid/>
          <w:color w:val="000000"/>
          <w:kern w:val="2"/>
          <w:sz w:val="24"/>
          <w:szCs w:val="24"/>
          <w:lang w:val="en-US" w:eastAsia="zh-CN" w:bidi="ar-SA"/>
        </w:rPr>
        <w:t>①施工便道应尽量设置在红线范围内，应保持通畅、平坦。</w:t>
      </w:r>
      <w:bookmarkEnd w:id="382"/>
    </w:p>
    <w:p w14:paraId="17F8B99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bookmarkStart w:id="386" w:name="_Toc5065"/>
      <w:r>
        <w:rPr>
          <w:rFonts w:hint="eastAsia" w:ascii="宋体" w:hAnsi="宋体" w:eastAsia="宋体" w:cs="Times New Roman"/>
          <w:bCs/>
          <w:snapToGrid/>
          <w:color w:val="000000"/>
          <w:kern w:val="2"/>
          <w:sz w:val="24"/>
          <w:szCs w:val="24"/>
          <w:lang w:val="en-US" w:eastAsia="zh-CN" w:bidi="ar-SA"/>
        </w:rPr>
        <w:t>②沿线施工便道应采用硬化防尘措施，与国道、省道或其他主要道路交叉口应采用硬化处理且长度不少于50m,全部便道实行混凝土硬化。施工道路采用C25混凝土，厚度不小于200mm。确实因条件受限无法硬化的，定期压实和修缮地面</w:t>
      </w:r>
      <w:bookmarkEnd w:id="383"/>
      <w:r>
        <w:rPr>
          <w:rFonts w:hint="eastAsia" w:ascii="宋体" w:hAnsi="宋体" w:eastAsia="宋体" w:cs="Times New Roman"/>
          <w:bCs/>
          <w:snapToGrid/>
          <w:color w:val="000000"/>
          <w:kern w:val="2"/>
          <w:sz w:val="24"/>
          <w:szCs w:val="24"/>
          <w:lang w:val="en-US" w:eastAsia="zh-CN" w:bidi="ar-SA"/>
        </w:rPr>
        <w:t>；</w:t>
      </w:r>
      <w:bookmarkEnd w:id="384"/>
      <w:bookmarkEnd w:id="385"/>
      <w:bookmarkEnd w:id="386"/>
    </w:p>
    <w:p w14:paraId="5CCFF6E1">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87" w:name="_Toc26280"/>
      <w:bookmarkStart w:id="388" w:name="_Toc28084"/>
      <w:bookmarkStart w:id="389" w:name="_Toc27794"/>
      <w:bookmarkStart w:id="390" w:name="_Toc2365"/>
      <w:r>
        <w:rPr>
          <w:rFonts w:hint="eastAsia" w:ascii="宋体" w:hAnsi="宋体" w:eastAsia="宋体" w:cs="Times New Roman"/>
          <w:bCs/>
          <w:snapToGrid/>
          <w:color w:val="000000"/>
          <w:kern w:val="2"/>
          <w:sz w:val="24"/>
          <w:szCs w:val="24"/>
          <w:lang w:val="en-US" w:eastAsia="zh-CN" w:bidi="ar-SA"/>
        </w:rPr>
        <w:t>③在便道两侧设置集水导流沟，确保便道径流废水不会漫流至外环境。集水导流沟设计施工时应利用地形坡面采用重力自流，且导流沟应采用防水水泥砂浆抹面，建议宽度不小于20cm,深度不小于10cm,最终能汇集至集水井，便道集水井长宽高建议尺寸为1m*0.5m*1m,并做好跌落防护警示</w:t>
      </w:r>
      <w:bookmarkEnd w:id="387"/>
      <w:bookmarkEnd w:id="388"/>
      <w:r>
        <w:rPr>
          <w:rFonts w:hint="eastAsia" w:ascii="宋体" w:hAnsi="宋体" w:eastAsia="宋体" w:cs="Times New Roman"/>
          <w:bCs/>
          <w:snapToGrid/>
          <w:color w:val="000000"/>
          <w:kern w:val="2"/>
          <w:sz w:val="24"/>
          <w:szCs w:val="24"/>
          <w:lang w:val="en-US" w:eastAsia="zh-CN" w:bidi="ar-SA"/>
        </w:rPr>
        <w:t>。</w:t>
      </w:r>
      <w:bookmarkEnd w:id="389"/>
      <w:bookmarkEnd w:id="390"/>
    </w:p>
    <w:p w14:paraId="50AD08A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Hans" w:bidi="ar-SA"/>
        </w:rPr>
      </w:pPr>
      <w:bookmarkStart w:id="391" w:name="_Toc28504"/>
      <w:r>
        <w:rPr>
          <w:rFonts w:hint="eastAsia" w:ascii="宋体" w:hAnsi="宋体" w:eastAsia="宋体" w:cs="Times New Roman"/>
          <w:bCs/>
          <w:snapToGrid/>
          <w:color w:val="000000"/>
          <w:kern w:val="2"/>
          <w:sz w:val="24"/>
          <w:szCs w:val="24"/>
          <w:lang w:val="en-US" w:eastAsia="zh-CN" w:bidi="ar-SA"/>
        </w:rPr>
        <w:t>④项目部配备至少1辆洒水车，定时对便道进行洒水降尘；</w:t>
      </w:r>
      <w:r>
        <w:rPr>
          <w:rFonts w:hint="eastAsia" w:ascii="宋体" w:hAnsi="宋体" w:eastAsia="宋体" w:cs="Times New Roman"/>
          <w:bCs/>
          <w:snapToGrid/>
          <w:color w:val="000000"/>
          <w:kern w:val="2"/>
          <w:sz w:val="24"/>
          <w:szCs w:val="24"/>
          <w:lang w:val="en-US" w:eastAsia="zh-Hans" w:bidi="ar-SA"/>
        </w:rPr>
        <w:t>晴热高温天气应每</w:t>
      </w:r>
      <w:r>
        <w:rPr>
          <w:rFonts w:hint="default" w:ascii="宋体" w:hAnsi="宋体" w:eastAsia="宋体" w:cs="Times New Roman"/>
          <w:bCs/>
          <w:snapToGrid/>
          <w:color w:val="000000"/>
          <w:kern w:val="2"/>
          <w:sz w:val="24"/>
          <w:szCs w:val="24"/>
          <w:lang w:val="en-US" w:eastAsia="zh-Hans" w:bidi="ar-SA"/>
        </w:rPr>
        <w:t>5</w:t>
      </w:r>
      <w:r>
        <w:rPr>
          <w:rFonts w:hint="eastAsia" w:ascii="宋体" w:hAnsi="宋体" w:eastAsia="宋体" w:cs="Times New Roman"/>
          <w:bCs/>
          <w:snapToGrid/>
          <w:color w:val="000000"/>
          <w:kern w:val="2"/>
          <w:sz w:val="24"/>
          <w:szCs w:val="24"/>
          <w:lang w:val="en-US" w:eastAsia="zh-Hans" w:bidi="ar-SA"/>
        </w:rPr>
        <w:t>km便道应至少配备</w:t>
      </w:r>
      <w:r>
        <w:rPr>
          <w:rFonts w:hint="default" w:ascii="宋体" w:hAnsi="宋体" w:eastAsia="宋体" w:cs="Times New Roman"/>
          <w:bCs/>
          <w:snapToGrid/>
          <w:color w:val="000000"/>
          <w:kern w:val="2"/>
          <w:sz w:val="24"/>
          <w:szCs w:val="24"/>
          <w:lang w:val="en-US" w:eastAsia="zh-Hans" w:bidi="ar-SA"/>
        </w:rPr>
        <w:t>1</w:t>
      </w:r>
      <w:r>
        <w:rPr>
          <w:rFonts w:hint="eastAsia" w:ascii="宋体" w:hAnsi="宋体" w:eastAsia="宋体" w:cs="Times New Roman"/>
          <w:bCs/>
          <w:snapToGrid/>
          <w:color w:val="000000"/>
          <w:kern w:val="2"/>
          <w:sz w:val="24"/>
          <w:szCs w:val="24"/>
          <w:lang w:val="en-US" w:eastAsia="zh-Hans" w:bidi="ar-SA"/>
        </w:rPr>
        <w:t>辆洒水车</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保持路面湿润不起尘</w:t>
      </w:r>
      <w:r>
        <w:rPr>
          <w:rFonts w:hint="default" w:ascii="宋体" w:hAnsi="宋体" w:eastAsia="宋体" w:cs="Times New Roman"/>
          <w:bCs/>
          <w:snapToGrid/>
          <w:color w:val="000000"/>
          <w:kern w:val="2"/>
          <w:sz w:val="24"/>
          <w:szCs w:val="24"/>
          <w:lang w:val="en-US" w:eastAsia="zh-Hans" w:bidi="ar-SA"/>
        </w:rPr>
        <w:t>。</w:t>
      </w:r>
      <w:bookmarkEnd w:id="391"/>
    </w:p>
    <w:p w14:paraId="7888904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⑤</w:t>
      </w:r>
      <w:r>
        <w:rPr>
          <w:rFonts w:hint="eastAsia" w:ascii="宋体" w:hAnsi="宋体" w:eastAsia="宋体" w:cs="Times New Roman"/>
          <w:bCs/>
          <w:snapToGrid/>
          <w:color w:val="000000"/>
          <w:kern w:val="2"/>
          <w:sz w:val="24"/>
          <w:szCs w:val="24"/>
          <w:lang w:val="en-US" w:eastAsia="zh-Hans" w:bidi="ar-SA"/>
        </w:rPr>
        <w:t>栈桥应配置一位清洁人员</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保持便道</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栈桥无浮尘</w:t>
      </w:r>
      <w:r>
        <w:rPr>
          <w:rFonts w:hint="eastAsia" w:ascii="宋体" w:hAnsi="宋体" w:eastAsia="宋体" w:cs="Times New Roman"/>
          <w:bCs/>
          <w:snapToGrid/>
          <w:color w:val="000000"/>
          <w:kern w:val="2"/>
          <w:sz w:val="24"/>
          <w:szCs w:val="24"/>
          <w:lang w:val="en-US" w:eastAsia="zh-CN" w:bidi="ar-SA"/>
        </w:rPr>
        <w:t>；</w:t>
      </w:r>
      <w:r>
        <w:rPr>
          <w:rFonts w:hint="eastAsia" w:ascii="宋体" w:hAnsi="宋体" w:eastAsia="宋体" w:cs="Times New Roman"/>
          <w:bCs/>
          <w:snapToGrid/>
          <w:color w:val="000000"/>
          <w:kern w:val="2"/>
          <w:sz w:val="24"/>
          <w:szCs w:val="24"/>
          <w:lang w:val="en-US" w:eastAsia="zh-Hans" w:bidi="ar-SA"/>
        </w:rPr>
        <w:t>栈桥上不得冲洗车辆</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桥面</w:t>
      </w:r>
      <w:r>
        <w:rPr>
          <w:rFonts w:hint="default" w:ascii="宋体" w:hAnsi="宋体" w:eastAsia="宋体" w:cs="Times New Roman"/>
          <w:bCs/>
          <w:snapToGrid/>
          <w:color w:val="000000"/>
          <w:kern w:val="2"/>
          <w:sz w:val="24"/>
          <w:szCs w:val="24"/>
          <w:lang w:val="en-US" w:eastAsia="zh-Hans" w:bidi="ar-SA"/>
        </w:rPr>
        <w:t>，</w:t>
      </w:r>
      <w:r>
        <w:rPr>
          <w:rFonts w:hint="eastAsia" w:ascii="宋体" w:hAnsi="宋体" w:eastAsia="宋体" w:cs="Times New Roman"/>
          <w:bCs/>
          <w:snapToGrid/>
          <w:color w:val="000000"/>
          <w:kern w:val="2"/>
          <w:sz w:val="24"/>
          <w:szCs w:val="24"/>
          <w:lang w:val="en-US" w:eastAsia="zh-Hans" w:bidi="ar-SA"/>
        </w:rPr>
        <w:t>禁止污水进入河道</w:t>
      </w:r>
    </w:p>
    <w:p w14:paraId="78F041B8">
      <w:pPr>
        <w:pStyle w:val="2"/>
        <w:rPr>
          <w:rFonts w:hint="eastAsia" w:ascii="宋体" w:hAnsi="宋体" w:eastAsia="宋体" w:cs="Times New Roman"/>
          <w:bCs/>
          <w:snapToGrid/>
          <w:color w:val="000000"/>
          <w:kern w:val="2"/>
          <w:sz w:val="24"/>
          <w:szCs w:val="24"/>
          <w:lang w:val="en-US" w:eastAsia="zh-CN" w:bidi="ar-SA"/>
        </w:rPr>
      </w:pPr>
      <w:r>
        <w:rPr>
          <w:sz w:val="20"/>
        </w:rPr>
        <mc:AlternateContent>
          <mc:Choice Requires="wpg">
            <w:drawing>
              <wp:anchor distT="0" distB="0" distL="114300" distR="114300" simplePos="0" relativeHeight="251659264" behindDoc="0" locked="0" layoutInCell="1" allowOverlap="1">
                <wp:simplePos x="0" y="0"/>
                <wp:positionH relativeFrom="column">
                  <wp:posOffset>1422400</wp:posOffset>
                </wp:positionH>
                <wp:positionV relativeFrom="paragraph">
                  <wp:posOffset>15240</wp:posOffset>
                </wp:positionV>
                <wp:extent cx="2799080" cy="1793875"/>
                <wp:effectExtent l="0" t="0" r="1270" b="6350"/>
                <wp:wrapNone/>
                <wp:docPr id="6" name="组合 6"/>
                <wp:cNvGraphicFramePr/>
                <a:graphic xmlns:a="http://schemas.openxmlformats.org/drawingml/2006/main">
                  <a:graphicData uri="http://schemas.microsoft.com/office/word/2010/wordprocessingGroup">
                    <wpg:wgp>
                      <wpg:cNvGrpSpPr/>
                      <wpg:grpSpPr>
                        <a:xfrm>
                          <a:off x="0" y="0"/>
                          <a:ext cx="2799003" cy="1793804"/>
                          <a:chOff x="230" y="-89"/>
                          <a:chExt cx="4031" cy="3200"/>
                        </a:xfrm>
                      </wpg:grpSpPr>
                      <pic:pic xmlns:pic="http://schemas.openxmlformats.org/drawingml/2006/picture">
                        <pic:nvPicPr>
                          <pic:cNvPr id="8" name="图片 5"/>
                          <pic:cNvPicPr>
                            <a:picLocks noChangeAspect="1"/>
                          </pic:cNvPicPr>
                        </pic:nvPicPr>
                        <pic:blipFill>
                          <a:blip r:embed="rId28"/>
                          <a:stretch>
                            <a:fillRect/>
                          </a:stretch>
                        </pic:blipFill>
                        <pic:spPr>
                          <a:xfrm>
                            <a:off x="230" y="-89"/>
                            <a:ext cx="4031" cy="3200"/>
                          </a:xfrm>
                          <a:prstGeom prst="rect">
                            <a:avLst/>
                          </a:prstGeom>
                          <a:noFill/>
                          <a:ln w="9525">
                            <a:noFill/>
                          </a:ln>
                        </pic:spPr>
                      </pic:pic>
                      <wps:wsp>
                        <wps:cNvPr id="9" name="任意多边形 9"/>
                        <wps:cNvSpPr/>
                        <wps:spPr>
                          <a:xfrm>
                            <a:off x="1984" y="560"/>
                            <a:ext cx="320" cy="860"/>
                          </a:xfrm>
                          <a:custGeom>
                            <a:avLst/>
                            <a:gdLst/>
                            <a:ahLst/>
                            <a:cxnLst/>
                            <a:pathLst>
                              <a:path w="320" h="860">
                                <a:moveTo>
                                  <a:pt x="320" y="700"/>
                                </a:moveTo>
                                <a:lnTo>
                                  <a:pt x="0" y="700"/>
                                </a:lnTo>
                                <a:lnTo>
                                  <a:pt x="160" y="860"/>
                                </a:lnTo>
                                <a:lnTo>
                                  <a:pt x="320" y="700"/>
                                </a:lnTo>
                                <a:close/>
                                <a:moveTo>
                                  <a:pt x="240" y="0"/>
                                </a:moveTo>
                                <a:lnTo>
                                  <a:pt x="80" y="0"/>
                                </a:lnTo>
                                <a:lnTo>
                                  <a:pt x="80" y="700"/>
                                </a:lnTo>
                                <a:lnTo>
                                  <a:pt x="240" y="700"/>
                                </a:lnTo>
                                <a:lnTo>
                                  <a:pt x="240" y="0"/>
                                </a:lnTo>
                                <a:close/>
                              </a:path>
                            </a:pathLst>
                          </a:custGeom>
                          <a:solidFill>
                            <a:srgbClr val="5B9BD4"/>
                          </a:solidFill>
                          <a:ln w="9525">
                            <a:noFill/>
                          </a:ln>
                        </wps:spPr>
                        <wps:bodyPr upright="1"/>
                      </wps:wsp>
                      <wps:wsp>
                        <wps:cNvPr id="10" name="任意多边形 10"/>
                        <wps:cNvSpPr/>
                        <wps:spPr>
                          <a:xfrm>
                            <a:off x="1984" y="560"/>
                            <a:ext cx="320" cy="860"/>
                          </a:xfrm>
                          <a:custGeom>
                            <a:avLst/>
                            <a:gdLst/>
                            <a:ahLst/>
                            <a:cxnLst/>
                            <a:pathLst>
                              <a:path w="320" h="860">
                                <a:moveTo>
                                  <a:pt x="0" y="700"/>
                                </a:moveTo>
                                <a:lnTo>
                                  <a:pt x="80" y="700"/>
                                </a:lnTo>
                                <a:lnTo>
                                  <a:pt x="80" y="0"/>
                                </a:lnTo>
                                <a:lnTo>
                                  <a:pt x="240" y="0"/>
                                </a:lnTo>
                                <a:lnTo>
                                  <a:pt x="240" y="700"/>
                                </a:lnTo>
                                <a:lnTo>
                                  <a:pt x="320" y="700"/>
                                </a:lnTo>
                                <a:lnTo>
                                  <a:pt x="160" y="860"/>
                                </a:lnTo>
                                <a:lnTo>
                                  <a:pt x="0" y="700"/>
                                </a:lnTo>
                                <a:close/>
                              </a:path>
                            </a:pathLst>
                          </a:custGeom>
                          <a:noFill/>
                          <a:ln w="12700" cap="flat" cmpd="sng">
                            <a:solidFill>
                              <a:srgbClr val="41709C"/>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2pt;margin-top:1.2pt;height:141.25pt;width:220.4pt;z-index:251659264;mso-width-relative:page;mso-height-relative:page;" coordorigin="230,-89" coordsize="4031,3200" o:gfxdata="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">
                <o:lock v:ext="edit" aspectratio="f"/>
                <v:shape id="图片 5" o:spid="_x0000_s1026" o:spt="75" type="#_x0000_t75" style="position:absolute;left:230;top:-89;height:3200;width:4031;" filled="f" o:preferrelative="t" stroked="f" coordsize="21600,21600" o:gfxdata="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ta3AUtAAAANoAAAAPAAAA&#10;AAAAAAEAIAAAACIAAABkcnMvZG93bnJldi54bWxQSwECFAAUAAAACACHTuJAMy8FnjsAAAA5AAAA&#10;EAAAAAAAAAABACAAAAADAQAAZHJzL3NoYXBleG1sLnhtbFBLBQYAAAAABgAGAFsBAACtAwAAAAA=&#10;">
                  <v:fill on="f" focussize="0,0"/>
                  <v:stroke on="f"/>
                  <v:imagedata r:id="rId28" o:title=""/>
                  <o:lock v:ext="edit" aspectratio="t"/>
                </v:shape>
                <v:shape id="_x0000_s1026" o:spid="_x0000_s1026" o:spt="100" style="position:absolute;left:1984;top:560;height:860;width:320;" fillcolor="#5B9BD4" filled="t" stroked="f" coordsize="320,860" o:gfxdata="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C9Yu8AAAA&#10;2gAAAA8AAAAAAAAAAQAgAAAAIgAAAGRycy9kb3ducmV2LnhtbFBLAQIUABQAAAAIAIdO4kAzLwWe&#10;OwAAADkAAAAQAAAAAAAAAAEAIAAAAAsBAABkcnMvc2hhcGV4bWwueG1sUEsFBgAAAAAGAAYAWwEA&#10;ALUDAAAAAA==&#10;" path="m320,700l0,700,160,860,320,700xm240,0l80,0,80,700,240,700,240,0xe">
                  <v:fill on="t" focussize="0,0"/>
                  <v:stroke on="f"/>
                  <v:imagedata o:title=""/>
                  <o:lock v:ext="edit" aspectratio="f"/>
                </v:shape>
                <v:shape id="_x0000_s1026" o:spid="_x0000_s1026" o:spt="100" style="position:absolute;left:1984;top:560;height:860;width:320;" filled="f" stroked="t" coordsize="320,860" o:gfxdata="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MEjrsAAADb&#10;AAAADwAAAAAAAAABACAAAAAiAAAAZHJzL2Rvd25yZXYueG1sUEsBAhQAFAAAAAgAh07iQDMvBZ47&#10;AAAAOQAAABAAAAAAAAAAAQAgAAAACgEAAGRycy9zaGFwZXhtbC54bWxQSwUGAAAAAAYABgBbAQAA&#10;tAMAAAAA&#10;" path="m0,700l80,700,80,0,240,0,240,700,320,700,160,860,0,700xe">
                  <v:fill on="f" focussize="0,0"/>
                  <v:stroke weight="1pt" color="#41709C" joinstyle="round"/>
                  <v:imagedata o:title=""/>
                  <o:lock v:ext="edit" aspectratio="f"/>
                </v:shape>
              </v:group>
            </w:pict>
          </mc:Fallback>
        </mc:AlternateContent>
      </w:r>
    </w:p>
    <w:p w14:paraId="76A46B25">
      <w:pPr>
        <w:pStyle w:val="2"/>
        <w:rPr>
          <w:rFonts w:hint="eastAsia" w:ascii="宋体" w:hAnsi="宋体" w:eastAsia="宋体" w:cs="Times New Roman"/>
          <w:bCs/>
          <w:snapToGrid/>
          <w:color w:val="000000"/>
          <w:kern w:val="2"/>
          <w:sz w:val="24"/>
          <w:szCs w:val="24"/>
          <w:lang w:val="en-US" w:eastAsia="zh-CN" w:bidi="ar-SA"/>
        </w:rPr>
      </w:pPr>
    </w:p>
    <w:p w14:paraId="1E3E818A">
      <w:pPr>
        <w:pStyle w:val="2"/>
        <w:rPr>
          <w:rFonts w:hint="eastAsia" w:ascii="宋体" w:hAnsi="宋体" w:eastAsia="宋体" w:cs="Times New Roman"/>
          <w:bCs/>
          <w:snapToGrid/>
          <w:color w:val="000000"/>
          <w:kern w:val="2"/>
          <w:sz w:val="24"/>
          <w:szCs w:val="24"/>
          <w:lang w:val="en-US" w:eastAsia="zh-CN" w:bidi="ar-SA"/>
        </w:rPr>
      </w:pPr>
    </w:p>
    <w:p w14:paraId="40714993">
      <w:pPr>
        <w:pStyle w:val="2"/>
        <w:rPr>
          <w:rFonts w:hint="eastAsia" w:ascii="宋体" w:hAnsi="宋体" w:eastAsia="宋体" w:cs="Times New Roman"/>
          <w:bCs/>
          <w:snapToGrid/>
          <w:color w:val="000000"/>
          <w:kern w:val="2"/>
          <w:sz w:val="24"/>
          <w:szCs w:val="24"/>
          <w:lang w:val="en-US" w:eastAsia="zh-CN" w:bidi="ar-SA"/>
        </w:rPr>
      </w:pPr>
    </w:p>
    <w:p w14:paraId="5BD953A1">
      <w:pPr>
        <w:pStyle w:val="2"/>
        <w:rPr>
          <w:rFonts w:hint="eastAsia" w:ascii="宋体" w:hAnsi="宋体" w:eastAsia="宋体" w:cs="Times New Roman"/>
          <w:bCs/>
          <w:snapToGrid/>
          <w:color w:val="000000"/>
          <w:kern w:val="2"/>
          <w:sz w:val="24"/>
          <w:szCs w:val="24"/>
          <w:lang w:val="en-US" w:eastAsia="zh-CN" w:bidi="ar-SA"/>
        </w:rPr>
      </w:pPr>
    </w:p>
    <w:p w14:paraId="49AF98F5">
      <w:pPr>
        <w:pStyle w:val="2"/>
        <w:rPr>
          <w:rFonts w:hint="eastAsia" w:ascii="宋体" w:hAnsi="宋体" w:eastAsia="宋体" w:cs="Times New Roman"/>
          <w:bCs/>
          <w:snapToGrid/>
          <w:color w:val="000000"/>
          <w:kern w:val="2"/>
          <w:sz w:val="24"/>
          <w:szCs w:val="24"/>
          <w:lang w:val="en-US" w:eastAsia="zh-CN" w:bidi="ar-SA"/>
        </w:rPr>
      </w:pPr>
    </w:p>
    <w:p w14:paraId="66CCF01D">
      <w:pPr>
        <w:pStyle w:val="2"/>
        <w:rPr>
          <w:rFonts w:hint="eastAsia" w:ascii="宋体" w:hAnsi="宋体" w:eastAsia="宋体" w:cs="Times New Roman"/>
          <w:bCs/>
          <w:snapToGrid/>
          <w:color w:val="000000"/>
          <w:kern w:val="2"/>
          <w:sz w:val="24"/>
          <w:szCs w:val="24"/>
          <w:lang w:val="en-US" w:eastAsia="zh-CN" w:bidi="ar-SA"/>
        </w:rPr>
      </w:pPr>
    </w:p>
    <w:p w14:paraId="2671DE35">
      <w:pPr>
        <w:pStyle w:val="2"/>
        <w:rPr>
          <w:rFonts w:hint="eastAsia" w:ascii="宋体" w:hAnsi="宋体" w:eastAsia="宋体" w:cs="Times New Roman"/>
          <w:bCs/>
          <w:snapToGrid/>
          <w:color w:val="000000"/>
          <w:kern w:val="2"/>
          <w:sz w:val="24"/>
          <w:szCs w:val="24"/>
          <w:lang w:val="en-US" w:eastAsia="zh-CN" w:bidi="ar-SA"/>
        </w:rPr>
      </w:pPr>
    </w:p>
    <w:p w14:paraId="771A15CF">
      <w:pPr>
        <w:pStyle w:val="2"/>
        <w:rPr>
          <w:rFonts w:hint="eastAsia" w:ascii="宋体" w:hAnsi="宋体" w:eastAsia="宋体" w:cs="Times New Roman"/>
          <w:bCs/>
          <w:snapToGrid/>
          <w:color w:val="000000"/>
          <w:kern w:val="2"/>
          <w:sz w:val="24"/>
          <w:szCs w:val="24"/>
          <w:lang w:val="en-US" w:eastAsia="zh-CN" w:bidi="ar-SA"/>
        </w:rPr>
      </w:pPr>
    </w:p>
    <w:p w14:paraId="19906DE6">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firstLine="480" w:firstLineChars="200"/>
        <w:jc w:val="center"/>
        <w:textAlignment w:val="auto"/>
        <w:outlineLvl w:val="9"/>
        <w:rPr>
          <w:rFonts w:hint="eastAsia"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9</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集水沟</w:t>
      </w:r>
    </w:p>
    <w:p w14:paraId="01945B06">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392" w:name="_Toc24281"/>
      <w:bookmarkStart w:id="393" w:name="_Toc12948"/>
      <w:r>
        <w:rPr>
          <w:rFonts w:hint="eastAsia" w:ascii="宋体" w:hAnsi="宋体" w:eastAsia="宋体" w:cs="Times New Roman"/>
          <w:b/>
          <w:bCs w:val="0"/>
          <w:snapToGrid/>
          <w:color w:val="000000"/>
          <w:kern w:val="2"/>
          <w:sz w:val="24"/>
          <w:szCs w:val="24"/>
          <w:lang w:val="en-US" w:eastAsia="zh-CN" w:bidi="ar-SA"/>
        </w:rPr>
        <w:t>4.2.4临时场站防尘措施</w:t>
      </w:r>
      <w:bookmarkEnd w:id="392"/>
      <w:bookmarkEnd w:id="393"/>
    </w:p>
    <w:p w14:paraId="09FD64C9">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94" w:name="_Toc12618"/>
      <w:bookmarkStart w:id="395" w:name="_Toc28000"/>
      <w:bookmarkStart w:id="396" w:name="_Toc11069"/>
      <w:bookmarkStart w:id="397" w:name="_Toc16360"/>
      <w:r>
        <w:rPr>
          <w:rFonts w:hint="eastAsia" w:ascii="宋体" w:hAnsi="宋体" w:eastAsia="宋体" w:cs="Times New Roman"/>
          <w:bCs/>
          <w:snapToGrid/>
          <w:color w:val="000000"/>
          <w:kern w:val="2"/>
          <w:sz w:val="24"/>
          <w:szCs w:val="24"/>
          <w:lang w:val="en-US" w:eastAsia="zh-CN" w:bidi="ar-SA"/>
        </w:rPr>
        <w:t>①临时场站指施工驻地、预制(拌和)场、钢筋加工场、碎石加工场等临时场站（本项目临时场站主要为钢筋棚）。临时场站不宜选在环境空气敏感点上风向，且距离至少200m以上，应根据主要构造物分布、运输条件、通电和通水条件等特点综合选址，宜靠近主体工程施工部位，做到运输便利、经济合理并远离生活区、居民区</w:t>
      </w:r>
      <w:bookmarkEnd w:id="394"/>
      <w:r>
        <w:rPr>
          <w:rFonts w:hint="eastAsia" w:ascii="宋体" w:hAnsi="宋体" w:eastAsia="宋体" w:cs="Times New Roman"/>
          <w:bCs/>
          <w:snapToGrid/>
          <w:color w:val="000000"/>
          <w:kern w:val="2"/>
          <w:sz w:val="24"/>
          <w:szCs w:val="24"/>
          <w:lang w:val="en-US" w:eastAsia="zh-CN" w:bidi="ar-SA"/>
        </w:rPr>
        <w:t>；</w:t>
      </w:r>
      <w:bookmarkEnd w:id="395"/>
      <w:bookmarkEnd w:id="396"/>
      <w:bookmarkEnd w:id="397"/>
    </w:p>
    <w:p w14:paraId="25A70AD6">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398" w:name="_Toc90"/>
      <w:bookmarkStart w:id="399" w:name="_Toc9947"/>
      <w:bookmarkStart w:id="400" w:name="_Toc13850"/>
      <w:bookmarkStart w:id="401" w:name="_Toc14829"/>
      <w:r>
        <w:rPr>
          <w:rFonts w:hint="eastAsia" w:ascii="宋体" w:hAnsi="宋体" w:eastAsia="宋体" w:cs="Times New Roman"/>
          <w:bCs/>
          <w:snapToGrid/>
          <w:color w:val="000000"/>
          <w:kern w:val="2"/>
          <w:sz w:val="24"/>
          <w:szCs w:val="24"/>
          <w:lang w:val="en-US" w:eastAsia="zh-CN" w:bidi="ar-SA"/>
        </w:rPr>
        <w:t>②场站施工区域周围应设置高度不低于2.5米的封闭围挡，同时设置扬尘检测仪</w:t>
      </w:r>
      <w:bookmarkEnd w:id="398"/>
      <w:r>
        <w:rPr>
          <w:rFonts w:hint="eastAsia" w:ascii="宋体" w:hAnsi="宋体" w:eastAsia="宋体" w:cs="Times New Roman"/>
          <w:bCs/>
          <w:snapToGrid/>
          <w:color w:val="000000"/>
          <w:kern w:val="2"/>
          <w:sz w:val="24"/>
          <w:szCs w:val="24"/>
          <w:lang w:val="en-US" w:eastAsia="zh-CN" w:bidi="ar-SA"/>
        </w:rPr>
        <w:t>；</w:t>
      </w:r>
      <w:bookmarkEnd w:id="399"/>
      <w:bookmarkEnd w:id="400"/>
      <w:bookmarkEnd w:id="401"/>
    </w:p>
    <w:p w14:paraId="6D803EC3">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02" w:name="_Toc5896"/>
      <w:bookmarkStart w:id="403" w:name="_Toc25300"/>
      <w:bookmarkStart w:id="404" w:name="_Toc32293"/>
      <w:bookmarkStart w:id="405" w:name="_Toc30803"/>
      <w:r>
        <w:rPr>
          <w:rFonts w:hint="eastAsia" w:ascii="宋体" w:hAnsi="宋体" w:eastAsia="宋体" w:cs="Times New Roman"/>
          <w:bCs/>
          <w:snapToGrid/>
          <w:color w:val="000000"/>
          <w:kern w:val="2"/>
          <w:sz w:val="24"/>
          <w:szCs w:val="24"/>
          <w:lang w:val="en-US" w:eastAsia="zh-CN" w:bidi="ar-SA"/>
        </w:rPr>
        <w:t>③场站地面应进行硬化，设专人负责保洁和洒水抑尘，根据天气情况确定洒水频率，定时洒水，并安装雾炮机等除尘设备。场站应至少配备一辆洒水车，及时对场地进行清洗。</w:t>
      </w:r>
      <w:bookmarkEnd w:id="402"/>
      <w:bookmarkEnd w:id="403"/>
      <w:bookmarkEnd w:id="404"/>
      <w:bookmarkEnd w:id="405"/>
    </w:p>
    <w:p w14:paraId="304BBBA7">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drawing>
          <wp:anchor distT="0" distB="0" distL="114300" distR="114300" simplePos="0" relativeHeight="251677696" behindDoc="0" locked="0" layoutInCell="1" allowOverlap="1">
            <wp:simplePos x="0" y="0"/>
            <wp:positionH relativeFrom="column">
              <wp:posOffset>-65405</wp:posOffset>
            </wp:positionH>
            <wp:positionV relativeFrom="paragraph">
              <wp:posOffset>14605</wp:posOffset>
            </wp:positionV>
            <wp:extent cx="2695575" cy="1785620"/>
            <wp:effectExtent l="0" t="0" r="0" b="5080"/>
            <wp:wrapNone/>
            <wp:docPr id="23" name="图片 23" descr="c7d2ad7956b04e9c47287327a79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7d2ad7956b04e9c47287327a794290"/>
                    <pic:cNvPicPr>
                      <a:picLocks noChangeAspect="1"/>
                    </pic:cNvPicPr>
                  </pic:nvPicPr>
                  <pic:blipFill>
                    <a:blip r:embed="rId29"/>
                    <a:stretch>
                      <a:fillRect/>
                    </a:stretch>
                  </pic:blipFill>
                  <pic:spPr>
                    <a:xfrm>
                      <a:off x="0" y="0"/>
                      <a:ext cx="2695575" cy="1785620"/>
                    </a:xfrm>
                    <a:prstGeom prst="rect">
                      <a:avLst/>
                    </a:prstGeom>
                  </pic:spPr>
                </pic:pic>
              </a:graphicData>
            </a:graphic>
          </wp:anchor>
        </w:drawing>
      </w:r>
      <w:r>
        <w:rPr>
          <w:rFonts w:hint="eastAsia" w:ascii="宋体" w:hAnsi="宋体" w:eastAsia="宋体" w:cs="Times New Roman"/>
          <w:bCs/>
          <w:snapToGrid/>
          <w:color w:val="000000"/>
          <w:kern w:val="2"/>
          <w:sz w:val="24"/>
          <w:szCs w:val="24"/>
          <w:lang w:val="en-US" w:eastAsia="zh-CN" w:bidi="ar-SA"/>
        </w:rPr>
        <w:drawing>
          <wp:anchor distT="0" distB="0" distL="114300" distR="114300" simplePos="0" relativeHeight="251667456" behindDoc="0" locked="0" layoutInCell="1" allowOverlap="1">
            <wp:simplePos x="0" y="0"/>
            <wp:positionH relativeFrom="column">
              <wp:posOffset>2700020</wp:posOffset>
            </wp:positionH>
            <wp:positionV relativeFrom="paragraph">
              <wp:posOffset>9525</wp:posOffset>
            </wp:positionV>
            <wp:extent cx="2683510" cy="1793240"/>
            <wp:effectExtent l="0" t="0" r="2540" b="6985"/>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0"/>
                    <a:stretch>
                      <a:fillRect/>
                    </a:stretch>
                  </pic:blipFill>
                  <pic:spPr>
                    <a:xfrm>
                      <a:off x="0" y="0"/>
                      <a:ext cx="2683510" cy="1793240"/>
                    </a:xfrm>
                    <a:prstGeom prst="rect">
                      <a:avLst/>
                    </a:prstGeom>
                    <a:noFill/>
                    <a:ln w="9525">
                      <a:noFill/>
                    </a:ln>
                  </pic:spPr>
                </pic:pic>
              </a:graphicData>
            </a:graphic>
          </wp:anchor>
        </w:drawing>
      </w:r>
    </w:p>
    <w:p w14:paraId="61520304">
      <w:pPr>
        <w:pStyle w:val="2"/>
        <w:rPr>
          <w:rFonts w:hint="eastAsia" w:ascii="宋体" w:hAnsi="宋体" w:eastAsia="宋体" w:cs="Times New Roman"/>
          <w:bCs/>
          <w:snapToGrid/>
          <w:color w:val="000000"/>
          <w:kern w:val="2"/>
          <w:sz w:val="24"/>
          <w:szCs w:val="24"/>
          <w:lang w:val="en-US" w:eastAsia="zh-CN" w:bidi="ar-SA"/>
        </w:rPr>
      </w:pPr>
    </w:p>
    <w:p w14:paraId="06A2BABF">
      <w:pPr>
        <w:pStyle w:val="2"/>
        <w:rPr>
          <w:rFonts w:hint="eastAsia" w:ascii="宋体" w:hAnsi="宋体" w:eastAsia="宋体" w:cs="Times New Roman"/>
          <w:bCs/>
          <w:snapToGrid/>
          <w:color w:val="000000"/>
          <w:kern w:val="2"/>
          <w:sz w:val="24"/>
          <w:szCs w:val="24"/>
          <w:lang w:val="en-US" w:eastAsia="zh-CN" w:bidi="ar-SA"/>
        </w:rPr>
      </w:pPr>
    </w:p>
    <w:p w14:paraId="32FD0145">
      <w:pPr>
        <w:pStyle w:val="2"/>
        <w:rPr>
          <w:rFonts w:hint="eastAsia" w:ascii="宋体" w:hAnsi="宋体" w:eastAsia="宋体" w:cs="Times New Roman"/>
          <w:bCs/>
          <w:snapToGrid/>
          <w:color w:val="000000"/>
          <w:kern w:val="2"/>
          <w:sz w:val="24"/>
          <w:szCs w:val="24"/>
          <w:lang w:val="en-US" w:eastAsia="zh-CN" w:bidi="ar-SA"/>
        </w:rPr>
      </w:pPr>
    </w:p>
    <w:p w14:paraId="665EDB17">
      <w:pPr>
        <w:pStyle w:val="2"/>
        <w:rPr>
          <w:rFonts w:hint="eastAsia" w:ascii="宋体" w:hAnsi="宋体" w:eastAsia="宋体" w:cs="Times New Roman"/>
          <w:bCs/>
          <w:snapToGrid/>
          <w:color w:val="000000"/>
          <w:kern w:val="2"/>
          <w:sz w:val="24"/>
          <w:szCs w:val="24"/>
          <w:lang w:val="en-US" w:eastAsia="zh-CN" w:bidi="ar-SA"/>
        </w:rPr>
      </w:pPr>
    </w:p>
    <w:p w14:paraId="34CC96BD">
      <w:pPr>
        <w:pStyle w:val="2"/>
        <w:rPr>
          <w:rFonts w:hint="eastAsia" w:ascii="宋体" w:hAnsi="宋体" w:eastAsia="宋体" w:cs="Times New Roman"/>
          <w:bCs/>
          <w:snapToGrid/>
          <w:color w:val="000000"/>
          <w:kern w:val="2"/>
          <w:sz w:val="24"/>
          <w:szCs w:val="24"/>
          <w:lang w:val="en-US" w:eastAsia="zh-CN" w:bidi="ar-SA"/>
        </w:rPr>
      </w:pPr>
    </w:p>
    <w:p w14:paraId="24BE5FCD">
      <w:pPr>
        <w:pStyle w:val="2"/>
        <w:rPr>
          <w:rFonts w:hint="eastAsia" w:ascii="宋体" w:hAnsi="宋体" w:eastAsia="宋体" w:cs="Times New Roman"/>
          <w:bCs/>
          <w:snapToGrid/>
          <w:color w:val="000000"/>
          <w:kern w:val="2"/>
          <w:sz w:val="24"/>
          <w:szCs w:val="24"/>
          <w:lang w:val="en-US" w:eastAsia="zh-CN" w:bidi="ar-SA"/>
        </w:rPr>
      </w:pPr>
    </w:p>
    <w:p w14:paraId="4D4E4A39">
      <w:pPr>
        <w:pStyle w:val="2"/>
        <w:rPr>
          <w:rFonts w:hint="eastAsia" w:ascii="宋体" w:hAnsi="宋体" w:eastAsia="宋体" w:cs="Times New Roman"/>
          <w:bCs/>
          <w:snapToGrid/>
          <w:color w:val="000000"/>
          <w:kern w:val="2"/>
          <w:sz w:val="24"/>
          <w:szCs w:val="24"/>
          <w:lang w:val="en-US" w:eastAsia="zh-CN" w:bidi="ar-SA"/>
        </w:rPr>
      </w:pPr>
    </w:p>
    <w:p w14:paraId="2FB68114">
      <w:pPr>
        <w:pStyle w:val="2"/>
        <w:rPr>
          <w:rFonts w:hint="eastAsia" w:ascii="宋体" w:hAnsi="宋体" w:eastAsia="宋体" w:cs="Times New Roman"/>
          <w:bCs/>
          <w:snapToGrid/>
          <w:color w:val="000000"/>
          <w:kern w:val="2"/>
          <w:sz w:val="24"/>
          <w:szCs w:val="24"/>
          <w:lang w:val="en-US" w:eastAsia="zh-CN" w:bidi="ar-SA"/>
        </w:rPr>
      </w:pPr>
    </w:p>
    <w:p w14:paraId="5BA6893B">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firstLine="480" w:firstLineChars="200"/>
        <w:jc w:val="center"/>
        <w:textAlignment w:val="auto"/>
        <w:outlineLvl w:val="9"/>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7 </w:t>
      </w:r>
      <w:r>
        <w:rPr>
          <w:rFonts w:hint="eastAsia" w:ascii="宋体" w:hAnsi="宋体" w:eastAsia="宋体" w:cs="Times New Roman"/>
          <w:bCs/>
          <w:snapToGrid/>
          <w:color w:val="000000"/>
          <w:kern w:val="2"/>
          <w:sz w:val="24"/>
          <w:szCs w:val="24"/>
          <w:lang w:val="en-US" w:eastAsia="zh-Hans" w:bidi="ar-SA"/>
        </w:rPr>
        <w:t>封闭式</w:t>
      </w:r>
      <w:r>
        <w:rPr>
          <w:rFonts w:hint="eastAsia" w:ascii="宋体" w:hAnsi="宋体" w:eastAsia="宋体" w:cs="Times New Roman"/>
          <w:bCs/>
          <w:snapToGrid/>
          <w:color w:val="000000"/>
          <w:kern w:val="2"/>
          <w:sz w:val="24"/>
          <w:szCs w:val="24"/>
          <w:lang w:val="en-US" w:eastAsia="zh-CN" w:bidi="ar-SA"/>
        </w:rPr>
        <w:t>场站</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CN" w:bidi="ar-SA"/>
        </w:rPr>
        <w:t xml:space="preserve"> </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8 </w:t>
      </w:r>
      <w:r>
        <w:rPr>
          <w:rFonts w:hint="eastAsia" w:ascii="宋体" w:hAnsi="宋体" w:eastAsia="宋体" w:cs="Times New Roman"/>
          <w:bCs/>
          <w:snapToGrid/>
          <w:color w:val="000000"/>
          <w:kern w:val="2"/>
          <w:sz w:val="24"/>
          <w:szCs w:val="24"/>
          <w:lang w:val="en-US" w:eastAsia="zh-Hans" w:bidi="ar-SA"/>
        </w:rPr>
        <w:t>场站四周喷淋</w:t>
      </w:r>
    </w:p>
    <w:p w14:paraId="7891900D">
      <w:pPr>
        <w:pStyle w:val="2"/>
        <w:rPr>
          <w:rFonts w:hint="eastAsia" w:ascii="宋体" w:hAnsi="宋体" w:eastAsia="宋体" w:cs="Times New Roman"/>
          <w:bCs/>
          <w:snapToGrid/>
          <w:color w:val="000000"/>
          <w:kern w:val="2"/>
          <w:sz w:val="24"/>
          <w:szCs w:val="24"/>
          <w:lang w:val="en-US" w:eastAsia="zh-CN" w:bidi="ar-SA"/>
        </w:rPr>
      </w:pPr>
      <w:r>
        <w:drawing>
          <wp:anchor distT="0" distB="0" distL="114300" distR="114300" simplePos="0" relativeHeight="251676672" behindDoc="0" locked="0" layoutInCell="1" allowOverlap="1">
            <wp:simplePos x="0" y="0"/>
            <wp:positionH relativeFrom="column">
              <wp:posOffset>-28575</wp:posOffset>
            </wp:positionH>
            <wp:positionV relativeFrom="paragraph">
              <wp:posOffset>106680</wp:posOffset>
            </wp:positionV>
            <wp:extent cx="2682240" cy="1792605"/>
            <wp:effectExtent l="0" t="0" r="3810" b="762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1"/>
                    <a:stretch>
                      <a:fillRect/>
                    </a:stretch>
                  </pic:blipFill>
                  <pic:spPr>
                    <a:xfrm>
                      <a:off x="0" y="0"/>
                      <a:ext cx="2682240" cy="1792605"/>
                    </a:xfrm>
                    <a:prstGeom prst="rect">
                      <a:avLst/>
                    </a:prstGeom>
                    <a:noFill/>
                    <a:ln w="9525">
                      <a:noFill/>
                    </a:ln>
                  </pic:spPr>
                </pic:pic>
              </a:graphicData>
            </a:graphic>
          </wp:anchor>
        </w:drawing>
      </w:r>
      <w:r>
        <w:drawing>
          <wp:anchor distT="0" distB="0" distL="114300" distR="114300" simplePos="0" relativeHeight="251668480" behindDoc="0" locked="0" layoutInCell="1" allowOverlap="1">
            <wp:simplePos x="0" y="0"/>
            <wp:positionH relativeFrom="column">
              <wp:posOffset>2698115</wp:posOffset>
            </wp:positionH>
            <wp:positionV relativeFrom="paragraph">
              <wp:posOffset>99060</wp:posOffset>
            </wp:positionV>
            <wp:extent cx="2704465" cy="1813560"/>
            <wp:effectExtent l="0" t="0" r="635" b="5715"/>
            <wp:wrapNone/>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32"/>
                    <a:stretch>
                      <a:fillRect/>
                    </a:stretch>
                  </pic:blipFill>
                  <pic:spPr>
                    <a:xfrm>
                      <a:off x="0" y="0"/>
                      <a:ext cx="2704465" cy="1813560"/>
                    </a:xfrm>
                    <a:prstGeom prst="rect">
                      <a:avLst/>
                    </a:prstGeom>
                    <a:noFill/>
                    <a:ln w="9525">
                      <a:noFill/>
                    </a:ln>
                  </pic:spPr>
                </pic:pic>
              </a:graphicData>
            </a:graphic>
          </wp:anchor>
        </w:drawing>
      </w:r>
    </w:p>
    <w:p w14:paraId="55F7B71B">
      <w:pPr>
        <w:pStyle w:val="2"/>
        <w:rPr>
          <w:rFonts w:hint="eastAsia" w:ascii="宋体" w:hAnsi="宋体" w:eastAsia="宋体" w:cs="Times New Roman"/>
          <w:bCs/>
          <w:snapToGrid/>
          <w:color w:val="000000"/>
          <w:kern w:val="2"/>
          <w:sz w:val="24"/>
          <w:szCs w:val="24"/>
          <w:lang w:val="en-US" w:eastAsia="zh-CN" w:bidi="ar-SA"/>
        </w:rPr>
      </w:pPr>
    </w:p>
    <w:p w14:paraId="051A1155">
      <w:pPr>
        <w:pStyle w:val="2"/>
        <w:rPr>
          <w:rFonts w:hint="eastAsia" w:ascii="宋体" w:hAnsi="宋体" w:eastAsia="宋体" w:cs="Times New Roman"/>
          <w:bCs/>
          <w:snapToGrid/>
          <w:color w:val="000000"/>
          <w:kern w:val="2"/>
          <w:sz w:val="24"/>
          <w:szCs w:val="24"/>
          <w:lang w:val="en-US" w:eastAsia="zh-CN" w:bidi="ar-SA"/>
        </w:rPr>
      </w:pPr>
    </w:p>
    <w:p w14:paraId="22F39714">
      <w:pPr>
        <w:pStyle w:val="2"/>
        <w:rPr>
          <w:rFonts w:hint="eastAsia" w:ascii="宋体" w:hAnsi="宋体" w:eastAsia="宋体" w:cs="Times New Roman"/>
          <w:bCs/>
          <w:snapToGrid/>
          <w:color w:val="000000"/>
          <w:kern w:val="2"/>
          <w:sz w:val="24"/>
          <w:szCs w:val="24"/>
          <w:lang w:val="en-US" w:eastAsia="zh-CN" w:bidi="ar-SA"/>
        </w:rPr>
      </w:pPr>
    </w:p>
    <w:p w14:paraId="740F7D3B">
      <w:pPr>
        <w:pStyle w:val="2"/>
        <w:rPr>
          <w:rFonts w:hint="eastAsia" w:ascii="宋体" w:hAnsi="宋体" w:eastAsia="宋体" w:cs="Times New Roman"/>
          <w:bCs/>
          <w:snapToGrid/>
          <w:color w:val="000000"/>
          <w:kern w:val="2"/>
          <w:sz w:val="24"/>
          <w:szCs w:val="24"/>
          <w:lang w:val="en-US" w:eastAsia="zh-CN" w:bidi="ar-SA"/>
        </w:rPr>
      </w:pPr>
    </w:p>
    <w:p w14:paraId="58C4B0B2">
      <w:pPr>
        <w:pStyle w:val="2"/>
        <w:rPr>
          <w:rFonts w:hint="eastAsia" w:ascii="宋体" w:hAnsi="宋体" w:eastAsia="宋体" w:cs="Times New Roman"/>
          <w:bCs/>
          <w:snapToGrid/>
          <w:color w:val="000000"/>
          <w:kern w:val="2"/>
          <w:sz w:val="24"/>
          <w:szCs w:val="24"/>
          <w:lang w:val="en-US" w:eastAsia="zh-CN" w:bidi="ar-SA"/>
        </w:rPr>
      </w:pPr>
    </w:p>
    <w:p w14:paraId="3E27CF5C">
      <w:pPr>
        <w:pStyle w:val="2"/>
        <w:rPr>
          <w:rFonts w:hint="eastAsia" w:ascii="宋体" w:hAnsi="宋体" w:eastAsia="宋体" w:cs="Times New Roman"/>
          <w:bCs/>
          <w:snapToGrid/>
          <w:color w:val="000000"/>
          <w:kern w:val="2"/>
          <w:sz w:val="24"/>
          <w:szCs w:val="24"/>
          <w:lang w:val="en-US" w:eastAsia="zh-CN" w:bidi="ar-SA"/>
        </w:rPr>
      </w:pPr>
    </w:p>
    <w:p w14:paraId="45EB4A08">
      <w:pPr>
        <w:pStyle w:val="2"/>
        <w:rPr>
          <w:rFonts w:hint="eastAsia" w:ascii="宋体" w:hAnsi="宋体" w:eastAsia="宋体" w:cs="Times New Roman"/>
          <w:bCs/>
          <w:snapToGrid/>
          <w:color w:val="000000"/>
          <w:kern w:val="2"/>
          <w:sz w:val="24"/>
          <w:szCs w:val="24"/>
          <w:lang w:val="en-US" w:eastAsia="zh-CN" w:bidi="ar-SA"/>
        </w:rPr>
      </w:pPr>
    </w:p>
    <w:p w14:paraId="591B2D21">
      <w:pPr>
        <w:pStyle w:val="2"/>
        <w:jc w:val="center"/>
        <w:rPr>
          <w:rFonts w:hint="eastAsia"/>
          <w:sz w:val="28"/>
          <w:szCs w:val="28"/>
          <w:lang w:val="en-US" w:eastAsia="zh-Hans"/>
        </w:rPr>
      </w:pPr>
    </w:p>
    <w:p w14:paraId="1B60BCE2">
      <w:pPr>
        <w:keepNext w:val="0"/>
        <w:keepLines w:val="0"/>
        <w:pageBreakBefore w:val="0"/>
        <w:widowControl/>
        <w:suppressLineNumbers w:val="0"/>
        <w:kinsoku/>
        <w:wordWrap/>
        <w:overflowPunct/>
        <w:topLinePunct w:val="0"/>
        <w:autoSpaceDE/>
        <w:autoSpaceDN/>
        <w:bidi w:val="0"/>
        <w:adjustRightInd/>
        <w:snapToGrid/>
        <w:spacing w:line="360" w:lineRule="auto"/>
        <w:ind w:right="0" w:rightChars="0" w:firstLine="480" w:firstLineChars="200"/>
        <w:jc w:val="center"/>
        <w:textAlignment w:val="auto"/>
        <w:outlineLvl w:val="9"/>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9 </w:t>
      </w:r>
      <w:r>
        <w:rPr>
          <w:rFonts w:hint="eastAsia" w:ascii="宋体" w:hAnsi="宋体" w:eastAsia="宋体" w:cs="Times New Roman"/>
          <w:bCs/>
          <w:snapToGrid/>
          <w:color w:val="000000"/>
          <w:kern w:val="2"/>
          <w:sz w:val="24"/>
          <w:szCs w:val="24"/>
          <w:lang w:val="en-US" w:eastAsia="zh-Hans" w:bidi="ar-SA"/>
        </w:rPr>
        <w:t>上料仓喷淋</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CN" w:bidi="ar-SA"/>
        </w:rPr>
        <w:t xml:space="preserve">  </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图</w:t>
      </w:r>
      <w:r>
        <w:rPr>
          <w:rFonts w:hint="default" w:ascii="宋体" w:hAnsi="宋体" w:eastAsia="宋体" w:cs="Times New Roman"/>
          <w:bCs/>
          <w:snapToGrid/>
          <w:color w:val="000000"/>
          <w:kern w:val="2"/>
          <w:sz w:val="24"/>
          <w:szCs w:val="24"/>
          <w:lang w:val="en-US" w:eastAsia="zh-Hans" w:bidi="ar-SA"/>
        </w:rPr>
        <w:t>1</w:t>
      </w:r>
      <w:r>
        <w:rPr>
          <w:rFonts w:hint="eastAsia" w:ascii="宋体" w:hAnsi="宋体" w:eastAsia="宋体" w:cs="Times New Roman"/>
          <w:bCs/>
          <w:snapToGrid/>
          <w:color w:val="000000"/>
          <w:kern w:val="2"/>
          <w:sz w:val="24"/>
          <w:szCs w:val="24"/>
          <w:lang w:val="en-US" w:eastAsia="zh-CN" w:bidi="ar-SA"/>
        </w:rPr>
        <w:t xml:space="preserve">0 </w:t>
      </w:r>
      <w:r>
        <w:rPr>
          <w:rFonts w:hint="eastAsia" w:ascii="宋体" w:hAnsi="宋体" w:eastAsia="宋体" w:cs="Times New Roman"/>
          <w:bCs/>
          <w:snapToGrid/>
          <w:color w:val="000000"/>
          <w:kern w:val="2"/>
          <w:sz w:val="24"/>
          <w:szCs w:val="24"/>
          <w:lang w:val="en-US" w:eastAsia="zh-Hans" w:bidi="ar-SA"/>
        </w:rPr>
        <w:t>半封闭仓库喷淋</w:t>
      </w:r>
    </w:p>
    <w:p w14:paraId="49854C21">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406" w:name="_Toc17124"/>
      <w:bookmarkStart w:id="407" w:name="_Toc4562"/>
      <w:r>
        <w:rPr>
          <w:rFonts w:hint="eastAsia" w:ascii="宋体" w:hAnsi="宋体" w:eastAsia="宋体" w:cs="Times New Roman"/>
          <w:b/>
          <w:bCs w:val="0"/>
          <w:snapToGrid/>
          <w:color w:val="000000"/>
          <w:kern w:val="2"/>
          <w:sz w:val="24"/>
          <w:szCs w:val="24"/>
          <w:lang w:val="en-US" w:eastAsia="zh-CN" w:bidi="ar-SA"/>
        </w:rPr>
        <w:t>4.2.5路基工程</w:t>
      </w:r>
      <w:bookmarkEnd w:id="406"/>
      <w:bookmarkEnd w:id="407"/>
    </w:p>
    <w:p w14:paraId="1A12DC46">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08" w:name="_Toc17012"/>
      <w:bookmarkStart w:id="409" w:name="_Toc31545"/>
      <w:bookmarkStart w:id="410" w:name="_Toc14316"/>
      <w:bookmarkStart w:id="411" w:name="_Toc23551"/>
      <w:r>
        <w:rPr>
          <w:rFonts w:hint="eastAsia" w:ascii="宋体" w:hAnsi="宋体" w:eastAsia="宋体" w:cs="Times New Roman"/>
          <w:bCs/>
          <w:snapToGrid/>
          <w:color w:val="000000"/>
          <w:kern w:val="2"/>
          <w:sz w:val="24"/>
          <w:szCs w:val="24"/>
          <w:lang w:val="en-US" w:eastAsia="zh-CN" w:bidi="ar-SA"/>
        </w:rPr>
        <w:t>①清表时，工地淤泥、土、垃圾等应分类堆放，统一处理；</w:t>
      </w:r>
      <w:bookmarkEnd w:id="408"/>
      <w:bookmarkEnd w:id="409"/>
      <w:bookmarkEnd w:id="410"/>
      <w:bookmarkEnd w:id="411"/>
    </w:p>
    <w:p w14:paraId="1B1A2D1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12" w:name="_Toc15178"/>
      <w:bookmarkStart w:id="413" w:name="_Toc4456"/>
      <w:bookmarkStart w:id="414" w:name="_Toc7625"/>
      <w:bookmarkStart w:id="415" w:name="_Toc1355"/>
      <w:r>
        <w:rPr>
          <w:rFonts w:hint="eastAsia" w:ascii="宋体" w:hAnsi="宋体" w:eastAsia="宋体" w:cs="Times New Roman"/>
          <w:bCs/>
          <w:snapToGrid/>
          <w:color w:val="000000"/>
          <w:kern w:val="2"/>
          <w:sz w:val="24"/>
          <w:szCs w:val="24"/>
          <w:lang w:val="en-US" w:eastAsia="zh-CN" w:bidi="ar-SA"/>
        </w:rPr>
        <w:t>②开挖路基土石方时，应采用湿法作业；</w:t>
      </w:r>
      <w:bookmarkEnd w:id="412"/>
      <w:bookmarkEnd w:id="413"/>
      <w:bookmarkEnd w:id="414"/>
      <w:bookmarkEnd w:id="415"/>
    </w:p>
    <w:p w14:paraId="6C5B0F3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16" w:name="_Toc15267"/>
      <w:bookmarkStart w:id="417" w:name="_Toc20747"/>
      <w:bookmarkStart w:id="418" w:name="_Toc22534"/>
      <w:bookmarkStart w:id="419" w:name="_Toc14673"/>
      <w:r>
        <w:rPr>
          <w:rFonts w:hint="eastAsia" w:ascii="宋体" w:hAnsi="宋体" w:eastAsia="宋体" w:cs="Times New Roman"/>
          <w:bCs/>
          <w:snapToGrid/>
          <w:color w:val="000000"/>
          <w:kern w:val="2"/>
          <w:sz w:val="24"/>
          <w:szCs w:val="24"/>
          <w:lang w:val="en-US" w:eastAsia="zh-CN" w:bidi="ar-SA"/>
        </w:rPr>
        <w:t>③对未绿化的作业面及时按设计进行防护，若不宜及时防护应采用覆盖防尘网、临时植草等措施；</w:t>
      </w:r>
      <w:bookmarkEnd w:id="416"/>
      <w:bookmarkEnd w:id="417"/>
      <w:bookmarkEnd w:id="418"/>
      <w:bookmarkEnd w:id="419"/>
    </w:p>
    <w:p w14:paraId="38E6E1BE">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bookmarkStart w:id="420" w:name="_Toc746"/>
      <w:bookmarkStart w:id="421" w:name="_Toc19000"/>
      <w:bookmarkStart w:id="422" w:name="_Toc6364"/>
      <w:bookmarkStart w:id="423" w:name="_Toc16428"/>
      <w:r>
        <w:rPr>
          <w:rFonts w:hint="eastAsia" w:ascii="宋体" w:hAnsi="宋体" w:eastAsia="宋体" w:cs="Times New Roman"/>
          <w:bCs/>
          <w:snapToGrid/>
          <w:color w:val="000000"/>
          <w:kern w:val="2"/>
          <w:sz w:val="24"/>
          <w:szCs w:val="24"/>
          <w:lang w:val="en-US" w:eastAsia="zh-CN" w:bidi="ar-SA"/>
        </w:rPr>
        <w:t>④对于3个月以上不予施工现场堆土一律植草复绿处理。</w:t>
      </w:r>
      <w:bookmarkEnd w:id="420"/>
      <w:bookmarkEnd w:id="421"/>
      <w:bookmarkEnd w:id="422"/>
      <w:bookmarkEnd w:id="423"/>
    </w:p>
    <w:p w14:paraId="3F786871">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424" w:name="_Toc26832"/>
      <w:bookmarkStart w:id="425" w:name="_Toc31638"/>
      <w:r>
        <w:rPr>
          <w:rFonts w:hint="eastAsia" w:ascii="宋体" w:hAnsi="宋体" w:eastAsia="宋体" w:cs="Times New Roman"/>
          <w:b/>
          <w:bCs w:val="0"/>
          <w:snapToGrid/>
          <w:color w:val="000000"/>
          <w:kern w:val="2"/>
          <w:sz w:val="24"/>
          <w:szCs w:val="24"/>
          <w:lang w:val="en-US" w:eastAsia="zh-CN" w:bidi="ar-SA"/>
        </w:rPr>
        <w:t>4.2.6路面工程</w:t>
      </w:r>
      <w:bookmarkEnd w:id="424"/>
      <w:bookmarkEnd w:id="425"/>
    </w:p>
    <w:p w14:paraId="3D784F9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26" w:name="_Toc25253"/>
      <w:bookmarkStart w:id="427" w:name="_Toc20826"/>
      <w:bookmarkStart w:id="428" w:name="_Toc25769"/>
      <w:bookmarkStart w:id="429" w:name="_Toc6032"/>
      <w:r>
        <w:rPr>
          <w:rFonts w:hint="eastAsia" w:ascii="宋体" w:hAnsi="宋体" w:eastAsia="宋体" w:cs="Times New Roman"/>
          <w:bCs/>
          <w:snapToGrid/>
          <w:color w:val="000000"/>
          <w:kern w:val="2"/>
          <w:sz w:val="24"/>
          <w:szCs w:val="24"/>
          <w:lang w:val="en-US" w:eastAsia="zh-CN" w:bidi="ar-SA"/>
        </w:rPr>
        <w:t>①路面切割、铣刨、构筑物拆除、石材切割、清扫施工等作业时，应采取喷(洒)水等降尘措施。废料应及时处理，需现场堆弃的应采取洒水、覆盖等措施</w:t>
      </w:r>
      <w:bookmarkEnd w:id="426"/>
      <w:r>
        <w:rPr>
          <w:rFonts w:hint="eastAsia" w:ascii="宋体" w:hAnsi="宋体" w:eastAsia="宋体" w:cs="Times New Roman"/>
          <w:bCs/>
          <w:snapToGrid/>
          <w:color w:val="000000"/>
          <w:kern w:val="2"/>
          <w:sz w:val="24"/>
          <w:szCs w:val="24"/>
          <w:lang w:val="en-US" w:eastAsia="zh-CN" w:bidi="ar-SA"/>
        </w:rPr>
        <w:t>；</w:t>
      </w:r>
      <w:bookmarkEnd w:id="427"/>
      <w:bookmarkEnd w:id="428"/>
      <w:bookmarkEnd w:id="429"/>
    </w:p>
    <w:p w14:paraId="0BF4050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30" w:name="_Toc1744"/>
      <w:bookmarkStart w:id="431" w:name="_Toc19717"/>
      <w:bookmarkStart w:id="432" w:name="_Toc12387"/>
      <w:bookmarkStart w:id="433" w:name="_Toc13408"/>
      <w:r>
        <w:rPr>
          <w:rFonts w:hint="eastAsia" w:ascii="宋体" w:hAnsi="宋体" w:eastAsia="宋体" w:cs="Times New Roman"/>
          <w:bCs/>
          <w:snapToGrid/>
          <w:color w:val="000000"/>
          <w:kern w:val="2"/>
          <w:sz w:val="24"/>
          <w:szCs w:val="24"/>
          <w:lang w:val="en-US" w:eastAsia="zh-CN" w:bidi="ar-SA"/>
        </w:rPr>
        <w:t>②路面下承层清扫不可采用鼓风机吹扫，宜采用人工洒水清扫或高压清洗车冲洗(建议采用路面清扫车)</w:t>
      </w:r>
      <w:bookmarkEnd w:id="430"/>
      <w:r>
        <w:rPr>
          <w:rFonts w:hint="eastAsia" w:ascii="宋体" w:hAnsi="宋体" w:eastAsia="宋体" w:cs="Times New Roman"/>
          <w:bCs/>
          <w:snapToGrid/>
          <w:color w:val="000000"/>
          <w:kern w:val="2"/>
          <w:sz w:val="24"/>
          <w:szCs w:val="24"/>
          <w:lang w:val="en-US" w:eastAsia="zh-CN" w:bidi="ar-SA"/>
        </w:rPr>
        <w:t>；</w:t>
      </w:r>
      <w:bookmarkEnd w:id="431"/>
      <w:bookmarkEnd w:id="432"/>
      <w:bookmarkEnd w:id="433"/>
    </w:p>
    <w:p w14:paraId="0727F18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34" w:name="_Toc28203"/>
      <w:bookmarkStart w:id="435" w:name="_Toc26784"/>
      <w:bookmarkStart w:id="436" w:name="_Toc24202"/>
      <w:bookmarkStart w:id="437" w:name="_Toc10331"/>
      <w:r>
        <w:drawing>
          <wp:anchor distT="0" distB="0" distL="114300" distR="114300" simplePos="0" relativeHeight="251669504" behindDoc="0" locked="0" layoutInCell="1" allowOverlap="1">
            <wp:simplePos x="0" y="0"/>
            <wp:positionH relativeFrom="column">
              <wp:posOffset>1428750</wp:posOffset>
            </wp:positionH>
            <wp:positionV relativeFrom="paragraph">
              <wp:posOffset>272415</wp:posOffset>
            </wp:positionV>
            <wp:extent cx="2717165" cy="1759585"/>
            <wp:effectExtent l="0" t="0" r="6985" b="2540"/>
            <wp:wrapNone/>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33"/>
                    <a:stretch>
                      <a:fillRect/>
                    </a:stretch>
                  </pic:blipFill>
                  <pic:spPr>
                    <a:xfrm>
                      <a:off x="0" y="0"/>
                      <a:ext cx="2717165" cy="1759585"/>
                    </a:xfrm>
                    <a:prstGeom prst="rect">
                      <a:avLst/>
                    </a:prstGeom>
                    <a:noFill/>
                    <a:ln w="9525">
                      <a:noFill/>
                    </a:ln>
                  </pic:spPr>
                </pic:pic>
              </a:graphicData>
            </a:graphic>
          </wp:anchor>
        </w:drawing>
      </w:r>
      <w:r>
        <w:rPr>
          <w:rFonts w:hint="eastAsia" w:ascii="宋体" w:hAnsi="宋体" w:eastAsia="宋体" w:cs="Times New Roman"/>
          <w:bCs/>
          <w:snapToGrid/>
          <w:color w:val="000000"/>
          <w:kern w:val="2"/>
          <w:sz w:val="24"/>
          <w:szCs w:val="24"/>
          <w:lang w:val="en-US" w:eastAsia="zh-CN" w:bidi="ar-SA"/>
        </w:rPr>
        <w:t>③素土层、水稳层应及时压实，水稳层养护期间毡布覆盖。</w:t>
      </w:r>
      <w:bookmarkEnd w:id="434"/>
      <w:bookmarkEnd w:id="435"/>
      <w:bookmarkEnd w:id="436"/>
      <w:bookmarkEnd w:id="437"/>
    </w:p>
    <w:p w14:paraId="5EF518C3">
      <w:pPr>
        <w:rPr>
          <w:rFonts w:hint="eastAsia" w:ascii="宋体" w:hAnsi="宋体" w:eastAsia="宋体" w:cs="Times New Roman"/>
          <w:bCs/>
          <w:snapToGrid/>
          <w:color w:val="000000"/>
          <w:kern w:val="2"/>
          <w:sz w:val="24"/>
          <w:szCs w:val="24"/>
          <w:lang w:val="en-US" w:eastAsia="zh-CN" w:bidi="ar-SA"/>
        </w:rPr>
      </w:pPr>
    </w:p>
    <w:p w14:paraId="557204B7">
      <w:pPr>
        <w:pStyle w:val="2"/>
        <w:rPr>
          <w:rFonts w:hint="eastAsia" w:ascii="宋体" w:hAnsi="宋体" w:eastAsia="宋体" w:cs="Times New Roman"/>
          <w:bCs/>
          <w:snapToGrid/>
          <w:color w:val="000000"/>
          <w:kern w:val="2"/>
          <w:sz w:val="24"/>
          <w:szCs w:val="24"/>
          <w:lang w:val="en-US" w:eastAsia="zh-CN" w:bidi="ar-SA"/>
        </w:rPr>
      </w:pPr>
    </w:p>
    <w:p w14:paraId="7E0797EE">
      <w:pPr>
        <w:pStyle w:val="2"/>
        <w:rPr>
          <w:rFonts w:hint="eastAsia" w:ascii="宋体" w:hAnsi="宋体" w:eastAsia="宋体" w:cs="Times New Roman"/>
          <w:bCs/>
          <w:snapToGrid/>
          <w:color w:val="000000"/>
          <w:kern w:val="2"/>
          <w:sz w:val="24"/>
          <w:szCs w:val="24"/>
          <w:lang w:val="en-US" w:eastAsia="zh-CN" w:bidi="ar-SA"/>
        </w:rPr>
      </w:pPr>
    </w:p>
    <w:p w14:paraId="124799A1">
      <w:pPr>
        <w:pStyle w:val="2"/>
        <w:rPr>
          <w:rFonts w:hint="eastAsia" w:ascii="宋体" w:hAnsi="宋体" w:eastAsia="宋体" w:cs="Times New Roman"/>
          <w:bCs/>
          <w:snapToGrid/>
          <w:color w:val="000000"/>
          <w:kern w:val="2"/>
          <w:sz w:val="24"/>
          <w:szCs w:val="24"/>
          <w:lang w:val="en-US" w:eastAsia="zh-CN" w:bidi="ar-SA"/>
        </w:rPr>
      </w:pPr>
    </w:p>
    <w:p w14:paraId="14C2DE1E">
      <w:pPr>
        <w:pStyle w:val="2"/>
        <w:rPr>
          <w:rFonts w:hint="eastAsia" w:ascii="宋体" w:hAnsi="宋体" w:eastAsia="宋体" w:cs="Times New Roman"/>
          <w:bCs/>
          <w:snapToGrid/>
          <w:color w:val="000000"/>
          <w:kern w:val="2"/>
          <w:sz w:val="24"/>
          <w:szCs w:val="24"/>
          <w:lang w:val="en-US" w:eastAsia="zh-CN" w:bidi="ar-SA"/>
        </w:rPr>
      </w:pPr>
    </w:p>
    <w:p w14:paraId="61235358">
      <w:pPr>
        <w:pStyle w:val="2"/>
        <w:rPr>
          <w:rFonts w:hint="eastAsia" w:ascii="宋体" w:hAnsi="宋体" w:eastAsia="宋体" w:cs="Times New Roman"/>
          <w:bCs/>
          <w:snapToGrid/>
          <w:color w:val="000000"/>
          <w:kern w:val="2"/>
          <w:sz w:val="24"/>
          <w:szCs w:val="24"/>
          <w:lang w:val="en-US" w:eastAsia="zh-CN" w:bidi="ar-SA"/>
        </w:rPr>
      </w:pPr>
    </w:p>
    <w:p w14:paraId="3E3C03FB">
      <w:pPr>
        <w:pStyle w:val="2"/>
        <w:rPr>
          <w:rFonts w:hint="eastAsia" w:ascii="宋体" w:hAnsi="宋体" w:eastAsia="宋体" w:cs="Times New Roman"/>
          <w:bCs/>
          <w:snapToGrid/>
          <w:color w:val="000000"/>
          <w:kern w:val="2"/>
          <w:sz w:val="24"/>
          <w:szCs w:val="24"/>
          <w:lang w:val="en-US" w:eastAsia="zh-CN" w:bidi="ar-SA"/>
        </w:rPr>
      </w:pPr>
    </w:p>
    <w:p w14:paraId="73ABB77D">
      <w:pPr>
        <w:pStyle w:val="2"/>
        <w:rPr>
          <w:rFonts w:hint="eastAsia" w:ascii="宋体" w:hAnsi="宋体" w:eastAsia="宋体" w:cs="Times New Roman"/>
          <w:bCs/>
          <w:snapToGrid/>
          <w:color w:val="000000"/>
          <w:kern w:val="2"/>
          <w:sz w:val="24"/>
          <w:szCs w:val="24"/>
          <w:lang w:val="en-US" w:eastAsia="zh-CN" w:bidi="ar-SA"/>
        </w:rPr>
      </w:pPr>
    </w:p>
    <w:p w14:paraId="6DF5B878">
      <w:pPr>
        <w:pStyle w:val="2"/>
        <w:rPr>
          <w:rFonts w:hint="eastAsia" w:ascii="宋体" w:hAnsi="宋体" w:eastAsia="宋体" w:cs="Times New Roman"/>
          <w:bCs/>
          <w:snapToGrid/>
          <w:color w:val="000000"/>
          <w:kern w:val="2"/>
          <w:sz w:val="24"/>
          <w:szCs w:val="24"/>
          <w:lang w:val="en-US" w:eastAsia="zh-CN" w:bidi="ar-SA"/>
        </w:rPr>
      </w:pPr>
    </w:p>
    <w:p w14:paraId="6AF5A249">
      <w:pPr>
        <w:pStyle w:val="2"/>
        <w:ind w:firstLine="360" w:firstLineChars="150"/>
        <w:jc w:val="center"/>
        <w:rPr>
          <w:rFonts w:hint="eastAsia"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11</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水稳层毡布覆盖</w:t>
      </w:r>
    </w:p>
    <w:p w14:paraId="6A6DA820">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438" w:name="_Toc8699"/>
      <w:bookmarkStart w:id="439" w:name="_Toc22332"/>
      <w:r>
        <w:rPr>
          <w:rFonts w:hint="eastAsia" w:ascii="宋体" w:hAnsi="宋体" w:eastAsia="宋体" w:cs="Times New Roman"/>
          <w:b/>
          <w:bCs w:val="0"/>
          <w:snapToGrid/>
          <w:color w:val="000000"/>
          <w:kern w:val="2"/>
          <w:sz w:val="24"/>
          <w:szCs w:val="24"/>
          <w:lang w:val="en-US" w:eastAsia="zh-CN" w:bidi="ar-SA"/>
        </w:rPr>
        <w:t>4.2.7桥涵工程</w:t>
      </w:r>
      <w:bookmarkEnd w:id="438"/>
      <w:bookmarkEnd w:id="439"/>
    </w:p>
    <w:p w14:paraId="4962B39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40" w:name="_Toc24803"/>
      <w:bookmarkStart w:id="441" w:name="_Toc20772"/>
      <w:bookmarkStart w:id="442" w:name="_Toc32719"/>
      <w:bookmarkStart w:id="443" w:name="_Toc19858"/>
      <w:r>
        <w:rPr>
          <w:rFonts w:hint="eastAsia" w:ascii="宋体" w:hAnsi="宋体" w:eastAsia="宋体" w:cs="Times New Roman"/>
          <w:bCs/>
          <w:snapToGrid/>
          <w:color w:val="000000"/>
          <w:kern w:val="2"/>
          <w:sz w:val="24"/>
          <w:szCs w:val="24"/>
          <w:lang w:val="en-US" w:eastAsia="zh-CN" w:bidi="ar-SA"/>
        </w:rPr>
        <w:t>①基坑开挖应及时支护、封闭。采取自然放坡开挖时，边坡宜采用防尘网覆盖并可靠固定</w:t>
      </w:r>
      <w:bookmarkEnd w:id="440"/>
      <w:r>
        <w:rPr>
          <w:rFonts w:hint="eastAsia" w:ascii="宋体" w:hAnsi="宋体" w:eastAsia="宋体" w:cs="Times New Roman"/>
          <w:bCs/>
          <w:snapToGrid/>
          <w:color w:val="000000"/>
          <w:kern w:val="2"/>
          <w:sz w:val="24"/>
          <w:szCs w:val="24"/>
          <w:lang w:val="en-US" w:eastAsia="zh-CN" w:bidi="ar-SA"/>
        </w:rPr>
        <w:t>；</w:t>
      </w:r>
      <w:bookmarkEnd w:id="441"/>
      <w:bookmarkEnd w:id="442"/>
      <w:bookmarkEnd w:id="443"/>
    </w:p>
    <w:p w14:paraId="3A3CC75A">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44" w:name="_Toc18189"/>
      <w:bookmarkStart w:id="445" w:name="_Toc14163"/>
      <w:bookmarkStart w:id="446" w:name="_Toc4167"/>
      <w:bookmarkStart w:id="447" w:name="_Toc28072"/>
      <w:r>
        <w:rPr>
          <w:rFonts w:hint="eastAsia" w:ascii="宋体" w:hAnsi="宋体" w:eastAsia="宋体" w:cs="Times New Roman"/>
          <w:bCs/>
          <w:snapToGrid/>
          <w:color w:val="000000"/>
          <w:kern w:val="2"/>
          <w:sz w:val="24"/>
          <w:szCs w:val="24"/>
          <w:lang w:val="en-US" w:eastAsia="zh-CN" w:bidi="ar-SA"/>
        </w:rPr>
        <w:t>②开挖岩石时，应采用湿法作业</w:t>
      </w:r>
      <w:bookmarkEnd w:id="444"/>
      <w:r>
        <w:rPr>
          <w:rFonts w:hint="eastAsia" w:ascii="宋体" w:hAnsi="宋体" w:eastAsia="宋体" w:cs="Times New Roman"/>
          <w:bCs/>
          <w:snapToGrid/>
          <w:color w:val="000000"/>
          <w:kern w:val="2"/>
          <w:sz w:val="24"/>
          <w:szCs w:val="24"/>
          <w:lang w:val="en-US" w:eastAsia="zh-CN" w:bidi="ar-SA"/>
        </w:rPr>
        <w:t>；</w:t>
      </w:r>
      <w:bookmarkEnd w:id="445"/>
      <w:bookmarkEnd w:id="446"/>
      <w:bookmarkEnd w:id="447"/>
    </w:p>
    <w:p w14:paraId="0251EC59">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48" w:name="_Toc12331"/>
      <w:bookmarkStart w:id="449" w:name="_Toc10002"/>
      <w:bookmarkStart w:id="450" w:name="_Toc21175"/>
      <w:bookmarkStart w:id="451" w:name="_Toc24516"/>
      <w:r>
        <w:rPr>
          <w:rFonts w:hint="eastAsia" w:ascii="宋体" w:hAnsi="宋体" w:eastAsia="宋体" w:cs="Times New Roman"/>
          <w:bCs/>
          <w:snapToGrid/>
          <w:color w:val="000000"/>
          <w:kern w:val="2"/>
          <w:sz w:val="24"/>
          <w:szCs w:val="24"/>
          <w:lang w:val="en-US" w:eastAsia="zh-CN" w:bidi="ar-SA"/>
        </w:rPr>
        <w:t>③截桩和破碎等易产生扬尘的施工时，应采取洒水湿润等防尘措施</w:t>
      </w:r>
      <w:bookmarkEnd w:id="448"/>
      <w:r>
        <w:rPr>
          <w:rFonts w:hint="eastAsia" w:ascii="宋体" w:hAnsi="宋体" w:eastAsia="宋体" w:cs="Times New Roman"/>
          <w:bCs/>
          <w:snapToGrid/>
          <w:color w:val="000000"/>
          <w:kern w:val="2"/>
          <w:sz w:val="24"/>
          <w:szCs w:val="24"/>
          <w:lang w:val="en-US" w:eastAsia="zh-CN" w:bidi="ar-SA"/>
        </w:rPr>
        <w:t>；</w:t>
      </w:r>
      <w:bookmarkEnd w:id="449"/>
      <w:bookmarkEnd w:id="450"/>
      <w:bookmarkEnd w:id="451"/>
    </w:p>
    <w:p w14:paraId="7DE9D530">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52" w:name="_Toc15980"/>
      <w:bookmarkStart w:id="453" w:name="_Toc31174"/>
      <w:bookmarkStart w:id="454" w:name="_Toc26404"/>
      <w:bookmarkStart w:id="455" w:name="_Toc5651"/>
      <w:r>
        <w:rPr>
          <w:rFonts w:hint="eastAsia" w:ascii="宋体" w:hAnsi="宋体" w:eastAsia="宋体" w:cs="Times New Roman"/>
          <w:bCs/>
          <w:snapToGrid/>
          <w:color w:val="000000"/>
          <w:kern w:val="2"/>
          <w:sz w:val="24"/>
          <w:szCs w:val="24"/>
          <w:lang w:val="en-US" w:eastAsia="zh-CN" w:bidi="ar-SA"/>
        </w:rPr>
        <w:t>④现场清运泥浆、土石时，应采用密闭式运输</w:t>
      </w:r>
      <w:bookmarkEnd w:id="452"/>
      <w:r>
        <w:rPr>
          <w:rFonts w:hint="eastAsia" w:ascii="宋体" w:hAnsi="宋体" w:eastAsia="宋体" w:cs="Times New Roman"/>
          <w:bCs/>
          <w:snapToGrid/>
          <w:color w:val="000000"/>
          <w:kern w:val="2"/>
          <w:sz w:val="24"/>
          <w:szCs w:val="24"/>
          <w:lang w:val="en-US" w:eastAsia="zh-CN" w:bidi="ar-SA"/>
        </w:rPr>
        <w:t>；</w:t>
      </w:r>
      <w:bookmarkEnd w:id="453"/>
      <w:bookmarkEnd w:id="454"/>
      <w:bookmarkEnd w:id="455"/>
    </w:p>
    <w:p w14:paraId="25C2E6C2">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56" w:name="_Toc8584"/>
      <w:bookmarkStart w:id="457" w:name="_Toc22120"/>
      <w:bookmarkStart w:id="458" w:name="_Toc20312"/>
      <w:bookmarkStart w:id="459" w:name="_Toc20098"/>
      <w:r>
        <w:rPr>
          <w:rFonts w:hint="eastAsia" w:ascii="宋体" w:hAnsi="宋体" w:eastAsia="宋体" w:cs="Times New Roman"/>
          <w:bCs/>
          <w:snapToGrid/>
          <w:color w:val="000000"/>
          <w:kern w:val="2"/>
          <w:sz w:val="24"/>
          <w:szCs w:val="24"/>
          <w:lang w:val="en-US" w:eastAsia="zh-CN" w:bidi="ar-SA"/>
        </w:rPr>
        <w:t>⑤桥涵施工过程中，禁止露天搅拌混凝土、砂浆。施工现场装卸、搬倒物料应遮盖、封闭或洒水，不得凌空抛掷、抛洒</w:t>
      </w:r>
      <w:bookmarkEnd w:id="456"/>
      <w:r>
        <w:rPr>
          <w:rFonts w:hint="eastAsia" w:ascii="宋体" w:hAnsi="宋体" w:eastAsia="宋体" w:cs="Times New Roman"/>
          <w:bCs/>
          <w:snapToGrid/>
          <w:color w:val="000000"/>
          <w:kern w:val="2"/>
          <w:sz w:val="24"/>
          <w:szCs w:val="24"/>
          <w:lang w:val="en-US" w:eastAsia="zh-CN" w:bidi="ar-SA"/>
        </w:rPr>
        <w:t>；</w:t>
      </w:r>
      <w:bookmarkEnd w:id="457"/>
      <w:bookmarkEnd w:id="458"/>
      <w:bookmarkEnd w:id="459"/>
    </w:p>
    <w:p w14:paraId="48C19B74">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60" w:name="_Toc2834"/>
      <w:bookmarkStart w:id="461" w:name="_Toc30224"/>
      <w:bookmarkStart w:id="462" w:name="_Toc20103"/>
      <w:bookmarkStart w:id="463" w:name="_Toc23779"/>
      <w:r>
        <w:rPr>
          <w:rFonts w:hint="eastAsia" w:ascii="宋体" w:hAnsi="宋体" w:eastAsia="宋体" w:cs="Times New Roman"/>
          <w:bCs/>
          <w:snapToGrid/>
          <w:color w:val="000000"/>
          <w:kern w:val="2"/>
          <w:sz w:val="24"/>
          <w:szCs w:val="24"/>
          <w:lang w:val="en-US" w:eastAsia="zh-CN" w:bidi="ar-SA"/>
        </w:rPr>
        <w:t>⑥桥面抛丸施工时不得采用鼓风机吹扫，应采用吸尘设施或高压清洗车冲洗。</w:t>
      </w:r>
      <w:bookmarkEnd w:id="460"/>
      <w:bookmarkEnd w:id="461"/>
      <w:bookmarkEnd w:id="462"/>
      <w:bookmarkEnd w:id="463"/>
    </w:p>
    <w:p w14:paraId="277FEA9C">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464" w:name="_Toc3199"/>
      <w:bookmarkStart w:id="465" w:name="_Toc25746"/>
      <w:r>
        <w:rPr>
          <w:rFonts w:hint="eastAsia" w:ascii="宋体" w:hAnsi="宋体" w:eastAsia="宋体" w:cs="Times New Roman"/>
          <w:b/>
          <w:bCs w:val="0"/>
          <w:snapToGrid/>
          <w:color w:val="000000"/>
          <w:kern w:val="2"/>
          <w:sz w:val="24"/>
          <w:szCs w:val="24"/>
          <w:lang w:val="en-US" w:eastAsia="zh-CN" w:bidi="ar-SA"/>
        </w:rPr>
        <w:t>4.2.8拆除工程</w:t>
      </w:r>
      <w:bookmarkEnd w:id="464"/>
      <w:bookmarkEnd w:id="465"/>
    </w:p>
    <w:p w14:paraId="127ADFF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66" w:name="_Toc10703"/>
      <w:bookmarkStart w:id="467" w:name="_Toc29778"/>
      <w:bookmarkStart w:id="468" w:name="_Toc9925"/>
      <w:bookmarkStart w:id="469" w:name="_Toc27800"/>
      <w:r>
        <w:rPr>
          <w:rFonts w:hint="eastAsia" w:ascii="宋体" w:hAnsi="宋体" w:eastAsia="宋体" w:cs="Times New Roman"/>
          <w:bCs/>
          <w:snapToGrid/>
          <w:color w:val="000000"/>
          <w:kern w:val="2"/>
          <w:sz w:val="24"/>
          <w:szCs w:val="24"/>
          <w:lang w:val="en-US" w:eastAsia="zh-CN" w:bidi="ar-SA"/>
        </w:rPr>
        <w:t>①拆除时应遵循“先喷淋、后拆除、拆除过程持续喷淋全覆盖”原则</w:t>
      </w:r>
      <w:bookmarkEnd w:id="466"/>
      <w:r>
        <w:rPr>
          <w:rFonts w:hint="eastAsia" w:ascii="宋体" w:hAnsi="宋体" w:eastAsia="宋体" w:cs="Times New Roman"/>
          <w:bCs/>
          <w:snapToGrid/>
          <w:color w:val="000000"/>
          <w:kern w:val="2"/>
          <w:sz w:val="24"/>
          <w:szCs w:val="24"/>
          <w:lang w:val="en-US" w:eastAsia="zh-CN" w:bidi="ar-SA"/>
        </w:rPr>
        <w:t>；</w:t>
      </w:r>
      <w:bookmarkEnd w:id="467"/>
      <w:bookmarkEnd w:id="468"/>
      <w:bookmarkEnd w:id="469"/>
    </w:p>
    <w:p w14:paraId="7B7F7F38">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70" w:name="_Toc9489"/>
      <w:bookmarkStart w:id="471" w:name="_Toc7539"/>
      <w:bookmarkStart w:id="472" w:name="_Toc22687"/>
      <w:bookmarkStart w:id="473" w:name="_Toc18780"/>
      <w:r>
        <w:rPr>
          <w:rFonts w:hint="eastAsia" w:ascii="宋体" w:hAnsi="宋体" w:eastAsia="宋体" w:cs="Times New Roman"/>
          <w:bCs/>
          <w:snapToGrid/>
          <w:color w:val="000000"/>
          <w:kern w:val="2"/>
          <w:sz w:val="24"/>
          <w:szCs w:val="24"/>
          <w:lang w:val="en-US" w:eastAsia="zh-CN" w:bidi="ar-SA"/>
        </w:rPr>
        <w:t>②拆除时，应采取湿法作业，分段拆除</w:t>
      </w:r>
      <w:bookmarkEnd w:id="470"/>
      <w:r>
        <w:rPr>
          <w:rFonts w:hint="eastAsia" w:ascii="宋体" w:hAnsi="宋体" w:eastAsia="宋体" w:cs="Times New Roman"/>
          <w:bCs/>
          <w:snapToGrid/>
          <w:color w:val="000000"/>
          <w:kern w:val="2"/>
          <w:sz w:val="24"/>
          <w:szCs w:val="24"/>
          <w:lang w:val="en-US" w:eastAsia="zh-CN" w:bidi="ar-SA"/>
        </w:rPr>
        <w:t>；</w:t>
      </w:r>
      <w:bookmarkEnd w:id="471"/>
      <w:bookmarkEnd w:id="472"/>
      <w:bookmarkEnd w:id="473"/>
    </w:p>
    <w:p w14:paraId="6E69C9AF">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74" w:name="_Toc7764"/>
      <w:bookmarkStart w:id="475" w:name="_Toc12022"/>
      <w:bookmarkStart w:id="476" w:name="_Toc838"/>
      <w:bookmarkStart w:id="477" w:name="_Toc28439"/>
      <w:r>
        <w:rPr>
          <w:rFonts w:hint="eastAsia" w:ascii="宋体" w:hAnsi="宋体" w:eastAsia="宋体" w:cs="Times New Roman"/>
          <w:bCs/>
          <w:snapToGrid/>
          <w:color w:val="000000"/>
          <w:kern w:val="2"/>
          <w:sz w:val="24"/>
          <w:szCs w:val="24"/>
          <w:lang w:val="en-US" w:eastAsia="zh-CN" w:bidi="ar-SA"/>
        </w:rPr>
        <w:t>③拆除产生的建筑垃圾，应及时清运。不能及时清运的，应采用防尘网覆盖，并定期洒水保持湿润。</w:t>
      </w:r>
      <w:bookmarkEnd w:id="474"/>
      <w:bookmarkEnd w:id="475"/>
      <w:bookmarkEnd w:id="476"/>
      <w:bookmarkEnd w:id="477"/>
    </w:p>
    <w:p w14:paraId="5E7BE59D">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
          <w:bCs w:val="0"/>
          <w:snapToGrid/>
          <w:color w:val="000000"/>
          <w:kern w:val="2"/>
          <w:sz w:val="24"/>
          <w:szCs w:val="24"/>
          <w:lang w:val="en-US" w:eastAsia="zh-CN" w:bidi="ar-SA"/>
        </w:rPr>
      </w:pPr>
      <w:bookmarkStart w:id="478" w:name="_Toc15372"/>
      <w:bookmarkStart w:id="479" w:name="_Toc32760"/>
      <w:r>
        <w:rPr>
          <w:rFonts w:hint="eastAsia" w:ascii="宋体" w:hAnsi="宋体" w:eastAsia="宋体" w:cs="Times New Roman"/>
          <w:b/>
          <w:bCs w:val="0"/>
          <w:snapToGrid/>
          <w:color w:val="000000"/>
          <w:kern w:val="2"/>
          <w:sz w:val="24"/>
          <w:szCs w:val="24"/>
          <w:lang w:val="en-US" w:eastAsia="zh-CN" w:bidi="ar-SA"/>
        </w:rPr>
        <w:t>4.2.9车辆冲洗</w:t>
      </w:r>
      <w:bookmarkEnd w:id="478"/>
      <w:bookmarkEnd w:id="479"/>
    </w:p>
    <w:p w14:paraId="6947DFE6">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80" w:name="_Toc29328"/>
      <w:bookmarkStart w:id="481" w:name="_Toc6331"/>
      <w:bookmarkStart w:id="482" w:name="_Toc22693"/>
      <w:bookmarkStart w:id="483" w:name="_Toc10157"/>
      <w:r>
        <w:rPr>
          <w:rFonts w:hint="eastAsia" w:ascii="宋体" w:hAnsi="宋体" w:eastAsia="宋体" w:cs="Times New Roman"/>
          <w:bCs/>
          <w:snapToGrid/>
          <w:color w:val="000000"/>
          <w:kern w:val="2"/>
          <w:sz w:val="24"/>
          <w:szCs w:val="24"/>
          <w:lang w:val="en-US" w:eastAsia="zh-CN" w:bidi="ar-SA"/>
        </w:rPr>
        <w:t>在施工工地主干道靠近污染源处应设置工程车辆自动冲洗装置、高压水枪等。在车辆冲洗设施边配备清理渣土车车身的辅助工具</w:t>
      </w:r>
      <w:bookmarkEnd w:id="480"/>
      <w:r>
        <w:rPr>
          <w:rFonts w:hint="eastAsia" w:ascii="宋体" w:hAnsi="宋体" w:eastAsia="宋体" w:cs="Times New Roman"/>
          <w:bCs/>
          <w:snapToGrid/>
          <w:color w:val="000000"/>
          <w:kern w:val="2"/>
          <w:sz w:val="24"/>
          <w:szCs w:val="24"/>
          <w:lang w:val="en-US" w:eastAsia="zh-CN" w:bidi="ar-SA"/>
        </w:rPr>
        <w:t>；</w:t>
      </w:r>
      <w:bookmarkEnd w:id="481"/>
      <w:bookmarkEnd w:id="482"/>
      <w:bookmarkEnd w:id="483"/>
    </w:p>
    <w:p w14:paraId="173A55A7">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84" w:name="_Toc5765"/>
      <w:bookmarkStart w:id="485" w:name="_Toc9031"/>
      <w:bookmarkStart w:id="486" w:name="_Toc27944"/>
      <w:bookmarkStart w:id="487" w:name="_Toc6684"/>
      <w:r>
        <w:rPr>
          <w:rFonts w:hint="eastAsia" w:ascii="宋体" w:hAnsi="宋体" w:eastAsia="宋体" w:cs="Times New Roman"/>
          <w:bCs/>
          <w:snapToGrid/>
          <w:color w:val="000000"/>
          <w:kern w:val="2"/>
          <w:sz w:val="24"/>
          <w:szCs w:val="24"/>
          <w:lang w:val="en-US" w:eastAsia="zh-CN" w:bidi="ar-SA"/>
        </w:rPr>
        <w:t>①洗车池</w:t>
      </w:r>
      <w:bookmarkEnd w:id="484"/>
      <w:bookmarkEnd w:id="485"/>
      <w:bookmarkEnd w:id="486"/>
      <w:bookmarkEnd w:id="487"/>
    </w:p>
    <w:p w14:paraId="5AB9D057">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Cs/>
          <w:snapToGrid/>
          <w:color w:val="000000"/>
          <w:kern w:val="2"/>
          <w:sz w:val="24"/>
          <w:szCs w:val="24"/>
          <w:lang w:val="en-US" w:eastAsia="zh-CN" w:bidi="ar-SA"/>
        </w:rPr>
      </w:pPr>
      <w:bookmarkStart w:id="488" w:name="_Toc801"/>
      <w:bookmarkStart w:id="489" w:name="_Toc13"/>
      <w:bookmarkStart w:id="490" w:name="_Toc20359"/>
      <w:bookmarkStart w:id="491" w:name="_Toc2652"/>
      <w:r>
        <w:rPr>
          <w:rFonts w:hint="eastAsia" w:ascii="宋体" w:hAnsi="宋体" w:eastAsia="宋体" w:cs="Times New Roman"/>
          <w:bCs/>
          <w:snapToGrid/>
          <w:color w:val="000000"/>
          <w:kern w:val="2"/>
          <w:sz w:val="24"/>
          <w:szCs w:val="24"/>
          <w:lang w:val="en-US" w:eastAsia="zh-CN" w:bidi="ar-SA"/>
        </w:rPr>
        <w:t>长度不小于9m，宽度不小于4.2m;两头做成缓坡中间水深需保证在400mm左右。两边砌500mm高挡墙，上端设置警示桩。车辆经过水池时要反复3-5次，确保大部分污泥冲洗干净</w:t>
      </w:r>
      <w:bookmarkEnd w:id="488"/>
      <w:bookmarkEnd w:id="489"/>
      <w:bookmarkEnd w:id="490"/>
      <w:r>
        <w:rPr>
          <w:rFonts w:hint="eastAsia" w:ascii="宋体" w:hAnsi="宋体" w:eastAsia="宋体" w:cs="Times New Roman"/>
          <w:bCs/>
          <w:snapToGrid/>
          <w:color w:val="000000"/>
          <w:kern w:val="2"/>
          <w:sz w:val="24"/>
          <w:szCs w:val="24"/>
          <w:lang w:val="en-US" w:eastAsia="zh-CN" w:bidi="ar-SA"/>
        </w:rPr>
        <w:t>；并定期对洗车池进行清理。</w:t>
      </w:r>
      <w:bookmarkEnd w:id="491"/>
    </w:p>
    <w:p w14:paraId="4A737FEB">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92" w:name="_Toc4297"/>
      <w:bookmarkStart w:id="493" w:name="_Toc13001"/>
      <w:bookmarkStart w:id="494" w:name="_Toc27745"/>
      <w:bookmarkStart w:id="495" w:name="_Toc19845"/>
      <w:r>
        <w:rPr>
          <w:rFonts w:hint="eastAsia" w:ascii="宋体" w:hAnsi="宋体" w:eastAsia="宋体" w:cs="Times New Roman"/>
          <w:bCs/>
          <w:snapToGrid/>
          <w:color w:val="000000"/>
          <w:kern w:val="2"/>
          <w:sz w:val="24"/>
          <w:szCs w:val="24"/>
          <w:lang w:val="en-US" w:eastAsia="zh-CN" w:bidi="ar-SA"/>
        </w:rPr>
        <w:t>②工程车辆自动冲洗装置</w:t>
      </w:r>
      <w:bookmarkEnd w:id="492"/>
      <w:bookmarkEnd w:id="493"/>
      <w:bookmarkEnd w:id="494"/>
      <w:bookmarkEnd w:id="495"/>
    </w:p>
    <w:p w14:paraId="5AFBD81D">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496" w:name="_Toc26648"/>
      <w:bookmarkStart w:id="497" w:name="_Toc15920"/>
      <w:bookmarkStart w:id="498" w:name="_Toc16752"/>
      <w:bookmarkStart w:id="499" w:name="_Toc23242"/>
      <w:r>
        <w:rPr>
          <w:rFonts w:hint="eastAsia" w:ascii="宋体" w:hAnsi="宋体" w:eastAsia="宋体" w:cs="Times New Roman"/>
          <w:bCs/>
          <w:snapToGrid/>
          <w:color w:val="000000"/>
          <w:kern w:val="2"/>
          <w:sz w:val="24"/>
          <w:szCs w:val="24"/>
          <w:lang w:val="en-US" w:eastAsia="zh-CN" w:bidi="ar-SA"/>
        </w:rPr>
        <w:t>车辆冲洗采用定型化自动冲洗装置，长度不小于4m，推荐使用封闭式车辆冲洗装置;并配置高压水枪，对挡泥板轮胎内侧、轮毂、地盘等死角进行人工冲洗</w:t>
      </w:r>
      <w:bookmarkEnd w:id="496"/>
      <w:r>
        <w:rPr>
          <w:rFonts w:hint="eastAsia" w:ascii="宋体" w:hAnsi="宋体" w:eastAsia="宋体" w:cs="Times New Roman"/>
          <w:bCs/>
          <w:snapToGrid/>
          <w:color w:val="000000"/>
          <w:kern w:val="2"/>
          <w:sz w:val="24"/>
          <w:szCs w:val="24"/>
          <w:lang w:val="en-US" w:eastAsia="zh-CN" w:bidi="ar-SA"/>
        </w:rPr>
        <w:t>；</w:t>
      </w:r>
      <w:bookmarkEnd w:id="497"/>
      <w:bookmarkEnd w:id="498"/>
      <w:bookmarkEnd w:id="499"/>
    </w:p>
    <w:p w14:paraId="2433B358">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eastAsia" w:ascii="宋体" w:hAnsi="宋体" w:eastAsia="宋体" w:cs="Times New Roman"/>
          <w:bCs/>
          <w:snapToGrid/>
          <w:color w:val="000000"/>
          <w:kern w:val="2"/>
          <w:sz w:val="24"/>
          <w:szCs w:val="24"/>
          <w:lang w:val="en-US" w:eastAsia="zh-CN" w:bidi="ar-SA"/>
        </w:rPr>
      </w:pPr>
      <w:bookmarkStart w:id="500" w:name="_Toc28828"/>
      <w:bookmarkStart w:id="501" w:name="_Toc23270"/>
      <w:bookmarkStart w:id="502" w:name="_Toc3866"/>
      <w:bookmarkStart w:id="503" w:name="_Toc7048"/>
      <w:r>
        <w:rPr>
          <w:rFonts w:hint="eastAsia"/>
          <w:lang w:eastAsia="zh-Hans"/>
        </w:rPr>
        <w:drawing>
          <wp:anchor distT="0" distB="0" distL="114300" distR="114300" simplePos="0" relativeHeight="251666432" behindDoc="0" locked="0" layoutInCell="1" allowOverlap="1">
            <wp:simplePos x="0" y="0"/>
            <wp:positionH relativeFrom="column">
              <wp:posOffset>2780665</wp:posOffset>
            </wp:positionH>
            <wp:positionV relativeFrom="paragraph">
              <wp:posOffset>887730</wp:posOffset>
            </wp:positionV>
            <wp:extent cx="2677795" cy="1739265"/>
            <wp:effectExtent l="0" t="0" r="8255" b="3810"/>
            <wp:wrapNone/>
            <wp:docPr id="17" name="图片 17" descr="src=http---www.zzqasy.com-uploads-allimg-190218-1-1Z21Q94IV47.png&amp;refer=http---www.zzqasy.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rc=http---www.zzqasy.com-uploads-allimg-190218-1-1Z21Q94IV47.png&amp;refer=http---www.zzqasy.com&amp;app=2002&amp;size=f9999,10000&amp;q=a80&amp;n=0&amp;g=0n&amp;fmt=jpeg"/>
                    <pic:cNvPicPr>
                      <a:picLocks noChangeAspect="1"/>
                    </pic:cNvPicPr>
                  </pic:nvPicPr>
                  <pic:blipFill>
                    <a:blip r:embed="rId34"/>
                    <a:stretch>
                      <a:fillRect/>
                    </a:stretch>
                  </pic:blipFill>
                  <pic:spPr>
                    <a:xfrm>
                      <a:off x="0" y="0"/>
                      <a:ext cx="2677795" cy="1739265"/>
                    </a:xfrm>
                    <a:prstGeom prst="rect">
                      <a:avLst/>
                    </a:prstGeom>
                  </pic:spPr>
                </pic:pic>
              </a:graphicData>
            </a:graphic>
          </wp:anchor>
        </w:drawing>
      </w:r>
      <w:r>
        <w:rPr>
          <w:rFonts w:hint="eastAsia" w:ascii="宋体" w:hAnsi="宋体" w:eastAsia="宋体" w:cs="Times New Roman"/>
          <w:bCs/>
          <w:snapToGrid/>
          <w:color w:val="000000"/>
          <w:kern w:val="2"/>
          <w:sz w:val="24"/>
          <w:szCs w:val="24"/>
          <w:lang w:val="en-US" w:eastAsia="zh-CN" w:bidi="ar-SA"/>
        </w:rPr>
        <w:t>场地不足无法建设车辆冲洗装置时，可只配置高压水枪和三级沉淀池，冲洗区域应做好集水导流沟，导流沟应采用防水水泥砂浆抹面建议宽度不小于20cm，深度不小于10cm，冲洗污水最终汇集至三级沉淀池。</w:t>
      </w:r>
      <w:bookmarkEnd w:id="500"/>
      <w:bookmarkEnd w:id="501"/>
      <w:bookmarkEnd w:id="502"/>
      <w:bookmarkEnd w:id="503"/>
    </w:p>
    <w:p w14:paraId="5A7DE527">
      <w:pPr>
        <w:rPr>
          <w:rFonts w:hint="eastAsia" w:ascii="宋体" w:hAnsi="宋体" w:eastAsia="宋体" w:cs="Times New Roman"/>
          <w:bCs/>
          <w:snapToGrid/>
          <w:color w:val="000000"/>
          <w:kern w:val="2"/>
          <w:sz w:val="24"/>
          <w:szCs w:val="24"/>
          <w:lang w:val="en-US" w:eastAsia="zh-CN" w:bidi="ar-SA"/>
        </w:rPr>
      </w:pPr>
      <w:r>
        <w:drawing>
          <wp:anchor distT="0" distB="0" distL="114300" distR="114300" simplePos="0" relativeHeight="251665408" behindDoc="0" locked="0" layoutInCell="1" allowOverlap="1">
            <wp:simplePos x="0" y="0"/>
            <wp:positionH relativeFrom="column">
              <wp:posOffset>17780</wp:posOffset>
            </wp:positionH>
            <wp:positionV relativeFrom="paragraph">
              <wp:posOffset>1905</wp:posOffset>
            </wp:positionV>
            <wp:extent cx="2691130" cy="1736725"/>
            <wp:effectExtent l="0" t="0" r="4445" b="635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5"/>
                    <a:stretch>
                      <a:fillRect/>
                    </a:stretch>
                  </pic:blipFill>
                  <pic:spPr>
                    <a:xfrm>
                      <a:off x="0" y="0"/>
                      <a:ext cx="2691130" cy="1736725"/>
                    </a:xfrm>
                    <a:prstGeom prst="rect">
                      <a:avLst/>
                    </a:prstGeom>
                    <a:noFill/>
                    <a:ln w="9525">
                      <a:noFill/>
                    </a:ln>
                  </pic:spPr>
                </pic:pic>
              </a:graphicData>
            </a:graphic>
          </wp:anchor>
        </w:drawing>
      </w:r>
    </w:p>
    <w:p w14:paraId="02B3A01B">
      <w:pPr>
        <w:pStyle w:val="2"/>
        <w:rPr>
          <w:rFonts w:hint="eastAsia" w:ascii="宋体" w:hAnsi="宋体" w:eastAsia="宋体" w:cs="Times New Roman"/>
          <w:bCs/>
          <w:snapToGrid/>
          <w:color w:val="000000"/>
          <w:kern w:val="2"/>
          <w:sz w:val="24"/>
          <w:szCs w:val="24"/>
          <w:lang w:val="en-US" w:eastAsia="zh-CN" w:bidi="ar-SA"/>
        </w:rPr>
      </w:pPr>
    </w:p>
    <w:p w14:paraId="5813EC89">
      <w:pPr>
        <w:pStyle w:val="2"/>
        <w:rPr>
          <w:rFonts w:hint="eastAsia" w:ascii="宋体" w:hAnsi="宋体" w:eastAsia="宋体" w:cs="Times New Roman"/>
          <w:bCs/>
          <w:snapToGrid/>
          <w:color w:val="000000"/>
          <w:kern w:val="2"/>
          <w:sz w:val="24"/>
          <w:szCs w:val="24"/>
          <w:lang w:val="en-US" w:eastAsia="zh-CN" w:bidi="ar-SA"/>
        </w:rPr>
      </w:pPr>
    </w:p>
    <w:p w14:paraId="62C9A6EF">
      <w:pPr>
        <w:pStyle w:val="2"/>
        <w:rPr>
          <w:rFonts w:hint="eastAsia" w:ascii="宋体" w:hAnsi="宋体" w:eastAsia="宋体" w:cs="Times New Roman"/>
          <w:bCs/>
          <w:snapToGrid/>
          <w:color w:val="000000"/>
          <w:kern w:val="2"/>
          <w:sz w:val="24"/>
          <w:szCs w:val="24"/>
          <w:lang w:val="en-US" w:eastAsia="zh-CN" w:bidi="ar-SA"/>
        </w:rPr>
      </w:pPr>
    </w:p>
    <w:p w14:paraId="47729F4B">
      <w:pPr>
        <w:pStyle w:val="2"/>
        <w:rPr>
          <w:rFonts w:hint="eastAsia" w:ascii="宋体" w:hAnsi="宋体" w:eastAsia="宋体" w:cs="Times New Roman"/>
          <w:bCs/>
          <w:snapToGrid/>
          <w:color w:val="000000"/>
          <w:kern w:val="2"/>
          <w:sz w:val="24"/>
          <w:szCs w:val="24"/>
          <w:lang w:val="en-US" w:eastAsia="zh-CN" w:bidi="ar-SA"/>
        </w:rPr>
      </w:pPr>
    </w:p>
    <w:p w14:paraId="1B85243B">
      <w:pPr>
        <w:pStyle w:val="2"/>
        <w:rPr>
          <w:rFonts w:hint="eastAsia" w:ascii="宋体" w:hAnsi="宋体" w:eastAsia="宋体" w:cs="Times New Roman"/>
          <w:bCs/>
          <w:snapToGrid/>
          <w:color w:val="000000"/>
          <w:kern w:val="2"/>
          <w:sz w:val="24"/>
          <w:szCs w:val="24"/>
          <w:lang w:val="en-US" w:eastAsia="zh-CN" w:bidi="ar-SA"/>
        </w:rPr>
      </w:pPr>
    </w:p>
    <w:p w14:paraId="64D2121A">
      <w:pPr>
        <w:pStyle w:val="2"/>
        <w:rPr>
          <w:rFonts w:hint="eastAsia" w:ascii="宋体" w:hAnsi="宋体" w:eastAsia="宋体" w:cs="Times New Roman"/>
          <w:bCs/>
          <w:snapToGrid/>
          <w:color w:val="000000"/>
          <w:kern w:val="2"/>
          <w:sz w:val="24"/>
          <w:szCs w:val="24"/>
          <w:lang w:val="en-US" w:eastAsia="zh-CN" w:bidi="ar-SA"/>
        </w:rPr>
      </w:pPr>
    </w:p>
    <w:p w14:paraId="3830626D">
      <w:pPr>
        <w:pStyle w:val="2"/>
        <w:rPr>
          <w:rFonts w:hint="eastAsia" w:ascii="宋体" w:hAnsi="宋体" w:eastAsia="宋体" w:cs="Times New Roman"/>
          <w:bCs/>
          <w:snapToGrid/>
          <w:color w:val="000000"/>
          <w:kern w:val="2"/>
          <w:sz w:val="24"/>
          <w:szCs w:val="24"/>
          <w:lang w:val="en-US" w:eastAsia="zh-CN" w:bidi="ar-SA"/>
        </w:rPr>
      </w:pPr>
    </w:p>
    <w:p w14:paraId="3B20929A">
      <w:pPr>
        <w:pStyle w:val="2"/>
        <w:rPr>
          <w:rFonts w:hint="eastAsia" w:ascii="宋体" w:hAnsi="宋体" w:eastAsia="宋体" w:cs="Times New Roman"/>
          <w:bCs/>
          <w:snapToGrid/>
          <w:color w:val="000000"/>
          <w:kern w:val="2"/>
          <w:sz w:val="24"/>
          <w:szCs w:val="24"/>
          <w:lang w:val="en-US" w:eastAsia="zh-CN" w:bidi="ar-SA"/>
        </w:rPr>
      </w:pPr>
    </w:p>
    <w:p w14:paraId="5353E2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960" w:firstLineChars="400"/>
        <w:jc w:val="both"/>
        <w:textAlignment w:val="auto"/>
        <w:outlineLvl w:val="9"/>
        <w:rPr>
          <w:rFonts w:hint="eastAsia" w:ascii="宋体" w:hAnsi="宋体" w:eastAsia="宋体" w:cs="Times New Roman"/>
          <w:bCs/>
          <w:snapToGrid/>
          <w:color w:val="000000"/>
          <w:kern w:val="2"/>
          <w:sz w:val="24"/>
          <w:szCs w:val="24"/>
          <w:lang w:val="en-US" w:eastAsia="zh-Hans" w:bidi="ar-SA"/>
        </w:rPr>
      </w:pP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4 </w:t>
      </w:r>
      <w:r>
        <w:rPr>
          <w:rFonts w:hint="eastAsia" w:ascii="宋体" w:hAnsi="宋体" w:eastAsia="宋体" w:cs="Times New Roman"/>
          <w:bCs/>
          <w:snapToGrid/>
          <w:color w:val="000000"/>
          <w:kern w:val="2"/>
          <w:sz w:val="24"/>
          <w:szCs w:val="24"/>
          <w:lang w:val="en-US" w:eastAsia="zh-Hans" w:bidi="ar-SA"/>
        </w:rPr>
        <w:t>自动冲洗系统</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CN" w:bidi="ar-SA"/>
        </w:rPr>
        <w:t xml:space="preserve">     </w:t>
      </w:r>
      <w:r>
        <w:rPr>
          <w:rFonts w:hint="default" w:ascii="宋体" w:hAnsi="宋体" w:eastAsia="宋体" w:cs="Times New Roman"/>
          <w:bCs/>
          <w:snapToGrid/>
          <w:color w:val="000000"/>
          <w:kern w:val="2"/>
          <w:sz w:val="24"/>
          <w:szCs w:val="24"/>
          <w:lang w:val="en-US" w:eastAsia="zh-Hans" w:bidi="ar-SA"/>
        </w:rPr>
        <w:t xml:space="preserve">  </w:t>
      </w:r>
      <w:r>
        <w:rPr>
          <w:rFonts w:hint="eastAsia" w:ascii="宋体" w:hAnsi="宋体" w:eastAsia="宋体" w:cs="Times New Roman"/>
          <w:bCs/>
          <w:snapToGrid/>
          <w:color w:val="000000"/>
          <w:kern w:val="2"/>
          <w:sz w:val="24"/>
          <w:szCs w:val="24"/>
          <w:lang w:val="en-US" w:eastAsia="zh-Hans" w:bidi="ar-SA"/>
        </w:rPr>
        <w:t>图</w:t>
      </w:r>
      <w:r>
        <w:rPr>
          <w:rFonts w:hint="eastAsia" w:ascii="宋体" w:hAnsi="宋体" w:eastAsia="宋体" w:cs="Times New Roman"/>
          <w:bCs/>
          <w:snapToGrid/>
          <w:color w:val="000000"/>
          <w:kern w:val="2"/>
          <w:sz w:val="24"/>
          <w:szCs w:val="24"/>
          <w:lang w:val="en-US" w:eastAsia="zh-CN" w:bidi="ar-SA"/>
        </w:rPr>
        <w:t xml:space="preserve">5 </w:t>
      </w:r>
      <w:r>
        <w:rPr>
          <w:rFonts w:hint="eastAsia" w:ascii="宋体" w:hAnsi="宋体" w:eastAsia="宋体" w:cs="Times New Roman"/>
          <w:bCs/>
          <w:snapToGrid/>
          <w:color w:val="000000"/>
          <w:kern w:val="2"/>
          <w:sz w:val="24"/>
          <w:szCs w:val="24"/>
          <w:lang w:val="en-US" w:eastAsia="zh-Hans" w:bidi="ar-SA"/>
        </w:rPr>
        <w:t>封闭式车辆冲洗系统</w:t>
      </w:r>
    </w:p>
    <w:p w14:paraId="04C03016">
      <w:pPr>
        <w:pStyle w:val="4"/>
        <w:keepNext w:val="0"/>
        <w:keepLines w:val="0"/>
        <w:widowControl/>
        <w:numPr>
          <w:ilvl w:val="0"/>
          <w:numId w:val="0"/>
        </w:numPr>
        <w:tabs>
          <w:tab w:val="left" w:pos="432"/>
          <w:tab w:val="left" w:pos="576"/>
        </w:tabs>
        <w:kinsoku/>
        <w:autoSpaceDE/>
        <w:autoSpaceDN/>
        <w:adjustRightInd w:val="0"/>
        <w:snapToGrid/>
        <w:spacing w:line="360" w:lineRule="auto"/>
        <w:ind w:left="480" w:leftChars="0"/>
        <w:jc w:val="both"/>
        <w:textAlignment w:val="auto"/>
        <w:outlineLvl w:val="0"/>
        <w:rPr>
          <w:rFonts w:hint="eastAsia" w:ascii="宋体" w:hAnsi="宋体" w:eastAsia="宋体" w:cs="宋体"/>
          <w:b/>
          <w:bCs/>
          <w:snapToGrid/>
          <w:color w:val="000000"/>
          <w:kern w:val="2"/>
          <w:sz w:val="28"/>
          <w:szCs w:val="24"/>
          <w:highlight w:val="none"/>
          <w:shd w:val="clear" w:color="auto" w:fill="FFFFFF"/>
          <w:lang w:val="en-US" w:eastAsia="zh-CN"/>
        </w:rPr>
      </w:pPr>
      <w:bookmarkStart w:id="504" w:name="_Toc29566"/>
      <w:r>
        <w:rPr>
          <w:rFonts w:hint="eastAsia" w:ascii="宋体" w:hAnsi="宋体" w:eastAsia="宋体" w:cs="宋体"/>
          <w:b/>
          <w:bCs/>
          <w:snapToGrid/>
          <w:color w:val="000000"/>
          <w:kern w:val="2"/>
          <w:sz w:val="28"/>
          <w:szCs w:val="24"/>
          <w:highlight w:val="none"/>
          <w:shd w:val="clear" w:color="auto" w:fill="FFFFFF"/>
          <w:lang w:val="en-US" w:eastAsia="zh-CN"/>
        </w:rPr>
        <w:t>五、应急响应</w:t>
      </w:r>
      <w:bookmarkEnd w:id="504"/>
    </w:p>
    <w:p w14:paraId="051D35A1">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505" w:name="_Toc9146"/>
      <w:bookmarkStart w:id="506" w:name="_Toc26061"/>
      <w:bookmarkStart w:id="507" w:name="_Toc10070"/>
      <w:r>
        <w:rPr>
          <w:rFonts w:hint="eastAsia" w:ascii="宋体" w:hAnsi="宋体" w:eastAsia="宋体" w:cs="Times New Roman"/>
          <w:b/>
          <w:bCs w:val="0"/>
          <w:snapToGrid/>
          <w:color w:val="000000"/>
          <w:kern w:val="2"/>
          <w:sz w:val="24"/>
          <w:szCs w:val="24"/>
          <w:lang w:val="en-US" w:eastAsia="zh-CN" w:bidi="ar-SA"/>
        </w:rPr>
        <w:t>5</w:t>
      </w:r>
      <w:r>
        <w:rPr>
          <w:rFonts w:hint="default" w:ascii="宋体" w:hAnsi="宋体" w:eastAsia="宋体" w:cs="Times New Roman"/>
          <w:b/>
          <w:bCs w:val="0"/>
          <w:snapToGrid/>
          <w:color w:val="000000"/>
          <w:kern w:val="2"/>
          <w:sz w:val="24"/>
          <w:szCs w:val="24"/>
          <w:lang w:val="en-US" w:eastAsia="zh-CN" w:bidi="ar-SA"/>
        </w:rPr>
        <w:t>.1三级黄色预警(当湖州市域范围PM10数据达到50-100)应急响应措施:</w:t>
      </w:r>
      <w:bookmarkEnd w:id="505"/>
      <w:bookmarkEnd w:id="506"/>
      <w:bookmarkEnd w:id="507"/>
    </w:p>
    <w:p w14:paraId="5A08A88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08" w:name="_Toc21659"/>
      <w:bookmarkStart w:id="509" w:name="_Toc6464"/>
      <w:bookmarkStart w:id="510" w:name="_Toc30084"/>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.1.1加强施工工地扬尘管理，严格落实车辆清洗和密闭加盖措施，增加洒水降尘频次。</w:t>
      </w:r>
      <w:bookmarkEnd w:id="508"/>
      <w:bookmarkEnd w:id="509"/>
      <w:bookmarkEnd w:id="510"/>
    </w:p>
    <w:p w14:paraId="3CC4EDA0">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11" w:name="_Toc13537"/>
      <w:bookmarkStart w:id="512" w:name="_Toc11073"/>
      <w:bookmarkStart w:id="513" w:name="_Toc12360"/>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.1.2增加交互路50m范围、场地内道路、施工便道清扫保洁频次，减少交通扬尘污染。</w:t>
      </w:r>
      <w:bookmarkEnd w:id="511"/>
      <w:bookmarkEnd w:id="512"/>
      <w:bookmarkEnd w:id="513"/>
    </w:p>
    <w:p w14:paraId="6AA32588">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514" w:name="_Toc12322"/>
      <w:bookmarkStart w:id="515" w:name="_Toc10434"/>
      <w:bookmarkStart w:id="516" w:name="_Toc25604"/>
      <w:r>
        <w:rPr>
          <w:rFonts w:hint="eastAsia" w:ascii="宋体" w:hAnsi="宋体" w:eastAsia="宋体" w:cs="Times New Roman"/>
          <w:b/>
          <w:bCs w:val="0"/>
          <w:snapToGrid/>
          <w:color w:val="000000"/>
          <w:kern w:val="2"/>
          <w:sz w:val="24"/>
          <w:szCs w:val="24"/>
          <w:lang w:val="en-US" w:eastAsia="zh-CN" w:bidi="ar-SA"/>
        </w:rPr>
        <w:t>5</w:t>
      </w:r>
      <w:r>
        <w:rPr>
          <w:rFonts w:hint="default" w:ascii="宋体" w:hAnsi="宋体" w:eastAsia="宋体" w:cs="Times New Roman"/>
          <w:b/>
          <w:bCs w:val="0"/>
          <w:snapToGrid/>
          <w:color w:val="000000"/>
          <w:kern w:val="2"/>
          <w:sz w:val="24"/>
          <w:szCs w:val="24"/>
          <w:lang w:val="en-US" w:eastAsia="zh-CN" w:bidi="ar-SA"/>
        </w:rPr>
        <w:t>.2二级橙色预警(当湖州市域范围PM10数据达到100-200)应急响应措施:</w:t>
      </w:r>
      <w:bookmarkEnd w:id="514"/>
      <w:bookmarkEnd w:id="515"/>
      <w:bookmarkEnd w:id="516"/>
    </w:p>
    <w:p w14:paraId="713DFF17">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17" w:name="_Toc9397"/>
      <w:bookmarkStart w:id="518" w:name="_Toc30964"/>
      <w:bookmarkStart w:id="519" w:name="_Toc15094"/>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.2.1所有建筑物、构筑物拆除工程停止施工</w:t>
      </w:r>
      <w:bookmarkEnd w:id="517"/>
      <w:bookmarkEnd w:id="518"/>
      <w:bookmarkEnd w:id="519"/>
    </w:p>
    <w:p w14:paraId="03A329C8">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20" w:name="_Toc28581"/>
      <w:bookmarkStart w:id="521" w:name="_Toc591"/>
      <w:bookmarkStart w:id="522" w:name="_Toc15301"/>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.2.2施工工地土石开挖和运输停止施工;现场加强扬尘控制管理，增加工地洒水抑尘频次，至少每2小时酒水一次，每天至少酒水8次;保持施工道路洁净湿润，材料覆盖，不能因刮风、上料、运输等原因产生扬尘污染</w:t>
      </w:r>
      <w:bookmarkEnd w:id="520"/>
      <w:bookmarkEnd w:id="521"/>
      <w:bookmarkEnd w:id="522"/>
    </w:p>
    <w:p w14:paraId="5881D5E6">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23" w:name="_Toc24800"/>
      <w:bookmarkStart w:id="524" w:name="_Toc13607"/>
      <w:bookmarkStart w:id="525" w:name="_Toc15417"/>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.2.3交互路50m范围、场地内道路、施工便道保持日常清扫保洁频次基础上，每日增加机械清扫保洁作业两次(冰冻天气除外)</w:t>
      </w:r>
      <w:bookmarkEnd w:id="523"/>
      <w:bookmarkEnd w:id="524"/>
      <w:bookmarkEnd w:id="525"/>
    </w:p>
    <w:p w14:paraId="4D58A96D">
      <w:pPr>
        <w:pStyle w:val="4"/>
        <w:keepNext w:val="0"/>
        <w:keepLines w:val="0"/>
        <w:widowControl/>
        <w:tabs>
          <w:tab w:val="left" w:pos="432"/>
          <w:tab w:val="left" w:pos="576"/>
        </w:tabs>
        <w:kinsoku/>
        <w:autoSpaceDE/>
        <w:autoSpaceDN/>
        <w:adjustRightInd w:val="0"/>
        <w:snapToGrid/>
        <w:spacing w:line="360" w:lineRule="auto"/>
        <w:ind w:left="0" w:firstLine="480" w:firstLineChars="0"/>
        <w:jc w:val="both"/>
        <w:textAlignment w:val="auto"/>
        <w:rPr>
          <w:rFonts w:hint="default" w:ascii="宋体" w:hAnsi="宋体" w:eastAsia="宋体" w:cs="Times New Roman"/>
          <w:b/>
          <w:bCs w:val="0"/>
          <w:snapToGrid/>
          <w:color w:val="000000"/>
          <w:kern w:val="2"/>
          <w:sz w:val="24"/>
          <w:szCs w:val="24"/>
          <w:lang w:val="en-US" w:eastAsia="zh-CN" w:bidi="ar-SA"/>
        </w:rPr>
      </w:pPr>
      <w:bookmarkStart w:id="526" w:name="_Toc18489"/>
      <w:bookmarkStart w:id="527" w:name="_Toc4508"/>
      <w:bookmarkStart w:id="528" w:name="_Toc2465"/>
      <w:r>
        <w:rPr>
          <w:rFonts w:hint="eastAsia" w:ascii="宋体" w:hAnsi="宋体" w:eastAsia="宋体" w:cs="Times New Roman"/>
          <w:b/>
          <w:bCs w:val="0"/>
          <w:snapToGrid/>
          <w:color w:val="000000"/>
          <w:kern w:val="2"/>
          <w:sz w:val="24"/>
          <w:szCs w:val="24"/>
          <w:lang w:val="en-US" w:eastAsia="zh-CN" w:bidi="ar-SA"/>
        </w:rPr>
        <w:t>5</w:t>
      </w:r>
      <w:r>
        <w:rPr>
          <w:rFonts w:hint="default" w:ascii="宋体" w:hAnsi="宋体" w:eastAsia="宋体" w:cs="Times New Roman"/>
          <w:b/>
          <w:bCs w:val="0"/>
          <w:snapToGrid/>
          <w:color w:val="000000"/>
          <w:kern w:val="2"/>
          <w:sz w:val="24"/>
          <w:szCs w:val="24"/>
          <w:lang w:val="en-US" w:eastAsia="zh-CN" w:bidi="ar-SA"/>
        </w:rPr>
        <w:t>.3一级红色预警(当湖州市域范围PM10数据达到200以上)应急响应措施</w:t>
      </w:r>
      <w:bookmarkEnd w:id="526"/>
      <w:bookmarkEnd w:id="527"/>
      <w:r>
        <w:rPr>
          <w:rFonts w:hint="eastAsia" w:ascii="宋体" w:hAnsi="宋体" w:eastAsia="宋体" w:cs="Times New Roman"/>
          <w:b/>
          <w:bCs w:val="0"/>
          <w:snapToGrid/>
          <w:color w:val="000000"/>
          <w:kern w:val="2"/>
          <w:sz w:val="24"/>
          <w:szCs w:val="24"/>
          <w:lang w:val="en-US" w:eastAsia="zh-CN" w:bidi="ar-SA"/>
        </w:rPr>
        <w:t>：</w:t>
      </w:r>
      <w:bookmarkEnd w:id="528"/>
    </w:p>
    <w:p w14:paraId="76538385">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29" w:name="_Toc28197"/>
      <w:bookmarkStart w:id="530" w:name="_Toc1005"/>
      <w:bookmarkStart w:id="531" w:name="_Toc17004"/>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.3.1所有室外施工工程停止施工。</w:t>
      </w:r>
      <w:bookmarkEnd w:id="529"/>
      <w:bookmarkEnd w:id="530"/>
      <w:bookmarkEnd w:id="531"/>
    </w:p>
    <w:p w14:paraId="0E29B7DD">
      <w:pPr>
        <w:pStyle w:val="4"/>
        <w:keepNext w:val="0"/>
        <w:keepLines w:val="0"/>
        <w:widowControl/>
        <w:tabs>
          <w:tab w:val="left" w:pos="432"/>
          <w:tab w:val="left" w:pos="576"/>
        </w:tabs>
        <w:kinsoku/>
        <w:autoSpaceDE/>
        <w:autoSpaceDN/>
        <w:adjustRightInd w:val="0"/>
        <w:snapToGrid/>
        <w:spacing w:line="360" w:lineRule="auto"/>
        <w:ind w:firstLine="480" w:firstLineChars="200"/>
        <w:jc w:val="both"/>
        <w:textAlignment w:val="auto"/>
        <w:rPr>
          <w:rFonts w:hint="default" w:ascii="宋体" w:hAnsi="宋体" w:eastAsia="宋体" w:cs="Times New Roman"/>
          <w:bCs/>
          <w:snapToGrid/>
          <w:color w:val="000000"/>
          <w:kern w:val="2"/>
          <w:sz w:val="24"/>
          <w:szCs w:val="24"/>
          <w:lang w:val="en-US" w:eastAsia="zh-CN" w:bidi="ar-SA"/>
        </w:rPr>
      </w:pPr>
      <w:bookmarkStart w:id="532" w:name="_Toc26612"/>
      <w:bookmarkStart w:id="533" w:name="_Toc19173"/>
      <w:bookmarkStart w:id="534" w:name="_Toc15717"/>
      <w:r>
        <w:rPr>
          <w:rFonts w:hint="eastAsia" w:ascii="宋体" w:hAnsi="宋体" w:eastAsia="宋体" w:cs="Times New Roman"/>
          <w:bCs/>
          <w:snapToGrid/>
          <w:color w:val="000000"/>
          <w:kern w:val="2"/>
          <w:sz w:val="24"/>
          <w:szCs w:val="24"/>
          <w:lang w:val="en-US" w:eastAsia="zh-CN" w:bidi="ar-SA"/>
        </w:rPr>
        <w:t>5.</w:t>
      </w:r>
      <w:r>
        <w:rPr>
          <w:rFonts w:hint="default" w:ascii="宋体" w:hAnsi="宋体" w:eastAsia="宋体" w:cs="Times New Roman"/>
          <w:bCs/>
          <w:snapToGrid/>
          <w:color w:val="000000"/>
          <w:kern w:val="2"/>
          <w:sz w:val="24"/>
          <w:szCs w:val="24"/>
          <w:lang w:val="en-US" w:eastAsia="zh-CN" w:bidi="ar-SA"/>
        </w:rPr>
        <w:t>3.2交互路100m范围、场地内道路、施工便道在保持日常清扫保洁频次基础上，每日增加机械清扫保洁作业两次以上(冰冻天气除外)。</w:t>
      </w:r>
      <w:bookmarkEnd w:id="532"/>
      <w:bookmarkEnd w:id="533"/>
      <w:bookmarkEnd w:id="534"/>
    </w:p>
    <w:p w14:paraId="5C4C8334">
      <w:pPr>
        <w:rPr>
          <w:rFonts w:hint="default" w:ascii="宋体" w:hAnsi="宋体" w:eastAsia="宋体" w:cs="Times New Roman"/>
          <w:bCs/>
          <w:snapToGrid/>
          <w:color w:val="000000"/>
          <w:kern w:val="2"/>
          <w:sz w:val="24"/>
          <w:szCs w:val="24"/>
          <w:lang w:val="en-US" w:eastAsia="zh-CN" w:bidi="ar-SA"/>
        </w:rPr>
      </w:pPr>
    </w:p>
    <w:p w14:paraId="55DFCD2D">
      <w:pPr>
        <w:pStyle w:val="2"/>
        <w:rPr>
          <w:rFonts w:hint="default" w:ascii="宋体" w:hAnsi="宋体" w:eastAsia="宋体" w:cs="Times New Roman"/>
          <w:bCs/>
          <w:snapToGrid/>
          <w:color w:val="000000"/>
          <w:kern w:val="2"/>
          <w:sz w:val="24"/>
          <w:szCs w:val="24"/>
          <w:lang w:val="en-US" w:eastAsia="zh-CN" w:bidi="ar-SA"/>
        </w:rPr>
      </w:pPr>
    </w:p>
    <w:p w14:paraId="4A486068">
      <w:pPr>
        <w:pStyle w:val="2"/>
        <w:keepNext w:val="0"/>
        <w:keepLines w:val="0"/>
        <w:pageBreakBefore w:val="0"/>
        <w:wordWrap/>
        <w:overflowPunct/>
        <w:topLinePunct w:val="0"/>
        <w:autoSpaceDE w:val="0"/>
        <w:autoSpaceDN w:val="0"/>
        <w:bidi w:val="0"/>
        <w:adjustRightInd w:val="0"/>
        <w:spacing w:line="360" w:lineRule="auto"/>
        <w:rPr>
          <w:rFonts w:hint="default" w:ascii="宋体" w:hAnsi="宋体" w:eastAsia="宋体" w:cs="Times New Roman"/>
          <w:bCs/>
          <w:snapToGrid/>
          <w:color w:val="000000"/>
          <w:kern w:val="2"/>
          <w:sz w:val="24"/>
          <w:szCs w:val="24"/>
          <w:lang w:val="en-US" w:eastAsia="zh-CN" w:bidi="ar-SA"/>
        </w:rPr>
      </w:pPr>
    </w:p>
    <w:p w14:paraId="15C02F6C">
      <w:pPr>
        <w:pStyle w:val="2"/>
        <w:keepNext w:val="0"/>
        <w:keepLines w:val="0"/>
        <w:pageBreakBefore w:val="0"/>
        <w:wordWrap/>
        <w:overflowPunct/>
        <w:topLinePunct w:val="0"/>
        <w:autoSpaceDE w:val="0"/>
        <w:autoSpaceDN w:val="0"/>
        <w:bidi w:val="0"/>
        <w:adjustRightInd w:val="0"/>
        <w:spacing w:line="360" w:lineRule="auto"/>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附录A：浙江省重污染天气预警分级</w:t>
      </w:r>
    </w:p>
    <w:p w14:paraId="681B2215">
      <w:pPr>
        <w:keepNext w:val="0"/>
        <w:keepLines w:val="0"/>
        <w:pageBreakBefore w:val="0"/>
        <w:wordWrap/>
        <w:overflowPunct/>
        <w:topLinePunct w:val="0"/>
        <w:autoSpaceDE w:val="0"/>
        <w:autoSpaceDN w:val="0"/>
        <w:bidi w:val="0"/>
        <w:adjustRightInd w:val="0"/>
        <w:spacing w:line="360" w:lineRule="auto"/>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附件1：施工现场扬尘污染防治分项检查评分表（扬尘污染防治管理）</w:t>
      </w:r>
    </w:p>
    <w:p w14:paraId="50FB97C9">
      <w:pPr>
        <w:keepNext w:val="0"/>
        <w:keepLines w:val="0"/>
        <w:pageBreakBefore w:val="0"/>
        <w:wordWrap/>
        <w:overflowPunct/>
        <w:topLinePunct w:val="0"/>
        <w:autoSpaceDE w:val="0"/>
        <w:autoSpaceDN w:val="0"/>
        <w:bidi w:val="0"/>
        <w:adjustRightInd w:val="0"/>
        <w:spacing w:line="360" w:lineRule="auto"/>
        <w:jc w:val="both"/>
        <w:rPr>
          <w:rFonts w:hint="default"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附件2：施工现场扬尘污染防治分项检查评分表（围挡与场地）</w:t>
      </w:r>
    </w:p>
    <w:p w14:paraId="3FCDA569">
      <w:pPr>
        <w:keepNext w:val="0"/>
        <w:keepLines w:val="0"/>
        <w:pageBreakBefore w:val="0"/>
        <w:wordWrap/>
        <w:overflowPunct/>
        <w:topLinePunct w:val="0"/>
        <w:autoSpaceDE w:val="0"/>
        <w:autoSpaceDN w:val="0"/>
        <w:bidi w:val="0"/>
        <w:adjustRightInd w:val="0"/>
        <w:spacing w:line="360" w:lineRule="auto"/>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附件3：施工现场扬尘污染防治分项检查评分表（车辆冲洗与垃圾处置）</w:t>
      </w:r>
    </w:p>
    <w:p w14:paraId="56150F0A">
      <w:pPr>
        <w:keepNext w:val="0"/>
        <w:keepLines w:val="0"/>
        <w:pageBreakBefore w:val="0"/>
        <w:wordWrap/>
        <w:overflowPunct/>
        <w:topLinePunct w:val="0"/>
        <w:autoSpaceDE w:val="0"/>
        <w:autoSpaceDN w:val="0"/>
        <w:bidi w:val="0"/>
        <w:adjustRightInd w:val="0"/>
        <w:spacing w:line="360" w:lineRule="auto"/>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附件4：施工现场扬尘污染防治分项检查评分表（公路工程防尘措施）</w:t>
      </w:r>
    </w:p>
    <w:p w14:paraId="5E1A3672">
      <w:pPr>
        <w:rPr>
          <w:rFonts w:hint="default" w:ascii="宋体" w:hAnsi="宋体" w:eastAsia="宋体" w:cs="Times New Roman"/>
          <w:bCs/>
          <w:snapToGrid/>
          <w:color w:val="000000"/>
          <w:kern w:val="2"/>
          <w:sz w:val="24"/>
          <w:szCs w:val="24"/>
          <w:lang w:val="en-US" w:eastAsia="zh-CN" w:bidi="ar-SA"/>
        </w:rPr>
      </w:pPr>
    </w:p>
    <w:p w14:paraId="55A3D723">
      <w:pPr>
        <w:pStyle w:val="2"/>
        <w:rPr>
          <w:rFonts w:hint="default" w:ascii="宋体" w:hAnsi="宋体" w:eastAsia="宋体" w:cs="Times New Roman"/>
          <w:bCs/>
          <w:snapToGrid/>
          <w:color w:val="000000"/>
          <w:kern w:val="2"/>
          <w:sz w:val="24"/>
          <w:szCs w:val="24"/>
          <w:lang w:val="en-US" w:eastAsia="zh-CN" w:bidi="ar-SA"/>
        </w:rPr>
      </w:pPr>
    </w:p>
    <w:p w14:paraId="1BA3B1B0">
      <w:pPr>
        <w:pStyle w:val="2"/>
        <w:rPr>
          <w:rFonts w:hint="default" w:ascii="宋体" w:hAnsi="宋体" w:eastAsia="宋体" w:cs="Times New Roman"/>
          <w:bCs/>
          <w:snapToGrid/>
          <w:color w:val="000000"/>
          <w:kern w:val="2"/>
          <w:sz w:val="24"/>
          <w:szCs w:val="24"/>
          <w:lang w:val="en-US" w:eastAsia="zh-CN" w:bidi="ar-SA"/>
        </w:rPr>
      </w:pPr>
    </w:p>
    <w:p w14:paraId="7AE4E42E">
      <w:pPr>
        <w:pStyle w:val="2"/>
        <w:rPr>
          <w:rFonts w:hint="default" w:ascii="宋体" w:hAnsi="宋体" w:eastAsia="宋体" w:cs="Times New Roman"/>
          <w:bCs/>
          <w:snapToGrid/>
          <w:color w:val="000000"/>
          <w:kern w:val="2"/>
          <w:sz w:val="24"/>
          <w:szCs w:val="24"/>
          <w:lang w:val="en-US" w:eastAsia="zh-CN" w:bidi="ar-SA"/>
        </w:rPr>
      </w:pPr>
    </w:p>
    <w:p w14:paraId="3F4B3E53">
      <w:pPr>
        <w:pStyle w:val="2"/>
        <w:rPr>
          <w:rFonts w:hint="default" w:ascii="宋体" w:hAnsi="宋体" w:eastAsia="宋体" w:cs="Times New Roman"/>
          <w:bCs/>
          <w:snapToGrid/>
          <w:color w:val="000000"/>
          <w:kern w:val="2"/>
          <w:sz w:val="24"/>
          <w:szCs w:val="24"/>
          <w:lang w:val="en-US" w:eastAsia="zh-CN" w:bidi="ar-SA"/>
        </w:rPr>
      </w:pPr>
    </w:p>
    <w:p w14:paraId="3D245EA7">
      <w:pPr>
        <w:pStyle w:val="2"/>
        <w:rPr>
          <w:rFonts w:hint="default" w:ascii="宋体" w:hAnsi="宋体" w:eastAsia="宋体" w:cs="Times New Roman"/>
          <w:bCs/>
          <w:snapToGrid/>
          <w:color w:val="000000"/>
          <w:kern w:val="2"/>
          <w:sz w:val="24"/>
          <w:szCs w:val="24"/>
          <w:lang w:val="en-US" w:eastAsia="zh-CN" w:bidi="ar-SA"/>
        </w:rPr>
      </w:pPr>
    </w:p>
    <w:p w14:paraId="11936BB1">
      <w:pPr>
        <w:pStyle w:val="2"/>
        <w:rPr>
          <w:rFonts w:hint="default" w:ascii="宋体" w:hAnsi="宋体" w:eastAsia="宋体" w:cs="Times New Roman"/>
          <w:bCs/>
          <w:snapToGrid/>
          <w:color w:val="000000"/>
          <w:kern w:val="2"/>
          <w:sz w:val="24"/>
          <w:szCs w:val="24"/>
          <w:lang w:val="en-US" w:eastAsia="zh-CN" w:bidi="ar-SA"/>
        </w:rPr>
      </w:pPr>
    </w:p>
    <w:p w14:paraId="1FBA00E5">
      <w:pPr>
        <w:pStyle w:val="2"/>
        <w:rPr>
          <w:rFonts w:hint="default" w:ascii="宋体" w:hAnsi="宋体" w:eastAsia="宋体" w:cs="Times New Roman"/>
          <w:bCs/>
          <w:snapToGrid/>
          <w:color w:val="000000"/>
          <w:kern w:val="2"/>
          <w:sz w:val="24"/>
          <w:szCs w:val="24"/>
          <w:lang w:val="en-US" w:eastAsia="zh-CN" w:bidi="ar-SA"/>
        </w:rPr>
      </w:pPr>
    </w:p>
    <w:p w14:paraId="7BACA0D1">
      <w:pPr>
        <w:pStyle w:val="2"/>
        <w:rPr>
          <w:rFonts w:hint="default" w:ascii="宋体" w:hAnsi="宋体" w:eastAsia="宋体" w:cs="Times New Roman"/>
          <w:bCs/>
          <w:snapToGrid/>
          <w:color w:val="000000"/>
          <w:kern w:val="2"/>
          <w:sz w:val="24"/>
          <w:szCs w:val="24"/>
          <w:lang w:val="en-US" w:eastAsia="zh-CN" w:bidi="ar-SA"/>
        </w:rPr>
      </w:pPr>
    </w:p>
    <w:p w14:paraId="0B205F86">
      <w:pPr>
        <w:pStyle w:val="17"/>
        <w:wordWrap w:val="0"/>
        <w:spacing w:before="0" w:beforeAutospacing="0" w:after="225" w:afterAutospacing="0" w:line="300" w:lineRule="exact"/>
        <w:ind w:firstLine="4560" w:firstLineChars="1900"/>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浙江交工宏途交通建设有限公司</w:t>
      </w:r>
    </w:p>
    <w:p w14:paraId="7A64AC81">
      <w:pPr>
        <w:pStyle w:val="17"/>
        <w:wordWrap w:val="0"/>
        <w:spacing w:before="0" w:beforeAutospacing="0" w:after="225" w:afterAutospacing="0" w:line="300" w:lineRule="exact"/>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 xml:space="preserve">                      104国道吴兴区埭溪段改建工程施工第SG01项目经理部</w:t>
      </w:r>
    </w:p>
    <w:p w14:paraId="42CE04E4">
      <w:pPr>
        <w:pStyle w:val="17"/>
        <w:wordWrap w:val="0"/>
        <w:spacing w:before="0" w:beforeAutospacing="0" w:after="225" w:afterAutospacing="0" w:line="300" w:lineRule="exact"/>
        <w:jc w:val="both"/>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 xml:space="preserve">                                              2024年</w:t>
      </w:r>
      <w:r>
        <w:rPr>
          <w:rFonts w:hint="eastAsia" w:cs="Times New Roman"/>
          <w:bCs/>
          <w:snapToGrid/>
          <w:color w:val="000000"/>
          <w:kern w:val="2"/>
          <w:sz w:val="24"/>
          <w:szCs w:val="24"/>
          <w:lang w:val="en-US" w:eastAsia="zh-CN" w:bidi="ar-SA"/>
        </w:rPr>
        <w:t>1</w:t>
      </w:r>
      <w:r>
        <w:rPr>
          <w:rFonts w:hint="eastAsia" w:ascii="宋体" w:hAnsi="宋体" w:eastAsia="宋体" w:cs="Times New Roman"/>
          <w:bCs/>
          <w:snapToGrid/>
          <w:color w:val="000000"/>
          <w:kern w:val="2"/>
          <w:sz w:val="24"/>
          <w:szCs w:val="24"/>
          <w:lang w:val="en-US" w:eastAsia="zh-CN" w:bidi="ar-SA"/>
        </w:rPr>
        <w:t>月</w:t>
      </w:r>
      <w:r>
        <w:rPr>
          <w:rFonts w:hint="eastAsia" w:cs="Times New Roman"/>
          <w:bCs/>
          <w:snapToGrid/>
          <w:color w:val="000000"/>
          <w:kern w:val="2"/>
          <w:sz w:val="24"/>
          <w:szCs w:val="24"/>
          <w:lang w:val="en-US" w:eastAsia="zh-CN" w:bidi="ar-SA"/>
        </w:rPr>
        <w:t>1</w:t>
      </w:r>
      <w:r>
        <w:rPr>
          <w:rFonts w:hint="eastAsia" w:ascii="宋体" w:hAnsi="宋体" w:eastAsia="宋体" w:cs="Times New Roman"/>
          <w:bCs/>
          <w:snapToGrid/>
          <w:color w:val="000000"/>
          <w:kern w:val="2"/>
          <w:sz w:val="24"/>
          <w:szCs w:val="24"/>
          <w:lang w:val="en-US" w:eastAsia="zh-CN" w:bidi="ar-SA"/>
        </w:rPr>
        <w:t>日</w:t>
      </w:r>
    </w:p>
    <w:p w14:paraId="4F0549FE">
      <w:pPr>
        <w:pStyle w:val="2"/>
        <w:rPr>
          <w:rFonts w:hint="default" w:ascii="宋体" w:hAnsi="宋体" w:eastAsia="宋体" w:cs="Times New Roman"/>
          <w:bCs/>
          <w:snapToGrid/>
          <w:color w:val="000000"/>
          <w:kern w:val="2"/>
          <w:sz w:val="24"/>
          <w:szCs w:val="24"/>
          <w:lang w:val="en-US" w:eastAsia="zh-CN" w:bidi="ar-SA"/>
        </w:rPr>
      </w:pPr>
    </w:p>
    <w:p w14:paraId="6D81F751">
      <w:pPr>
        <w:pStyle w:val="2"/>
        <w:rPr>
          <w:rFonts w:hint="default" w:ascii="宋体" w:hAnsi="宋体" w:eastAsia="宋体" w:cs="Times New Roman"/>
          <w:bCs/>
          <w:snapToGrid/>
          <w:color w:val="000000"/>
          <w:kern w:val="2"/>
          <w:sz w:val="24"/>
          <w:szCs w:val="24"/>
          <w:lang w:val="en-US" w:eastAsia="zh-CN" w:bidi="ar-SA"/>
        </w:rPr>
      </w:pPr>
    </w:p>
    <w:p w14:paraId="2E76C392">
      <w:pPr>
        <w:pStyle w:val="2"/>
        <w:rPr>
          <w:rFonts w:hint="default" w:ascii="宋体" w:hAnsi="宋体" w:eastAsia="宋体" w:cs="Times New Roman"/>
          <w:bCs/>
          <w:snapToGrid/>
          <w:color w:val="000000"/>
          <w:kern w:val="2"/>
          <w:sz w:val="24"/>
          <w:szCs w:val="24"/>
          <w:lang w:val="en-US" w:eastAsia="zh-CN" w:bidi="ar-SA"/>
        </w:rPr>
      </w:pPr>
    </w:p>
    <w:p w14:paraId="74967D25">
      <w:pPr>
        <w:pStyle w:val="2"/>
        <w:rPr>
          <w:rFonts w:hint="default" w:ascii="宋体" w:hAnsi="宋体" w:eastAsia="宋体" w:cs="Times New Roman"/>
          <w:bCs/>
          <w:snapToGrid/>
          <w:color w:val="000000"/>
          <w:kern w:val="2"/>
          <w:sz w:val="24"/>
          <w:szCs w:val="24"/>
          <w:lang w:val="en-US" w:eastAsia="zh-CN" w:bidi="ar-SA"/>
        </w:rPr>
      </w:pPr>
    </w:p>
    <w:p w14:paraId="3EFAC63C">
      <w:pPr>
        <w:pStyle w:val="2"/>
        <w:rPr>
          <w:rFonts w:hint="default" w:ascii="宋体" w:hAnsi="宋体" w:eastAsia="宋体" w:cs="Times New Roman"/>
          <w:bCs/>
          <w:snapToGrid/>
          <w:color w:val="000000"/>
          <w:kern w:val="2"/>
          <w:sz w:val="24"/>
          <w:szCs w:val="24"/>
          <w:lang w:val="en-US" w:eastAsia="zh-CN" w:bidi="ar-SA"/>
        </w:rPr>
      </w:pPr>
    </w:p>
    <w:p w14:paraId="1422268F">
      <w:pPr>
        <w:pStyle w:val="2"/>
        <w:rPr>
          <w:rFonts w:hint="default" w:ascii="宋体" w:hAnsi="宋体" w:eastAsia="宋体" w:cs="Times New Roman"/>
          <w:bCs/>
          <w:snapToGrid/>
          <w:color w:val="000000"/>
          <w:kern w:val="2"/>
          <w:sz w:val="24"/>
          <w:szCs w:val="24"/>
          <w:lang w:val="en-US" w:eastAsia="zh-CN" w:bidi="ar-SA"/>
        </w:rPr>
      </w:pPr>
    </w:p>
    <w:p w14:paraId="1D37C51A">
      <w:pPr>
        <w:pStyle w:val="2"/>
        <w:rPr>
          <w:rFonts w:hint="default" w:ascii="宋体" w:hAnsi="宋体" w:eastAsia="宋体" w:cs="Times New Roman"/>
          <w:bCs/>
          <w:snapToGrid/>
          <w:color w:val="000000"/>
          <w:kern w:val="2"/>
          <w:sz w:val="24"/>
          <w:szCs w:val="24"/>
          <w:lang w:val="en-US" w:eastAsia="zh-CN" w:bidi="ar-SA"/>
        </w:rPr>
      </w:pPr>
    </w:p>
    <w:p w14:paraId="56AA27CE">
      <w:pPr>
        <w:pStyle w:val="2"/>
        <w:rPr>
          <w:rFonts w:hint="default" w:ascii="宋体" w:hAnsi="宋体" w:eastAsia="宋体" w:cs="Times New Roman"/>
          <w:bCs/>
          <w:snapToGrid/>
          <w:color w:val="000000"/>
          <w:kern w:val="2"/>
          <w:sz w:val="24"/>
          <w:szCs w:val="24"/>
          <w:lang w:val="en-US" w:eastAsia="zh-CN" w:bidi="ar-SA"/>
        </w:rPr>
      </w:pPr>
    </w:p>
    <w:p w14:paraId="7991854C">
      <w:pPr>
        <w:pStyle w:val="2"/>
        <w:rPr>
          <w:rFonts w:hint="default" w:ascii="宋体" w:hAnsi="宋体" w:eastAsia="宋体" w:cs="Times New Roman"/>
          <w:bCs/>
          <w:snapToGrid/>
          <w:color w:val="000000"/>
          <w:kern w:val="2"/>
          <w:sz w:val="24"/>
          <w:szCs w:val="24"/>
          <w:lang w:val="en-US" w:eastAsia="zh-CN" w:bidi="ar-SA"/>
        </w:rPr>
      </w:pPr>
    </w:p>
    <w:p w14:paraId="776313F7">
      <w:pPr>
        <w:pStyle w:val="2"/>
        <w:rPr>
          <w:rFonts w:hint="default" w:ascii="宋体" w:hAnsi="宋体" w:eastAsia="宋体" w:cs="Times New Roman"/>
          <w:bCs/>
          <w:snapToGrid/>
          <w:color w:val="000000"/>
          <w:kern w:val="2"/>
          <w:sz w:val="24"/>
          <w:szCs w:val="24"/>
          <w:lang w:val="en-US" w:eastAsia="zh-CN" w:bidi="ar-SA"/>
        </w:rPr>
      </w:pPr>
    </w:p>
    <w:p w14:paraId="009B920C">
      <w:pPr>
        <w:pStyle w:val="2"/>
        <w:rPr>
          <w:rFonts w:hint="default" w:ascii="宋体" w:hAnsi="宋体" w:eastAsia="宋体" w:cs="Times New Roman"/>
          <w:bCs/>
          <w:snapToGrid/>
          <w:color w:val="000000"/>
          <w:kern w:val="2"/>
          <w:sz w:val="24"/>
          <w:szCs w:val="24"/>
          <w:lang w:val="en-US" w:eastAsia="zh-CN" w:bidi="ar-SA"/>
        </w:rPr>
      </w:pPr>
    </w:p>
    <w:p w14:paraId="02B350EF">
      <w:pPr>
        <w:pStyle w:val="2"/>
        <w:rPr>
          <w:rFonts w:hint="default" w:ascii="宋体" w:hAnsi="宋体" w:eastAsia="宋体" w:cs="Times New Roman"/>
          <w:bCs/>
          <w:snapToGrid/>
          <w:color w:val="000000"/>
          <w:kern w:val="2"/>
          <w:sz w:val="24"/>
          <w:szCs w:val="24"/>
          <w:lang w:val="en-US" w:eastAsia="zh-CN" w:bidi="ar-SA"/>
        </w:rPr>
      </w:pPr>
    </w:p>
    <w:p w14:paraId="42B8E9E2">
      <w:pPr>
        <w:pStyle w:val="2"/>
        <w:rPr>
          <w:rFonts w:hint="default" w:ascii="宋体" w:hAnsi="宋体" w:eastAsia="宋体" w:cs="Times New Roman"/>
          <w:bCs/>
          <w:snapToGrid/>
          <w:color w:val="000000"/>
          <w:kern w:val="2"/>
          <w:sz w:val="24"/>
          <w:szCs w:val="24"/>
          <w:lang w:val="en-US" w:eastAsia="zh-CN" w:bidi="ar-SA"/>
        </w:rPr>
      </w:pPr>
    </w:p>
    <w:p w14:paraId="0273B29F">
      <w:pPr>
        <w:pStyle w:val="2"/>
        <w:rPr>
          <w:rFonts w:hint="default" w:ascii="宋体" w:hAnsi="宋体" w:eastAsia="宋体" w:cs="Times New Roman"/>
          <w:bCs/>
          <w:snapToGrid/>
          <w:color w:val="000000"/>
          <w:kern w:val="2"/>
          <w:sz w:val="24"/>
          <w:szCs w:val="24"/>
          <w:lang w:val="en-US" w:eastAsia="zh-CN" w:bidi="ar-SA"/>
        </w:rPr>
      </w:pPr>
    </w:p>
    <w:p w14:paraId="0856FD7F">
      <w:pPr>
        <w:pStyle w:val="2"/>
        <w:rPr>
          <w:rFonts w:hint="default" w:ascii="宋体" w:hAnsi="宋体" w:eastAsia="宋体" w:cs="Times New Roman"/>
          <w:bCs/>
          <w:snapToGrid/>
          <w:color w:val="000000"/>
          <w:kern w:val="2"/>
          <w:sz w:val="24"/>
          <w:szCs w:val="24"/>
          <w:lang w:val="en-US" w:eastAsia="zh-CN" w:bidi="ar-SA"/>
        </w:rPr>
      </w:pPr>
    </w:p>
    <w:p w14:paraId="36D3FF46">
      <w:pPr>
        <w:pStyle w:val="2"/>
        <w:rPr>
          <w:rFonts w:hint="default" w:ascii="宋体" w:hAnsi="宋体" w:eastAsia="宋体" w:cs="Times New Roman"/>
          <w:bCs/>
          <w:snapToGrid/>
          <w:color w:val="000000"/>
          <w:kern w:val="2"/>
          <w:sz w:val="24"/>
          <w:szCs w:val="24"/>
          <w:lang w:val="en-US" w:eastAsia="zh-CN" w:bidi="ar-SA"/>
        </w:rPr>
      </w:pPr>
    </w:p>
    <w:p w14:paraId="71A9612A">
      <w:pPr>
        <w:rPr>
          <w:rFonts w:hint="eastAsia" w:ascii="宋体" w:hAnsi="宋体" w:eastAsia="宋体" w:cs="Times New Roman"/>
          <w:bCs/>
          <w:snapToGrid/>
          <w:color w:val="000000"/>
          <w:kern w:val="2"/>
          <w:sz w:val="24"/>
          <w:szCs w:val="24"/>
          <w:lang w:val="en-US" w:eastAsia="zh-CN" w:bidi="ar-SA"/>
        </w:rPr>
      </w:pPr>
    </w:p>
    <w:p w14:paraId="75A277A2">
      <w:pPr>
        <w:rPr>
          <w:rFonts w:hint="eastAsia" w:ascii="宋体" w:hAnsi="宋体" w:eastAsia="宋体" w:cs="Times New Roman"/>
          <w:bCs/>
          <w:snapToGrid/>
          <w:color w:val="000000"/>
          <w:kern w:val="2"/>
          <w:sz w:val="24"/>
          <w:szCs w:val="24"/>
          <w:lang w:val="en-US" w:eastAsia="zh-CN" w:bidi="ar-SA"/>
        </w:rPr>
      </w:pPr>
    </w:p>
    <w:p w14:paraId="1A51C37A">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附录A  浙江省重污染天气预警分级</w:t>
      </w:r>
    </w:p>
    <w:p w14:paraId="140D1838">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A.0.1 按照《浙江省重污染天气应急预案》，预警分为以下三个级别：</w:t>
      </w:r>
    </w:p>
    <w:p w14:paraId="401A7895">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1.黄色（Ⅲ级）预警：预测AQI日均值＞200将持续2天（48小时）以上，且未达到高级别预警条件。</w:t>
      </w:r>
    </w:p>
    <w:p w14:paraId="737FF463">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2.橙色（Ⅱ级）预警：预测AQI日均值＞200将持续3天（72小时）以上，且未达到高级别预警条件。</w:t>
      </w:r>
    </w:p>
    <w:p w14:paraId="2124F1FE">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3.红色（Ⅰ级）预警：预测AQI日均值＞200将持续4天（96小时）以上，且预测AQI日均值＞300将持续2天（48小时）以上；或预测AQI日均值达到500。</w:t>
      </w:r>
    </w:p>
    <w:p w14:paraId="3DF15477">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当预测AQI日均值＞200持续1天（24小时），随空气质量预报信息发布扬尘污染防治提示性信息。</w:t>
      </w:r>
    </w:p>
    <w:p w14:paraId="4FD22C09">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预警信息及相关级别由市人民政府应急领导小组发布。</w:t>
      </w:r>
    </w:p>
    <w:p w14:paraId="7FFE838C">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A.0.2 根据本地区预警级别采取如下响应措施。</w:t>
      </w:r>
    </w:p>
    <w:p w14:paraId="00510A11">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1.处于黄色预警区域，启动Ⅲ级响应措施。</w:t>
      </w:r>
    </w:p>
    <w:p w14:paraId="6ECBC0AC">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（1）施工工地增加洒水降尘频次，每天增加1-2次，加强对产生扬尘的作业和工序管理，停止土方开挖外运作业，禁止一切露天切割作业。</w:t>
      </w:r>
    </w:p>
    <w:p w14:paraId="0269B222">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（2）停止混凝土搅拌作业。</w:t>
      </w:r>
    </w:p>
    <w:p w14:paraId="053029F4">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（3）停止渣土运输作业。</w:t>
      </w:r>
    </w:p>
    <w:p w14:paraId="08DEA0C5">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（4）停止拆除工程作业、拆除垃圾转运作业，覆盖尚未清运的拆除垃圾。</w:t>
      </w:r>
    </w:p>
    <w:p w14:paraId="5DF636F3">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（5）增加对施工现场的执法检查频次。</w:t>
      </w:r>
    </w:p>
    <w:p w14:paraId="37B29139">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2.处于橙色预警区域，启动Ⅱ级响应措施。</w:t>
      </w:r>
    </w:p>
    <w:p w14:paraId="2FE48551">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（1）加密施工工地洒水频次，每天增加2次及以上，停止土石方开挖外运及场内周转作业、停止易尘材料运入工地，停止一切露天切割作业。</w:t>
      </w:r>
    </w:p>
    <w:p w14:paraId="75DEE7CF">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（2）停止混凝土搅拌作业。</w:t>
      </w:r>
    </w:p>
    <w:p w14:paraId="4E95FD8E">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（3）停止渣土运输作业。</w:t>
      </w:r>
    </w:p>
    <w:p w14:paraId="77D00529">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（4）停止拆除工程作业、拆除垃圾转运作业，覆盖尚未清运的拆除垃圾。</w:t>
      </w:r>
    </w:p>
    <w:p w14:paraId="49C96820">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（5）停止园林绿化涉土作业。</w:t>
      </w:r>
    </w:p>
    <w:p w14:paraId="7F04E9C2">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（6）增加对施工场地的执法检查频次。</w:t>
      </w:r>
    </w:p>
    <w:p w14:paraId="67B7F8AB">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3.处于红色预警区域，启动Ⅰ级响应措施。</w:t>
      </w:r>
    </w:p>
    <w:p w14:paraId="3F52F348">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（1）建筑工地停止一切作业，开启各类喷雾降尘设备，加密施工工地清扫、洒水降尘频次，每天增加2次及以上。</w:t>
      </w:r>
    </w:p>
    <w:p w14:paraId="41FE854C">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（2）拆除工程停止拆除、垃圾转运作业，覆盖现场垃圾，裸露地面洒水压尘。</w:t>
      </w:r>
    </w:p>
    <w:p w14:paraId="68779B70">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（3）禁止渣土运输作业。</w:t>
      </w:r>
    </w:p>
    <w:p w14:paraId="046D9147">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（4）禁止园林绿化作业。</w:t>
      </w:r>
    </w:p>
    <w:p w14:paraId="075206B0">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（5）增加对施工场地的执法检查频次。</w:t>
      </w:r>
    </w:p>
    <w:p w14:paraId="40FF13FE">
      <w:pPr>
        <w:rPr>
          <w:rFonts w:hint="eastAsia"/>
          <w:b/>
          <w:bCs/>
          <w:color w:val="auto"/>
          <w:sz w:val="30"/>
          <w:szCs w:val="30"/>
          <w:lang w:val="en-US"/>
        </w:rPr>
      </w:pPr>
    </w:p>
    <w:p w14:paraId="680080F8">
      <w:pPr>
        <w:pStyle w:val="2"/>
        <w:rPr>
          <w:rFonts w:hint="eastAsia"/>
          <w:b/>
          <w:bCs/>
          <w:color w:val="auto"/>
          <w:sz w:val="30"/>
          <w:szCs w:val="30"/>
          <w:lang w:val="en-US"/>
        </w:rPr>
      </w:pPr>
    </w:p>
    <w:p w14:paraId="527FB723">
      <w:pPr>
        <w:jc w:val="center"/>
        <w:rPr>
          <w:rFonts w:hint="eastAsia"/>
          <w:b/>
          <w:color w:val="auto"/>
          <w:sz w:val="28"/>
          <w:szCs w:val="28"/>
        </w:rPr>
        <w:sectPr>
          <w:footerReference r:id="rId12" w:type="default"/>
          <w:pgSz w:w="11906" w:h="16838"/>
          <w:pgMar w:top="1440" w:right="1800" w:bottom="1440" w:left="1800" w:header="851" w:footer="992" w:gutter="0"/>
          <w:pgNumType w:fmt="decimal" w:start="1"/>
          <w:cols w:space="425" w:num="1"/>
          <w:docGrid w:type="lines" w:linePitch="312" w:charSpace="0"/>
        </w:sectPr>
      </w:pPr>
    </w:p>
    <w:p w14:paraId="15D7320F">
      <w:pPr>
        <w:rPr>
          <w:rFonts w:hint="eastAsia" w:ascii="宋体" w:hAnsi="宋体" w:eastAsia="宋体" w:cs="Times New Roman"/>
          <w:bCs/>
          <w:snapToGrid/>
          <w:color w:val="000000"/>
          <w:kern w:val="2"/>
          <w:sz w:val="24"/>
          <w:szCs w:val="24"/>
          <w:lang w:val="en-US" w:eastAsia="zh-CN" w:bidi="ar-SA"/>
        </w:rPr>
      </w:pPr>
    </w:p>
    <w:p w14:paraId="59A3AFB4">
      <w:pPr>
        <w:rPr>
          <w:rFonts w:hint="eastAsia" w:ascii="宋体" w:hAnsi="宋体" w:eastAsia="宋体" w:cs="Times New Roman"/>
          <w:bCs/>
          <w:snapToGrid/>
          <w:color w:val="000000"/>
          <w:kern w:val="2"/>
          <w:sz w:val="24"/>
          <w:szCs w:val="24"/>
          <w:lang w:val="en-US" w:eastAsia="zh-CN" w:bidi="ar-SA"/>
        </w:rPr>
      </w:pPr>
    </w:p>
    <w:p w14:paraId="02157687">
      <w:pPr>
        <w:rPr>
          <w:rFonts w:hint="eastAsia" w:ascii="宋体" w:hAnsi="宋体" w:eastAsia="宋体" w:cs="Times New Roman"/>
          <w:bCs/>
          <w:snapToGrid/>
          <w:color w:val="000000"/>
          <w:kern w:val="2"/>
          <w:sz w:val="24"/>
          <w:szCs w:val="24"/>
          <w:lang w:val="en-US" w:eastAsia="zh-CN" w:bidi="ar-SA"/>
        </w:rPr>
      </w:pPr>
    </w:p>
    <w:p w14:paraId="5E7694DB">
      <w:pPr>
        <w:rPr>
          <w:rFonts w:hint="eastAsia" w:ascii="宋体" w:hAnsi="宋体" w:eastAsia="宋体" w:cs="Times New Roman"/>
          <w:bCs/>
          <w:snapToGrid/>
          <w:color w:val="000000"/>
          <w:kern w:val="2"/>
          <w:sz w:val="24"/>
          <w:szCs w:val="24"/>
          <w:lang w:val="en-US" w:eastAsia="zh-CN" w:bidi="ar-SA"/>
        </w:rPr>
      </w:pPr>
    </w:p>
    <w:p w14:paraId="2189478D">
      <w:pPr>
        <w:rPr>
          <w:rFonts w:hint="eastAsia" w:ascii="宋体" w:hAnsi="宋体" w:eastAsia="宋体" w:cs="Times New Roman"/>
          <w:bCs/>
          <w:snapToGrid/>
          <w:color w:val="000000"/>
          <w:kern w:val="2"/>
          <w:sz w:val="24"/>
          <w:szCs w:val="24"/>
          <w:lang w:val="en-US" w:eastAsia="zh-CN" w:bidi="ar-SA"/>
        </w:rPr>
      </w:pPr>
    </w:p>
    <w:p w14:paraId="52E5DE4F">
      <w:pPr>
        <w:rPr>
          <w:rFonts w:hint="eastAsia" w:ascii="宋体" w:hAnsi="宋体" w:eastAsia="宋体" w:cs="Times New Roman"/>
          <w:bCs/>
          <w:snapToGrid/>
          <w:color w:val="000000"/>
          <w:kern w:val="2"/>
          <w:sz w:val="24"/>
          <w:szCs w:val="24"/>
          <w:lang w:val="en-US" w:eastAsia="zh-CN" w:bidi="ar-SA"/>
        </w:rPr>
      </w:pPr>
    </w:p>
    <w:p w14:paraId="5D46EC3D">
      <w:pPr>
        <w:rPr>
          <w:rFonts w:hint="eastAsia" w:ascii="宋体" w:hAnsi="宋体" w:eastAsia="宋体" w:cs="Times New Roman"/>
          <w:bCs/>
          <w:snapToGrid/>
          <w:color w:val="000000"/>
          <w:kern w:val="2"/>
          <w:sz w:val="24"/>
          <w:szCs w:val="24"/>
          <w:lang w:val="en-US" w:eastAsia="zh-CN" w:bidi="ar-SA"/>
        </w:rPr>
      </w:pPr>
    </w:p>
    <w:p w14:paraId="3B44FF27">
      <w:pPr>
        <w:rPr>
          <w:rFonts w:hint="eastAsia" w:ascii="宋体" w:hAnsi="宋体" w:eastAsia="宋体" w:cs="Times New Roman"/>
          <w:bCs/>
          <w:snapToGrid/>
          <w:color w:val="000000"/>
          <w:kern w:val="2"/>
          <w:sz w:val="24"/>
          <w:szCs w:val="24"/>
          <w:lang w:val="en-US" w:eastAsia="zh-CN" w:bidi="ar-SA"/>
        </w:rPr>
      </w:pPr>
    </w:p>
    <w:p w14:paraId="5501DCFD">
      <w:pPr>
        <w:rPr>
          <w:rFonts w:hint="eastAsia" w:ascii="宋体" w:hAnsi="宋体" w:eastAsia="宋体" w:cs="Times New Roman"/>
          <w:bCs/>
          <w:snapToGrid/>
          <w:color w:val="000000"/>
          <w:kern w:val="2"/>
          <w:sz w:val="24"/>
          <w:szCs w:val="24"/>
          <w:lang w:val="en-US" w:eastAsia="zh-CN" w:bidi="ar-SA"/>
        </w:rPr>
      </w:pPr>
    </w:p>
    <w:p w14:paraId="454F7BF0">
      <w:pPr>
        <w:rPr>
          <w:rFonts w:hint="eastAsia" w:ascii="宋体" w:hAnsi="宋体" w:eastAsia="宋体" w:cs="Times New Roman"/>
          <w:bCs/>
          <w:snapToGrid/>
          <w:color w:val="000000"/>
          <w:kern w:val="2"/>
          <w:sz w:val="24"/>
          <w:szCs w:val="24"/>
          <w:lang w:val="en-US" w:eastAsia="zh-CN" w:bidi="ar-SA"/>
        </w:rPr>
      </w:pPr>
    </w:p>
    <w:p w14:paraId="2A4EB0EA">
      <w:pPr>
        <w:rPr>
          <w:rFonts w:hint="eastAsia" w:ascii="宋体" w:hAnsi="宋体" w:eastAsia="宋体" w:cs="Times New Roman"/>
          <w:bCs/>
          <w:snapToGrid/>
          <w:color w:val="000000"/>
          <w:kern w:val="2"/>
          <w:sz w:val="24"/>
          <w:szCs w:val="24"/>
          <w:lang w:val="en-US" w:eastAsia="zh-CN" w:bidi="ar-SA"/>
        </w:rPr>
      </w:pPr>
    </w:p>
    <w:p w14:paraId="5965A5B7">
      <w:pPr>
        <w:rPr>
          <w:rFonts w:hint="eastAsia" w:ascii="宋体" w:hAnsi="宋体" w:eastAsia="宋体" w:cs="Times New Roman"/>
          <w:bCs/>
          <w:snapToGrid/>
          <w:color w:val="000000"/>
          <w:kern w:val="2"/>
          <w:sz w:val="24"/>
          <w:szCs w:val="24"/>
          <w:lang w:val="en-US" w:eastAsia="zh-CN" w:bidi="ar-SA"/>
        </w:rPr>
      </w:pPr>
    </w:p>
    <w:p w14:paraId="5EFFDB88">
      <w:pPr>
        <w:rPr>
          <w:rFonts w:hint="eastAsia" w:ascii="宋体" w:hAnsi="宋体" w:eastAsia="宋体" w:cs="Times New Roman"/>
          <w:bCs/>
          <w:snapToGrid/>
          <w:color w:val="000000"/>
          <w:kern w:val="2"/>
          <w:sz w:val="24"/>
          <w:szCs w:val="24"/>
          <w:lang w:val="en-US" w:eastAsia="zh-CN" w:bidi="ar-SA"/>
        </w:rPr>
      </w:pPr>
    </w:p>
    <w:p w14:paraId="74D1520F">
      <w:pPr>
        <w:rPr>
          <w:rFonts w:hint="eastAsia" w:ascii="宋体" w:hAnsi="宋体" w:eastAsia="宋体" w:cs="Times New Roman"/>
          <w:bCs/>
          <w:snapToGrid/>
          <w:color w:val="000000"/>
          <w:kern w:val="2"/>
          <w:sz w:val="24"/>
          <w:szCs w:val="24"/>
          <w:lang w:val="en-US" w:eastAsia="zh-CN" w:bidi="ar-SA"/>
        </w:rPr>
      </w:pPr>
    </w:p>
    <w:p w14:paraId="69E64035">
      <w:pPr>
        <w:rPr>
          <w:rFonts w:hint="eastAsia" w:ascii="宋体" w:hAnsi="宋体" w:eastAsia="宋体" w:cs="Times New Roman"/>
          <w:bCs/>
          <w:snapToGrid/>
          <w:color w:val="000000"/>
          <w:kern w:val="2"/>
          <w:sz w:val="24"/>
          <w:szCs w:val="24"/>
          <w:lang w:val="en-US" w:eastAsia="zh-CN" w:bidi="ar-SA"/>
        </w:rPr>
      </w:pPr>
    </w:p>
    <w:p w14:paraId="0EED5304">
      <w:pPr>
        <w:rPr>
          <w:rFonts w:hint="eastAsia" w:ascii="宋体" w:hAnsi="宋体" w:eastAsia="宋体" w:cs="Times New Roman"/>
          <w:bCs/>
          <w:snapToGrid/>
          <w:color w:val="000000"/>
          <w:kern w:val="2"/>
          <w:sz w:val="24"/>
          <w:szCs w:val="24"/>
          <w:lang w:val="en-US" w:eastAsia="zh-CN" w:bidi="ar-SA"/>
        </w:rPr>
      </w:pPr>
    </w:p>
    <w:p w14:paraId="54C01003">
      <w:pPr>
        <w:rPr>
          <w:rFonts w:hint="eastAsia" w:ascii="宋体" w:hAnsi="宋体" w:eastAsia="宋体" w:cs="Times New Roman"/>
          <w:bCs/>
          <w:snapToGrid/>
          <w:color w:val="000000"/>
          <w:kern w:val="2"/>
          <w:sz w:val="24"/>
          <w:szCs w:val="24"/>
          <w:lang w:val="en-US" w:eastAsia="zh-CN" w:bidi="ar-SA"/>
        </w:rPr>
      </w:pPr>
    </w:p>
    <w:p w14:paraId="13DA7937">
      <w:pPr>
        <w:rPr>
          <w:rFonts w:hint="eastAsia" w:ascii="宋体" w:hAnsi="宋体" w:eastAsia="宋体" w:cs="Times New Roman"/>
          <w:bCs/>
          <w:snapToGrid/>
          <w:color w:val="000000"/>
          <w:kern w:val="2"/>
          <w:sz w:val="24"/>
          <w:szCs w:val="24"/>
          <w:lang w:val="en-US" w:eastAsia="zh-CN" w:bidi="ar-SA"/>
        </w:rPr>
      </w:pPr>
    </w:p>
    <w:p w14:paraId="4FC6EFF0">
      <w:pPr>
        <w:rPr>
          <w:rFonts w:hint="eastAsia" w:ascii="宋体" w:hAnsi="宋体" w:eastAsia="宋体" w:cs="Times New Roman"/>
          <w:bCs/>
          <w:snapToGrid/>
          <w:color w:val="000000"/>
          <w:kern w:val="2"/>
          <w:sz w:val="24"/>
          <w:szCs w:val="24"/>
          <w:lang w:val="en-US" w:eastAsia="zh-CN" w:bidi="ar-SA"/>
        </w:rPr>
      </w:pPr>
    </w:p>
    <w:p w14:paraId="195D21D2">
      <w:pPr>
        <w:rPr>
          <w:rFonts w:hint="eastAsia" w:ascii="宋体" w:hAnsi="宋体" w:eastAsia="宋体" w:cs="Times New Roman"/>
          <w:bCs/>
          <w:snapToGrid/>
          <w:color w:val="000000"/>
          <w:kern w:val="2"/>
          <w:sz w:val="24"/>
          <w:szCs w:val="24"/>
          <w:lang w:val="en-US" w:eastAsia="zh-CN" w:bidi="ar-SA"/>
        </w:rPr>
      </w:pPr>
    </w:p>
    <w:p w14:paraId="7CE9FD9A">
      <w:pPr>
        <w:rPr>
          <w:rFonts w:hint="eastAsia" w:ascii="宋体" w:hAnsi="宋体" w:eastAsia="宋体" w:cs="Times New Roman"/>
          <w:bCs/>
          <w:snapToGrid/>
          <w:color w:val="000000"/>
          <w:kern w:val="2"/>
          <w:sz w:val="24"/>
          <w:szCs w:val="24"/>
          <w:lang w:val="en-US" w:eastAsia="zh-CN" w:bidi="ar-SA"/>
        </w:rPr>
      </w:pPr>
    </w:p>
    <w:p w14:paraId="4E82EE9F">
      <w:pPr>
        <w:rPr>
          <w:rFonts w:hint="eastAsia" w:ascii="宋体" w:hAnsi="宋体" w:eastAsia="宋体" w:cs="Times New Roman"/>
          <w:bCs/>
          <w:snapToGrid/>
          <w:color w:val="000000"/>
          <w:kern w:val="2"/>
          <w:sz w:val="24"/>
          <w:szCs w:val="24"/>
          <w:lang w:val="en-US" w:eastAsia="zh-CN" w:bidi="ar-SA"/>
        </w:rPr>
      </w:pPr>
    </w:p>
    <w:p w14:paraId="3C9C1FF7">
      <w:pPr>
        <w:rPr>
          <w:rFonts w:hint="eastAsia" w:ascii="宋体" w:hAnsi="宋体" w:eastAsia="宋体" w:cs="Times New Roman"/>
          <w:bCs/>
          <w:snapToGrid/>
          <w:color w:val="000000"/>
          <w:kern w:val="2"/>
          <w:sz w:val="24"/>
          <w:szCs w:val="24"/>
          <w:lang w:val="en-US" w:eastAsia="zh-CN" w:bidi="ar-SA"/>
        </w:rPr>
      </w:pPr>
    </w:p>
    <w:p w14:paraId="0E71D5D1">
      <w:pPr>
        <w:rPr>
          <w:rFonts w:hint="eastAsia" w:ascii="宋体" w:hAnsi="宋体" w:eastAsia="宋体" w:cs="Times New Roman"/>
          <w:bCs/>
          <w:snapToGrid/>
          <w:color w:val="000000"/>
          <w:kern w:val="2"/>
          <w:sz w:val="24"/>
          <w:szCs w:val="24"/>
          <w:lang w:val="en-US" w:eastAsia="zh-CN" w:bidi="ar-SA"/>
        </w:rPr>
      </w:pPr>
    </w:p>
    <w:p w14:paraId="5D0B566A">
      <w:pPr>
        <w:rPr>
          <w:rFonts w:hint="eastAsia" w:ascii="宋体" w:hAnsi="宋体" w:eastAsia="宋体" w:cs="Times New Roman"/>
          <w:bCs/>
          <w:snapToGrid/>
          <w:color w:val="000000"/>
          <w:kern w:val="2"/>
          <w:sz w:val="24"/>
          <w:szCs w:val="24"/>
          <w:lang w:val="en-US" w:eastAsia="zh-CN" w:bidi="ar-SA"/>
        </w:rPr>
      </w:pPr>
    </w:p>
    <w:p w14:paraId="49CE06B2">
      <w:pPr>
        <w:rPr>
          <w:rFonts w:hint="eastAsia" w:ascii="宋体" w:hAnsi="宋体" w:eastAsia="宋体" w:cs="Times New Roman"/>
          <w:bCs/>
          <w:snapToGrid/>
          <w:color w:val="000000"/>
          <w:kern w:val="2"/>
          <w:sz w:val="24"/>
          <w:szCs w:val="24"/>
          <w:lang w:val="en-US" w:eastAsia="zh-CN" w:bidi="ar-SA"/>
        </w:rPr>
      </w:pPr>
    </w:p>
    <w:p w14:paraId="77713CAB">
      <w:pPr>
        <w:rPr>
          <w:rFonts w:hint="eastAsia" w:ascii="宋体" w:hAnsi="宋体" w:eastAsia="宋体" w:cs="Times New Roman"/>
          <w:bCs/>
          <w:snapToGrid/>
          <w:color w:val="000000"/>
          <w:kern w:val="2"/>
          <w:sz w:val="24"/>
          <w:szCs w:val="24"/>
          <w:lang w:val="en-US" w:eastAsia="zh-CN" w:bidi="ar-SA"/>
        </w:rPr>
      </w:pPr>
    </w:p>
    <w:p w14:paraId="4AD8E250">
      <w:pPr>
        <w:rPr>
          <w:rFonts w:hint="eastAsia" w:ascii="宋体" w:hAnsi="宋体" w:eastAsia="宋体" w:cs="Times New Roman"/>
          <w:bCs/>
          <w:snapToGrid/>
          <w:color w:val="000000"/>
          <w:kern w:val="2"/>
          <w:sz w:val="24"/>
          <w:szCs w:val="24"/>
          <w:lang w:val="en-US" w:eastAsia="zh-CN" w:bidi="ar-SA"/>
        </w:rPr>
      </w:pPr>
    </w:p>
    <w:p w14:paraId="4BA2A10A">
      <w:pPr>
        <w:rPr>
          <w:rFonts w:hint="eastAsia" w:ascii="宋体" w:hAnsi="宋体" w:eastAsia="宋体" w:cs="Times New Roman"/>
          <w:bCs/>
          <w:snapToGrid/>
          <w:color w:val="000000"/>
          <w:kern w:val="2"/>
          <w:sz w:val="24"/>
          <w:szCs w:val="24"/>
          <w:lang w:val="en-US" w:eastAsia="zh-CN" w:bidi="ar-SA"/>
        </w:rPr>
      </w:pPr>
    </w:p>
    <w:p w14:paraId="158EE16F">
      <w:pPr>
        <w:rPr>
          <w:rFonts w:hint="eastAsia" w:ascii="宋体" w:hAnsi="宋体" w:eastAsia="宋体" w:cs="Times New Roman"/>
          <w:bCs/>
          <w:snapToGrid/>
          <w:color w:val="000000"/>
          <w:kern w:val="2"/>
          <w:sz w:val="24"/>
          <w:szCs w:val="24"/>
          <w:lang w:val="en-US" w:eastAsia="zh-CN" w:bidi="ar-SA"/>
        </w:rPr>
      </w:pPr>
    </w:p>
    <w:p w14:paraId="2F260ECC">
      <w:pPr>
        <w:rPr>
          <w:rFonts w:hint="eastAsia" w:ascii="宋体" w:hAnsi="宋体" w:eastAsia="宋体" w:cs="Times New Roman"/>
          <w:bCs/>
          <w:snapToGrid/>
          <w:color w:val="000000"/>
          <w:kern w:val="2"/>
          <w:sz w:val="24"/>
          <w:szCs w:val="24"/>
          <w:lang w:val="en-US" w:eastAsia="zh-CN" w:bidi="ar-SA"/>
        </w:rPr>
      </w:pPr>
    </w:p>
    <w:p w14:paraId="0C534388">
      <w:pPr>
        <w:rPr>
          <w:rFonts w:hint="eastAsia" w:ascii="宋体" w:hAnsi="宋体" w:eastAsia="宋体" w:cs="Times New Roman"/>
          <w:bCs/>
          <w:snapToGrid/>
          <w:color w:val="000000"/>
          <w:kern w:val="2"/>
          <w:sz w:val="24"/>
          <w:szCs w:val="24"/>
          <w:lang w:val="en-US" w:eastAsia="zh-CN" w:bidi="ar-SA"/>
        </w:rPr>
      </w:pPr>
    </w:p>
    <w:p w14:paraId="10647ADC">
      <w:pPr>
        <w:rPr>
          <w:rFonts w:hint="eastAsia" w:ascii="宋体" w:hAnsi="宋体" w:eastAsia="宋体" w:cs="Times New Roman"/>
          <w:bCs/>
          <w:snapToGrid/>
          <w:color w:val="000000"/>
          <w:kern w:val="2"/>
          <w:sz w:val="24"/>
          <w:szCs w:val="24"/>
          <w:lang w:val="en-US" w:eastAsia="zh-CN" w:bidi="ar-SA"/>
        </w:rPr>
      </w:pPr>
    </w:p>
    <w:p w14:paraId="747CAF95">
      <w:pPr>
        <w:rPr>
          <w:rFonts w:hint="eastAsia" w:ascii="宋体" w:hAnsi="宋体" w:eastAsia="宋体" w:cs="Times New Roman"/>
          <w:bCs/>
          <w:snapToGrid/>
          <w:color w:val="000000"/>
          <w:kern w:val="2"/>
          <w:sz w:val="24"/>
          <w:szCs w:val="24"/>
          <w:lang w:val="en-US" w:eastAsia="zh-CN" w:bidi="ar-SA"/>
        </w:rPr>
      </w:pPr>
    </w:p>
    <w:p w14:paraId="4D90C126">
      <w:pPr>
        <w:rPr>
          <w:rFonts w:hint="eastAsia" w:ascii="宋体" w:hAnsi="宋体" w:eastAsia="宋体" w:cs="Times New Roman"/>
          <w:bCs/>
          <w:snapToGrid/>
          <w:color w:val="000000"/>
          <w:kern w:val="2"/>
          <w:sz w:val="24"/>
          <w:szCs w:val="24"/>
          <w:lang w:val="en-US" w:eastAsia="zh-CN" w:bidi="ar-SA"/>
        </w:rPr>
      </w:pPr>
    </w:p>
    <w:p w14:paraId="1A9C24CA">
      <w:pPr>
        <w:rPr>
          <w:rFonts w:hint="eastAsia" w:ascii="宋体" w:hAnsi="宋体" w:eastAsia="宋体" w:cs="Times New Roman"/>
          <w:bCs/>
          <w:snapToGrid/>
          <w:color w:val="000000"/>
          <w:kern w:val="2"/>
          <w:sz w:val="24"/>
          <w:szCs w:val="24"/>
          <w:lang w:val="en-US" w:eastAsia="zh-CN" w:bidi="ar-SA"/>
        </w:rPr>
      </w:pPr>
    </w:p>
    <w:p w14:paraId="32420A3E">
      <w:pPr>
        <w:rPr>
          <w:rFonts w:hint="eastAsia" w:ascii="宋体" w:hAnsi="宋体" w:eastAsia="宋体" w:cs="Times New Roman"/>
          <w:bCs/>
          <w:snapToGrid/>
          <w:color w:val="000000"/>
          <w:kern w:val="2"/>
          <w:sz w:val="24"/>
          <w:szCs w:val="24"/>
          <w:lang w:val="en-US" w:eastAsia="zh-CN" w:bidi="ar-SA"/>
        </w:rPr>
      </w:pPr>
    </w:p>
    <w:p w14:paraId="03FC89EB">
      <w:pPr>
        <w:rPr>
          <w:rFonts w:hint="eastAsia" w:ascii="宋体" w:hAnsi="宋体" w:eastAsia="宋体" w:cs="Times New Roman"/>
          <w:bCs/>
          <w:snapToGrid/>
          <w:color w:val="000000"/>
          <w:kern w:val="2"/>
          <w:sz w:val="24"/>
          <w:szCs w:val="24"/>
          <w:lang w:val="en-US" w:eastAsia="zh-CN" w:bidi="ar-SA"/>
        </w:rPr>
      </w:pPr>
    </w:p>
    <w:p w14:paraId="786F9C15">
      <w:pPr>
        <w:rPr>
          <w:rFonts w:hint="eastAsia" w:ascii="宋体" w:hAnsi="宋体" w:eastAsia="宋体" w:cs="Times New Roman"/>
          <w:bCs/>
          <w:snapToGrid/>
          <w:color w:val="000000"/>
          <w:kern w:val="2"/>
          <w:sz w:val="24"/>
          <w:szCs w:val="24"/>
          <w:lang w:val="en-US" w:eastAsia="zh-CN" w:bidi="ar-SA"/>
        </w:rPr>
      </w:pPr>
    </w:p>
    <w:p w14:paraId="0FF9D018">
      <w:pPr>
        <w:rPr>
          <w:rFonts w:hint="eastAsia" w:ascii="宋体" w:hAnsi="宋体" w:eastAsia="宋体" w:cs="Times New Roman"/>
          <w:bCs/>
          <w:snapToGrid/>
          <w:color w:val="000000"/>
          <w:kern w:val="2"/>
          <w:sz w:val="24"/>
          <w:szCs w:val="24"/>
          <w:lang w:val="en-US" w:eastAsia="zh-CN" w:bidi="ar-SA"/>
        </w:rPr>
      </w:pPr>
    </w:p>
    <w:p w14:paraId="6AF1AFA2">
      <w:pPr>
        <w:rPr>
          <w:rFonts w:hint="eastAsia" w:ascii="宋体" w:hAnsi="宋体" w:eastAsia="宋体" w:cs="Times New Roman"/>
          <w:bCs/>
          <w:snapToGrid/>
          <w:color w:val="000000"/>
          <w:kern w:val="2"/>
          <w:sz w:val="24"/>
          <w:szCs w:val="24"/>
          <w:lang w:val="en-US" w:eastAsia="zh-CN" w:bidi="ar-SA"/>
        </w:rPr>
      </w:pPr>
    </w:p>
    <w:p w14:paraId="305B0779">
      <w:pPr>
        <w:rPr>
          <w:rFonts w:hint="eastAsia" w:ascii="宋体" w:hAnsi="宋体" w:eastAsia="宋体" w:cs="Times New Roman"/>
          <w:bCs/>
          <w:snapToGrid/>
          <w:color w:val="000000"/>
          <w:kern w:val="2"/>
          <w:sz w:val="24"/>
          <w:szCs w:val="24"/>
          <w:lang w:val="en-US" w:eastAsia="zh-CN" w:bidi="ar-SA"/>
        </w:rPr>
      </w:pPr>
    </w:p>
    <w:p w14:paraId="31DD0DD4">
      <w:pPr>
        <w:rPr>
          <w:rFonts w:hint="eastAsia" w:ascii="宋体" w:hAnsi="宋体" w:eastAsia="宋体" w:cs="Times New Roman"/>
          <w:bCs/>
          <w:snapToGrid/>
          <w:color w:val="000000"/>
          <w:kern w:val="2"/>
          <w:sz w:val="24"/>
          <w:szCs w:val="24"/>
          <w:lang w:val="en-US" w:eastAsia="zh-CN" w:bidi="ar-SA"/>
        </w:rPr>
      </w:pPr>
    </w:p>
    <w:p w14:paraId="2724FA5A">
      <w:pPr>
        <w:rPr>
          <w:rFonts w:hint="eastAsia" w:ascii="宋体" w:hAnsi="宋体" w:eastAsia="宋体" w:cs="Times New Roman"/>
          <w:bCs/>
          <w:snapToGrid/>
          <w:color w:val="000000"/>
          <w:kern w:val="2"/>
          <w:sz w:val="24"/>
          <w:szCs w:val="24"/>
          <w:lang w:val="en-US" w:eastAsia="zh-CN" w:bidi="ar-SA"/>
        </w:rPr>
      </w:pPr>
    </w:p>
    <w:p w14:paraId="46D6C2A4">
      <w:pPr>
        <w:rPr>
          <w:rFonts w:hint="eastAsia" w:ascii="宋体" w:hAnsi="宋体" w:eastAsia="宋体" w:cs="Times New Roman"/>
          <w:bCs/>
          <w:snapToGrid/>
          <w:color w:val="000000"/>
          <w:kern w:val="2"/>
          <w:sz w:val="24"/>
          <w:szCs w:val="24"/>
          <w:lang w:val="en-US" w:eastAsia="zh-CN" w:bidi="ar-SA"/>
        </w:rPr>
      </w:pPr>
    </w:p>
    <w:p w14:paraId="721F2C0F">
      <w:pPr>
        <w:rPr>
          <w:rFonts w:hint="default"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附件1.</w:t>
      </w:r>
    </w:p>
    <w:p w14:paraId="27743CA4">
      <w:pPr>
        <w:jc w:val="center"/>
        <w:rPr>
          <w:rFonts w:hint="eastAsia"/>
          <w:b/>
          <w:color w:val="auto"/>
          <w:sz w:val="28"/>
          <w:szCs w:val="28"/>
        </w:rPr>
      </w:pPr>
    </w:p>
    <w:p w14:paraId="6C8AA94B">
      <w:pPr>
        <w:jc w:val="center"/>
        <w:rPr>
          <w:b/>
          <w:color w:val="auto"/>
          <w:sz w:val="28"/>
          <w:szCs w:val="28"/>
        </w:rPr>
      </w:pPr>
      <w:r>
        <w:rPr>
          <w:rFonts w:hint="eastAsia"/>
          <w:b/>
          <w:color w:val="auto"/>
          <w:sz w:val="28"/>
          <w:szCs w:val="28"/>
        </w:rPr>
        <w:t>施工现场</w:t>
      </w:r>
      <w:r>
        <w:rPr>
          <w:rFonts w:hint="eastAsia"/>
          <w:b/>
          <w:color w:val="auto"/>
          <w:sz w:val="28"/>
          <w:szCs w:val="28"/>
          <w:lang w:eastAsia="zh-CN"/>
        </w:rPr>
        <w:t>扬尘污染防治</w:t>
      </w:r>
      <w:r>
        <w:rPr>
          <w:rFonts w:hint="eastAsia"/>
          <w:b/>
          <w:color w:val="auto"/>
          <w:sz w:val="28"/>
          <w:szCs w:val="28"/>
        </w:rPr>
        <w:t>分项检查评分表（</w:t>
      </w:r>
      <w:r>
        <w:rPr>
          <w:rFonts w:hint="eastAsia"/>
          <w:b/>
          <w:color w:val="auto"/>
          <w:sz w:val="28"/>
          <w:szCs w:val="28"/>
          <w:lang w:eastAsia="zh-CN"/>
        </w:rPr>
        <w:t>扬尘污染防治</w:t>
      </w:r>
      <w:r>
        <w:rPr>
          <w:rFonts w:hint="eastAsia"/>
          <w:b/>
          <w:color w:val="auto"/>
          <w:sz w:val="28"/>
          <w:szCs w:val="28"/>
        </w:rPr>
        <w:t>管理）</w:t>
      </w:r>
    </w:p>
    <w:tbl>
      <w:tblPr>
        <w:tblStyle w:val="13"/>
        <w:tblW w:w="10100" w:type="dxa"/>
        <w:tblInd w:w="-8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57" w:type="dxa"/>
          <w:bottom w:w="113" w:type="dxa"/>
          <w:right w:w="57" w:type="dxa"/>
        </w:tblCellMar>
      </w:tblPr>
      <w:tblGrid>
        <w:gridCol w:w="483"/>
        <w:gridCol w:w="989"/>
        <w:gridCol w:w="1200"/>
        <w:gridCol w:w="5151"/>
        <w:gridCol w:w="561"/>
        <w:gridCol w:w="553"/>
        <w:gridCol w:w="553"/>
        <w:gridCol w:w="610"/>
      </w:tblGrid>
      <w:tr w14:paraId="0297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571" w:hRule="atLeast"/>
        </w:trPr>
        <w:tc>
          <w:tcPr>
            <w:tcW w:w="483" w:type="dxa"/>
            <w:tcBorders>
              <w:top w:val="single" w:color="auto" w:sz="4" w:space="0"/>
              <w:left w:val="single" w:color="auto" w:sz="4" w:space="0"/>
              <w:bottom w:val="single" w:color="auto" w:sz="4" w:space="0"/>
              <w:right w:val="single" w:color="auto" w:sz="4" w:space="0"/>
            </w:tcBorders>
            <w:vAlign w:val="center"/>
          </w:tcPr>
          <w:p w14:paraId="096EA500">
            <w:pPr>
              <w:spacing w:line="200" w:lineRule="exact"/>
              <w:jc w:val="center"/>
              <w:rPr>
                <w:color w:val="auto"/>
                <w:sz w:val="18"/>
                <w:szCs w:val="18"/>
              </w:rPr>
            </w:pPr>
            <w:r>
              <w:rPr>
                <w:rFonts w:hint="eastAsia"/>
                <w:color w:val="auto"/>
                <w:sz w:val="18"/>
                <w:szCs w:val="18"/>
              </w:rPr>
              <w:t>序号</w:t>
            </w:r>
          </w:p>
        </w:tc>
        <w:tc>
          <w:tcPr>
            <w:tcW w:w="2189" w:type="dxa"/>
            <w:gridSpan w:val="2"/>
            <w:tcBorders>
              <w:top w:val="single" w:color="auto" w:sz="4" w:space="0"/>
              <w:left w:val="single" w:color="auto" w:sz="4" w:space="0"/>
              <w:bottom w:val="single" w:color="auto" w:sz="4" w:space="0"/>
              <w:right w:val="single" w:color="auto" w:sz="4" w:space="0"/>
            </w:tcBorders>
            <w:vAlign w:val="center"/>
          </w:tcPr>
          <w:p w14:paraId="773CA0E8">
            <w:pPr>
              <w:spacing w:line="200" w:lineRule="exact"/>
              <w:jc w:val="center"/>
              <w:rPr>
                <w:color w:val="auto"/>
                <w:sz w:val="18"/>
                <w:szCs w:val="18"/>
              </w:rPr>
            </w:pPr>
            <w:r>
              <w:rPr>
                <w:rFonts w:hint="eastAsia"/>
                <w:color w:val="auto"/>
                <w:sz w:val="18"/>
                <w:szCs w:val="18"/>
              </w:rPr>
              <w:t>检查项目</w:t>
            </w:r>
          </w:p>
        </w:tc>
        <w:tc>
          <w:tcPr>
            <w:tcW w:w="5151" w:type="dxa"/>
            <w:tcBorders>
              <w:top w:val="single" w:color="auto" w:sz="4" w:space="0"/>
              <w:left w:val="single" w:color="auto" w:sz="4" w:space="0"/>
              <w:bottom w:val="single" w:color="auto" w:sz="4" w:space="0"/>
              <w:right w:val="single" w:color="auto" w:sz="4" w:space="0"/>
            </w:tcBorders>
            <w:vAlign w:val="center"/>
          </w:tcPr>
          <w:p w14:paraId="704F9084">
            <w:pPr>
              <w:spacing w:line="200" w:lineRule="exact"/>
              <w:jc w:val="center"/>
              <w:rPr>
                <w:color w:val="auto"/>
                <w:sz w:val="18"/>
                <w:szCs w:val="18"/>
              </w:rPr>
            </w:pPr>
            <w:r>
              <w:rPr>
                <w:rFonts w:hint="eastAsia"/>
                <w:color w:val="auto"/>
                <w:sz w:val="18"/>
                <w:szCs w:val="18"/>
              </w:rPr>
              <w:t>扣 分 标 准</w:t>
            </w:r>
          </w:p>
        </w:tc>
        <w:tc>
          <w:tcPr>
            <w:tcW w:w="561" w:type="dxa"/>
            <w:tcBorders>
              <w:top w:val="single" w:color="auto" w:sz="4" w:space="0"/>
              <w:left w:val="single" w:color="auto" w:sz="4" w:space="0"/>
              <w:bottom w:val="single" w:color="auto" w:sz="4" w:space="0"/>
              <w:right w:val="single" w:color="auto" w:sz="4" w:space="0"/>
            </w:tcBorders>
            <w:vAlign w:val="center"/>
          </w:tcPr>
          <w:p w14:paraId="6C19CAE9">
            <w:pPr>
              <w:spacing w:line="200" w:lineRule="exact"/>
              <w:jc w:val="center"/>
              <w:rPr>
                <w:color w:val="auto"/>
                <w:sz w:val="18"/>
                <w:szCs w:val="18"/>
              </w:rPr>
            </w:pPr>
            <w:r>
              <w:rPr>
                <w:rFonts w:hint="eastAsia"/>
                <w:color w:val="auto"/>
                <w:sz w:val="18"/>
                <w:szCs w:val="18"/>
              </w:rPr>
              <w:t>应得</w:t>
            </w:r>
          </w:p>
          <w:p w14:paraId="2510C94D">
            <w:pPr>
              <w:spacing w:line="200" w:lineRule="exact"/>
              <w:jc w:val="center"/>
              <w:rPr>
                <w:color w:val="auto"/>
                <w:sz w:val="18"/>
                <w:szCs w:val="18"/>
              </w:rPr>
            </w:pPr>
            <w:r>
              <w:rPr>
                <w:rFonts w:hint="eastAsia"/>
                <w:color w:val="auto"/>
                <w:sz w:val="18"/>
                <w:szCs w:val="18"/>
              </w:rPr>
              <w:t>分数</w:t>
            </w:r>
          </w:p>
        </w:tc>
        <w:tc>
          <w:tcPr>
            <w:tcW w:w="553" w:type="dxa"/>
            <w:tcBorders>
              <w:top w:val="single" w:color="auto" w:sz="4" w:space="0"/>
              <w:left w:val="single" w:color="auto" w:sz="4" w:space="0"/>
              <w:bottom w:val="single" w:color="auto" w:sz="4" w:space="0"/>
              <w:right w:val="single" w:color="auto" w:sz="4" w:space="0"/>
            </w:tcBorders>
            <w:vAlign w:val="center"/>
          </w:tcPr>
          <w:p w14:paraId="79CBC99B">
            <w:pPr>
              <w:spacing w:line="200" w:lineRule="exact"/>
              <w:jc w:val="center"/>
              <w:rPr>
                <w:rFonts w:hint="eastAsia"/>
                <w:color w:val="auto"/>
                <w:sz w:val="18"/>
                <w:szCs w:val="18"/>
              </w:rPr>
            </w:pPr>
            <w:r>
              <w:rPr>
                <w:rFonts w:hint="eastAsia"/>
                <w:color w:val="auto"/>
                <w:sz w:val="18"/>
                <w:szCs w:val="18"/>
              </w:rPr>
              <w:t>施工</w:t>
            </w:r>
          </w:p>
          <w:p w14:paraId="1A66E119">
            <w:pPr>
              <w:spacing w:line="200" w:lineRule="exact"/>
              <w:jc w:val="center"/>
              <w:rPr>
                <w:rFonts w:hint="eastAsia"/>
                <w:color w:val="auto"/>
                <w:sz w:val="18"/>
                <w:szCs w:val="18"/>
              </w:rPr>
            </w:pPr>
            <w:r>
              <w:rPr>
                <w:rFonts w:hint="eastAsia"/>
                <w:color w:val="auto"/>
                <w:sz w:val="18"/>
                <w:szCs w:val="18"/>
              </w:rPr>
              <w:t>单位</w:t>
            </w:r>
          </w:p>
          <w:p w14:paraId="31E5B698">
            <w:pPr>
              <w:spacing w:line="200" w:lineRule="exact"/>
              <w:jc w:val="center"/>
              <w:rPr>
                <w:rFonts w:hint="eastAsia"/>
                <w:color w:val="auto"/>
                <w:sz w:val="18"/>
                <w:szCs w:val="18"/>
              </w:rPr>
            </w:pPr>
            <w:r>
              <w:rPr>
                <w:rFonts w:hint="eastAsia"/>
                <w:color w:val="auto"/>
                <w:sz w:val="18"/>
                <w:szCs w:val="18"/>
              </w:rPr>
              <w:t>评分</w:t>
            </w:r>
          </w:p>
        </w:tc>
        <w:tc>
          <w:tcPr>
            <w:tcW w:w="553" w:type="dxa"/>
            <w:tcBorders>
              <w:top w:val="single" w:color="auto" w:sz="4" w:space="0"/>
              <w:left w:val="single" w:color="auto" w:sz="4" w:space="0"/>
              <w:bottom w:val="single" w:color="auto" w:sz="4" w:space="0"/>
              <w:right w:val="single" w:color="auto" w:sz="4" w:space="0"/>
            </w:tcBorders>
            <w:vAlign w:val="center"/>
          </w:tcPr>
          <w:p w14:paraId="54828FA0">
            <w:pPr>
              <w:spacing w:line="200" w:lineRule="exact"/>
              <w:jc w:val="center"/>
              <w:rPr>
                <w:rFonts w:hint="eastAsia"/>
                <w:color w:val="auto"/>
                <w:sz w:val="18"/>
                <w:szCs w:val="18"/>
              </w:rPr>
            </w:pPr>
            <w:r>
              <w:rPr>
                <w:rFonts w:hint="eastAsia"/>
                <w:color w:val="auto"/>
                <w:sz w:val="18"/>
                <w:szCs w:val="18"/>
              </w:rPr>
              <w:t>监理</w:t>
            </w:r>
          </w:p>
          <w:p w14:paraId="3806851C">
            <w:pPr>
              <w:spacing w:line="200" w:lineRule="exact"/>
              <w:jc w:val="center"/>
              <w:rPr>
                <w:rFonts w:hint="eastAsia"/>
                <w:color w:val="auto"/>
                <w:sz w:val="18"/>
                <w:szCs w:val="18"/>
              </w:rPr>
            </w:pPr>
            <w:r>
              <w:rPr>
                <w:rFonts w:hint="eastAsia"/>
                <w:color w:val="auto"/>
                <w:sz w:val="18"/>
                <w:szCs w:val="18"/>
              </w:rPr>
              <w:t>单位</w:t>
            </w:r>
          </w:p>
          <w:p w14:paraId="28A2EFF0">
            <w:pPr>
              <w:spacing w:line="200" w:lineRule="exact"/>
              <w:jc w:val="center"/>
              <w:rPr>
                <w:rFonts w:hint="eastAsia"/>
                <w:color w:val="auto"/>
                <w:sz w:val="18"/>
                <w:szCs w:val="18"/>
              </w:rPr>
            </w:pPr>
            <w:r>
              <w:rPr>
                <w:rFonts w:hint="eastAsia"/>
                <w:color w:val="auto"/>
                <w:sz w:val="18"/>
                <w:szCs w:val="18"/>
              </w:rPr>
              <w:t>评分</w:t>
            </w:r>
          </w:p>
        </w:tc>
        <w:tc>
          <w:tcPr>
            <w:tcW w:w="610" w:type="dxa"/>
            <w:tcBorders>
              <w:top w:val="single" w:color="auto" w:sz="4" w:space="0"/>
              <w:left w:val="single" w:color="auto" w:sz="4" w:space="0"/>
              <w:bottom w:val="single" w:color="auto" w:sz="4" w:space="0"/>
              <w:right w:val="single" w:color="auto" w:sz="4" w:space="0"/>
            </w:tcBorders>
            <w:vAlign w:val="center"/>
          </w:tcPr>
          <w:p w14:paraId="32B2DF3F">
            <w:pPr>
              <w:spacing w:line="200" w:lineRule="exact"/>
              <w:jc w:val="center"/>
              <w:rPr>
                <w:rFonts w:hint="eastAsia"/>
                <w:color w:val="auto"/>
                <w:sz w:val="18"/>
                <w:szCs w:val="18"/>
              </w:rPr>
            </w:pPr>
            <w:r>
              <w:rPr>
                <w:rFonts w:hint="eastAsia"/>
                <w:color w:val="auto"/>
                <w:sz w:val="18"/>
                <w:szCs w:val="18"/>
              </w:rPr>
              <w:t>建设</w:t>
            </w:r>
          </w:p>
          <w:p w14:paraId="24D9FA31">
            <w:pPr>
              <w:spacing w:line="200" w:lineRule="exact"/>
              <w:jc w:val="center"/>
              <w:rPr>
                <w:rFonts w:hint="eastAsia"/>
                <w:color w:val="auto"/>
                <w:sz w:val="18"/>
                <w:szCs w:val="18"/>
              </w:rPr>
            </w:pPr>
            <w:r>
              <w:rPr>
                <w:rFonts w:hint="eastAsia"/>
                <w:color w:val="auto"/>
                <w:sz w:val="18"/>
                <w:szCs w:val="18"/>
              </w:rPr>
              <w:t>单位</w:t>
            </w:r>
          </w:p>
          <w:p w14:paraId="202FC807">
            <w:pPr>
              <w:spacing w:line="200" w:lineRule="exact"/>
              <w:jc w:val="center"/>
              <w:rPr>
                <w:color w:val="auto"/>
                <w:sz w:val="18"/>
                <w:szCs w:val="18"/>
              </w:rPr>
            </w:pPr>
            <w:r>
              <w:rPr>
                <w:rFonts w:hint="eastAsia"/>
                <w:color w:val="auto"/>
                <w:sz w:val="18"/>
                <w:szCs w:val="18"/>
              </w:rPr>
              <w:t>评分</w:t>
            </w:r>
          </w:p>
        </w:tc>
      </w:tr>
      <w:tr w14:paraId="36F5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820" w:hRule="atLeast"/>
        </w:trPr>
        <w:tc>
          <w:tcPr>
            <w:tcW w:w="483" w:type="dxa"/>
            <w:tcBorders>
              <w:top w:val="single" w:color="auto" w:sz="4" w:space="0"/>
              <w:left w:val="single" w:color="auto" w:sz="4" w:space="0"/>
              <w:bottom w:val="single" w:color="auto" w:sz="4" w:space="0"/>
              <w:right w:val="single" w:color="auto" w:sz="4" w:space="0"/>
            </w:tcBorders>
            <w:vAlign w:val="center"/>
          </w:tcPr>
          <w:p w14:paraId="486E5915">
            <w:pPr>
              <w:spacing w:line="180" w:lineRule="exact"/>
              <w:jc w:val="center"/>
              <w:rPr>
                <w:color w:val="auto"/>
                <w:sz w:val="18"/>
                <w:szCs w:val="18"/>
              </w:rPr>
            </w:pPr>
            <w:r>
              <w:rPr>
                <w:rFonts w:hint="eastAsia"/>
                <w:color w:val="auto"/>
                <w:sz w:val="18"/>
                <w:szCs w:val="18"/>
              </w:rPr>
              <w:t>1</w:t>
            </w:r>
          </w:p>
        </w:tc>
        <w:tc>
          <w:tcPr>
            <w:tcW w:w="989" w:type="dxa"/>
            <w:vMerge w:val="restart"/>
            <w:tcBorders>
              <w:top w:val="single" w:color="auto" w:sz="4" w:space="0"/>
              <w:left w:val="single" w:color="auto" w:sz="4" w:space="0"/>
              <w:bottom w:val="single" w:color="auto" w:sz="4" w:space="0"/>
              <w:right w:val="single" w:color="auto" w:sz="4" w:space="0"/>
            </w:tcBorders>
            <w:vAlign w:val="center"/>
          </w:tcPr>
          <w:p w14:paraId="65206431">
            <w:pPr>
              <w:jc w:val="center"/>
              <w:rPr>
                <w:rFonts w:hint="eastAsia"/>
                <w:color w:val="auto"/>
                <w:sz w:val="18"/>
                <w:szCs w:val="18"/>
              </w:rPr>
            </w:pPr>
            <w:r>
              <w:rPr>
                <w:rFonts w:hint="eastAsia"/>
                <w:color w:val="auto"/>
                <w:sz w:val="18"/>
                <w:szCs w:val="18"/>
              </w:rPr>
              <w:t xml:space="preserve">保 </w:t>
            </w:r>
          </w:p>
          <w:p w14:paraId="5F091B52">
            <w:pPr>
              <w:jc w:val="center"/>
              <w:rPr>
                <w:rFonts w:hint="eastAsia"/>
                <w:color w:val="auto"/>
                <w:sz w:val="18"/>
                <w:szCs w:val="18"/>
              </w:rPr>
            </w:pPr>
            <w:r>
              <w:rPr>
                <w:rFonts w:hint="eastAsia"/>
                <w:color w:val="auto"/>
                <w:sz w:val="18"/>
                <w:szCs w:val="18"/>
              </w:rPr>
              <w:t xml:space="preserve">证 </w:t>
            </w:r>
          </w:p>
          <w:p w14:paraId="5C53979B">
            <w:pPr>
              <w:jc w:val="center"/>
              <w:rPr>
                <w:rFonts w:hint="eastAsia"/>
                <w:color w:val="auto"/>
                <w:sz w:val="18"/>
                <w:szCs w:val="18"/>
              </w:rPr>
            </w:pPr>
            <w:r>
              <w:rPr>
                <w:rFonts w:hint="eastAsia"/>
                <w:color w:val="auto"/>
                <w:sz w:val="18"/>
                <w:szCs w:val="18"/>
              </w:rPr>
              <w:t xml:space="preserve">项 </w:t>
            </w:r>
          </w:p>
          <w:p w14:paraId="445E874F">
            <w:pPr>
              <w:jc w:val="center"/>
              <w:rPr>
                <w:color w:val="auto"/>
                <w:sz w:val="18"/>
                <w:szCs w:val="18"/>
              </w:rPr>
            </w:pPr>
            <w:r>
              <w:rPr>
                <w:rFonts w:hint="eastAsia"/>
                <w:color w:val="auto"/>
                <w:sz w:val="18"/>
                <w:szCs w:val="18"/>
              </w:rPr>
              <w:t>目</w:t>
            </w:r>
          </w:p>
        </w:tc>
        <w:tc>
          <w:tcPr>
            <w:tcW w:w="1200" w:type="dxa"/>
            <w:tcBorders>
              <w:top w:val="single" w:color="auto" w:sz="4" w:space="0"/>
              <w:left w:val="single" w:color="auto" w:sz="4" w:space="0"/>
              <w:bottom w:val="single" w:color="auto" w:sz="4" w:space="0"/>
              <w:right w:val="single" w:color="auto" w:sz="4" w:space="0"/>
            </w:tcBorders>
            <w:vAlign w:val="center"/>
          </w:tcPr>
          <w:p w14:paraId="32F79903">
            <w:pPr>
              <w:autoSpaceDE/>
              <w:autoSpaceDN/>
              <w:spacing w:line="220" w:lineRule="exact"/>
              <w:jc w:val="center"/>
              <w:rPr>
                <w:color w:val="auto"/>
                <w:sz w:val="18"/>
                <w:szCs w:val="18"/>
              </w:rPr>
            </w:pPr>
            <w:r>
              <w:rPr>
                <w:rFonts w:hint="eastAsia"/>
                <w:color w:val="auto"/>
                <w:sz w:val="18"/>
                <w:szCs w:val="18"/>
                <w:lang w:eastAsia="zh-CN"/>
              </w:rPr>
              <w:t>扬尘污染防治</w:t>
            </w:r>
            <w:r>
              <w:rPr>
                <w:rFonts w:hint="eastAsia"/>
                <w:color w:val="auto"/>
                <w:sz w:val="18"/>
                <w:szCs w:val="18"/>
              </w:rPr>
              <w:t>责任制</w:t>
            </w:r>
          </w:p>
        </w:tc>
        <w:tc>
          <w:tcPr>
            <w:tcW w:w="5151" w:type="dxa"/>
            <w:tcBorders>
              <w:top w:val="single" w:color="auto" w:sz="4" w:space="0"/>
              <w:left w:val="single" w:color="auto" w:sz="4" w:space="0"/>
              <w:bottom w:val="single" w:color="auto" w:sz="4" w:space="0"/>
              <w:right w:val="single" w:color="auto" w:sz="4" w:space="0"/>
            </w:tcBorders>
            <w:vAlign w:val="center"/>
          </w:tcPr>
          <w:p w14:paraId="209CE73C">
            <w:pPr>
              <w:widowControl/>
              <w:autoSpaceDE/>
              <w:autoSpaceDN/>
              <w:spacing w:line="240" w:lineRule="exact"/>
              <w:rPr>
                <w:color w:val="auto"/>
                <w:sz w:val="18"/>
                <w:szCs w:val="18"/>
              </w:rPr>
            </w:pPr>
            <w:r>
              <w:rPr>
                <w:rFonts w:hint="eastAsia"/>
                <w:color w:val="auto"/>
                <w:sz w:val="18"/>
                <w:szCs w:val="18"/>
              </w:rPr>
              <w:t>未建立</w:t>
            </w:r>
            <w:r>
              <w:rPr>
                <w:rFonts w:hint="eastAsia"/>
                <w:color w:val="auto"/>
                <w:sz w:val="18"/>
                <w:szCs w:val="18"/>
                <w:lang w:eastAsia="zh-CN"/>
              </w:rPr>
              <w:t>扬尘污染防治</w:t>
            </w:r>
            <w:r>
              <w:rPr>
                <w:rFonts w:hint="eastAsia"/>
                <w:color w:val="auto"/>
                <w:sz w:val="18"/>
                <w:szCs w:val="18"/>
              </w:rPr>
              <w:t>责任制，扣20分</w:t>
            </w:r>
          </w:p>
          <w:p w14:paraId="70D9A27E">
            <w:pPr>
              <w:widowControl/>
              <w:autoSpaceDE/>
              <w:autoSpaceDN/>
              <w:spacing w:line="240" w:lineRule="exact"/>
              <w:rPr>
                <w:color w:val="auto"/>
                <w:sz w:val="18"/>
                <w:szCs w:val="18"/>
              </w:rPr>
            </w:pPr>
            <w:r>
              <w:rPr>
                <w:rFonts w:hint="eastAsia"/>
                <w:color w:val="auto"/>
                <w:sz w:val="18"/>
                <w:szCs w:val="18"/>
                <w:lang w:eastAsia="zh-CN"/>
              </w:rPr>
              <w:t>扬尘污染防治</w:t>
            </w:r>
            <w:r>
              <w:rPr>
                <w:rFonts w:hint="eastAsia"/>
                <w:color w:val="auto"/>
                <w:sz w:val="18"/>
                <w:szCs w:val="18"/>
              </w:rPr>
              <w:t>责任制未经责任人签字确认，扣5分</w:t>
            </w:r>
          </w:p>
          <w:p w14:paraId="6C0EF6C5">
            <w:pPr>
              <w:widowControl/>
              <w:autoSpaceDE/>
              <w:autoSpaceDN/>
              <w:spacing w:line="240" w:lineRule="exact"/>
              <w:rPr>
                <w:color w:val="auto"/>
                <w:sz w:val="18"/>
                <w:szCs w:val="18"/>
              </w:rPr>
            </w:pPr>
            <w:r>
              <w:rPr>
                <w:rFonts w:hint="eastAsia"/>
                <w:color w:val="auto"/>
                <w:sz w:val="18"/>
                <w:szCs w:val="18"/>
              </w:rPr>
              <w:t>经济承包合同中未明确</w:t>
            </w:r>
            <w:r>
              <w:rPr>
                <w:rFonts w:hint="eastAsia"/>
                <w:color w:val="auto"/>
                <w:sz w:val="18"/>
                <w:szCs w:val="18"/>
                <w:lang w:eastAsia="zh-CN"/>
              </w:rPr>
              <w:t>扬尘污染防治</w:t>
            </w:r>
            <w:r>
              <w:rPr>
                <w:rFonts w:hint="eastAsia"/>
                <w:color w:val="auto"/>
                <w:sz w:val="18"/>
                <w:szCs w:val="18"/>
              </w:rPr>
              <w:t>考核指标，扣5分</w:t>
            </w:r>
          </w:p>
          <w:p w14:paraId="7F14C2FC">
            <w:pPr>
              <w:widowControl/>
              <w:autoSpaceDE/>
              <w:autoSpaceDN/>
              <w:spacing w:line="240" w:lineRule="exact"/>
              <w:rPr>
                <w:color w:val="auto"/>
                <w:sz w:val="18"/>
                <w:szCs w:val="18"/>
              </w:rPr>
            </w:pPr>
            <w:r>
              <w:rPr>
                <w:rFonts w:hint="eastAsia"/>
                <w:color w:val="auto"/>
                <w:sz w:val="18"/>
                <w:szCs w:val="18"/>
              </w:rPr>
              <w:t>未制定</w:t>
            </w:r>
            <w:r>
              <w:rPr>
                <w:rFonts w:hint="eastAsia"/>
                <w:color w:val="auto"/>
                <w:sz w:val="18"/>
                <w:szCs w:val="18"/>
                <w:lang w:eastAsia="zh-CN"/>
              </w:rPr>
              <w:t>扬尘污染防治</w:t>
            </w:r>
            <w:r>
              <w:rPr>
                <w:rFonts w:hint="eastAsia"/>
                <w:color w:val="auto"/>
                <w:sz w:val="18"/>
                <w:szCs w:val="18"/>
              </w:rPr>
              <w:t>资金保障制度，扣5分</w:t>
            </w:r>
          </w:p>
          <w:p w14:paraId="60264836">
            <w:pPr>
              <w:widowControl/>
              <w:autoSpaceDE/>
              <w:autoSpaceDN/>
              <w:spacing w:line="240" w:lineRule="exact"/>
              <w:rPr>
                <w:color w:val="auto"/>
                <w:sz w:val="18"/>
                <w:szCs w:val="18"/>
              </w:rPr>
            </w:pPr>
            <w:r>
              <w:rPr>
                <w:rFonts w:hint="eastAsia"/>
                <w:color w:val="auto"/>
                <w:sz w:val="18"/>
                <w:szCs w:val="18"/>
              </w:rPr>
              <w:t>未编制</w:t>
            </w:r>
            <w:r>
              <w:rPr>
                <w:rFonts w:hint="eastAsia"/>
                <w:color w:val="auto"/>
                <w:sz w:val="18"/>
                <w:szCs w:val="18"/>
                <w:lang w:eastAsia="zh-CN"/>
              </w:rPr>
              <w:t>扬尘污染防治</w:t>
            </w:r>
            <w:r>
              <w:rPr>
                <w:rFonts w:hint="eastAsia"/>
                <w:color w:val="auto"/>
                <w:sz w:val="18"/>
                <w:szCs w:val="18"/>
              </w:rPr>
              <w:t>资金使用计划或未按计划实施，扣2～5分</w:t>
            </w:r>
          </w:p>
          <w:p w14:paraId="4784DE4C">
            <w:pPr>
              <w:widowControl/>
              <w:autoSpaceDE/>
              <w:autoSpaceDN/>
              <w:spacing w:line="240" w:lineRule="exact"/>
              <w:rPr>
                <w:color w:val="auto"/>
                <w:sz w:val="18"/>
                <w:szCs w:val="18"/>
              </w:rPr>
            </w:pPr>
            <w:r>
              <w:rPr>
                <w:rFonts w:hint="eastAsia"/>
                <w:color w:val="auto"/>
                <w:sz w:val="18"/>
                <w:szCs w:val="18"/>
              </w:rPr>
              <w:t>未配备</w:t>
            </w:r>
            <w:r>
              <w:rPr>
                <w:rFonts w:hint="eastAsia"/>
                <w:color w:val="auto"/>
                <w:sz w:val="18"/>
                <w:szCs w:val="18"/>
                <w:lang w:eastAsia="zh-CN"/>
              </w:rPr>
              <w:t>扬尘污染防治</w:t>
            </w:r>
            <w:r>
              <w:rPr>
                <w:rFonts w:hint="eastAsia"/>
                <w:color w:val="auto"/>
                <w:sz w:val="18"/>
                <w:szCs w:val="18"/>
              </w:rPr>
              <w:t>管理人，扣10分</w:t>
            </w:r>
          </w:p>
          <w:p w14:paraId="79BB9E84">
            <w:pPr>
              <w:widowControl/>
              <w:autoSpaceDE/>
              <w:autoSpaceDN/>
              <w:spacing w:line="240" w:lineRule="exact"/>
              <w:rPr>
                <w:color w:val="auto"/>
                <w:sz w:val="18"/>
                <w:szCs w:val="18"/>
              </w:rPr>
            </w:pPr>
            <w:r>
              <w:rPr>
                <w:rFonts w:hint="eastAsia"/>
                <w:color w:val="auto"/>
                <w:sz w:val="18"/>
                <w:szCs w:val="18"/>
              </w:rPr>
              <w:t>未对</w:t>
            </w:r>
            <w:r>
              <w:rPr>
                <w:rFonts w:hint="eastAsia"/>
                <w:color w:val="auto"/>
                <w:sz w:val="18"/>
                <w:szCs w:val="18"/>
                <w:lang w:eastAsia="zh-CN"/>
              </w:rPr>
              <w:t>扬尘污染防治</w:t>
            </w:r>
            <w:r>
              <w:rPr>
                <w:rFonts w:hint="eastAsia"/>
                <w:color w:val="auto"/>
                <w:sz w:val="18"/>
                <w:szCs w:val="18"/>
              </w:rPr>
              <w:t>管理目标进行分解、管理、考核，扣2～5分</w:t>
            </w:r>
          </w:p>
        </w:tc>
        <w:tc>
          <w:tcPr>
            <w:tcW w:w="561" w:type="dxa"/>
            <w:tcBorders>
              <w:top w:val="single" w:color="auto" w:sz="4" w:space="0"/>
              <w:left w:val="single" w:color="auto" w:sz="4" w:space="0"/>
              <w:bottom w:val="single" w:color="auto" w:sz="4" w:space="0"/>
              <w:right w:val="single" w:color="auto" w:sz="4" w:space="0"/>
            </w:tcBorders>
            <w:vAlign w:val="center"/>
          </w:tcPr>
          <w:p w14:paraId="206FF9D1">
            <w:pPr>
              <w:spacing w:line="180" w:lineRule="exact"/>
              <w:jc w:val="center"/>
              <w:rPr>
                <w:color w:val="auto"/>
                <w:sz w:val="18"/>
                <w:szCs w:val="18"/>
              </w:rPr>
            </w:pPr>
            <w:r>
              <w:rPr>
                <w:rFonts w:hint="eastAsia"/>
                <w:color w:val="auto"/>
                <w:sz w:val="18"/>
                <w:szCs w:val="18"/>
              </w:rPr>
              <w:t>20</w:t>
            </w:r>
          </w:p>
        </w:tc>
        <w:tc>
          <w:tcPr>
            <w:tcW w:w="553" w:type="dxa"/>
            <w:tcBorders>
              <w:top w:val="single" w:color="auto" w:sz="4" w:space="0"/>
              <w:left w:val="single" w:color="auto" w:sz="4" w:space="0"/>
              <w:bottom w:val="single" w:color="auto" w:sz="4" w:space="0"/>
              <w:right w:val="single" w:color="auto" w:sz="4" w:space="0"/>
            </w:tcBorders>
            <w:vAlign w:val="center"/>
          </w:tcPr>
          <w:p w14:paraId="297C2555">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363A51AF">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5B87A6D7">
            <w:pPr>
              <w:spacing w:line="180" w:lineRule="exact"/>
              <w:rPr>
                <w:color w:val="auto"/>
                <w:sz w:val="18"/>
                <w:szCs w:val="18"/>
              </w:rPr>
            </w:pPr>
          </w:p>
        </w:tc>
      </w:tr>
      <w:tr w14:paraId="4BD9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106" w:hRule="atLeast"/>
        </w:trPr>
        <w:tc>
          <w:tcPr>
            <w:tcW w:w="483" w:type="dxa"/>
            <w:tcBorders>
              <w:top w:val="single" w:color="auto" w:sz="4" w:space="0"/>
              <w:left w:val="single" w:color="auto" w:sz="4" w:space="0"/>
              <w:bottom w:val="single" w:color="auto" w:sz="4" w:space="0"/>
              <w:right w:val="single" w:color="auto" w:sz="4" w:space="0"/>
            </w:tcBorders>
            <w:vAlign w:val="center"/>
          </w:tcPr>
          <w:p w14:paraId="04F17A61">
            <w:pPr>
              <w:spacing w:line="180" w:lineRule="exact"/>
              <w:jc w:val="center"/>
              <w:rPr>
                <w:color w:val="auto"/>
                <w:sz w:val="18"/>
                <w:szCs w:val="18"/>
              </w:rPr>
            </w:pPr>
            <w:r>
              <w:rPr>
                <w:rFonts w:hint="eastAsia"/>
                <w:color w:val="auto"/>
                <w:sz w:val="18"/>
                <w:szCs w:val="18"/>
              </w:rPr>
              <w:t>2</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416FC630">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4A7956E8">
            <w:pPr>
              <w:autoSpaceDE/>
              <w:autoSpaceDN/>
              <w:spacing w:line="220" w:lineRule="exact"/>
              <w:jc w:val="center"/>
              <w:rPr>
                <w:color w:val="auto"/>
                <w:sz w:val="18"/>
                <w:szCs w:val="18"/>
              </w:rPr>
            </w:pPr>
            <w:r>
              <w:rPr>
                <w:rFonts w:hint="eastAsia"/>
                <w:color w:val="auto"/>
                <w:sz w:val="18"/>
                <w:szCs w:val="18"/>
                <w:lang w:eastAsia="zh-CN"/>
              </w:rPr>
              <w:t>扬尘污染防治</w:t>
            </w:r>
            <w:r>
              <w:rPr>
                <w:rFonts w:hint="eastAsia"/>
                <w:color w:val="auto"/>
                <w:sz w:val="18"/>
                <w:szCs w:val="18"/>
              </w:rPr>
              <w:t>专项方案</w:t>
            </w:r>
          </w:p>
        </w:tc>
        <w:tc>
          <w:tcPr>
            <w:tcW w:w="5151" w:type="dxa"/>
            <w:tcBorders>
              <w:top w:val="single" w:color="auto" w:sz="4" w:space="0"/>
              <w:left w:val="single" w:color="auto" w:sz="4" w:space="0"/>
              <w:bottom w:val="single" w:color="auto" w:sz="4" w:space="0"/>
              <w:right w:val="single" w:color="auto" w:sz="4" w:space="0"/>
            </w:tcBorders>
            <w:vAlign w:val="center"/>
          </w:tcPr>
          <w:p w14:paraId="2D28A7FC">
            <w:pPr>
              <w:widowControl/>
              <w:autoSpaceDE/>
              <w:autoSpaceDN/>
              <w:spacing w:line="240" w:lineRule="exact"/>
              <w:rPr>
                <w:color w:val="auto"/>
                <w:sz w:val="18"/>
                <w:szCs w:val="18"/>
              </w:rPr>
            </w:pPr>
            <w:r>
              <w:rPr>
                <w:rFonts w:hint="eastAsia"/>
                <w:color w:val="auto"/>
                <w:sz w:val="18"/>
                <w:szCs w:val="18"/>
              </w:rPr>
              <w:t>开工前未编制</w:t>
            </w:r>
            <w:r>
              <w:rPr>
                <w:rFonts w:hint="eastAsia"/>
                <w:color w:val="auto"/>
                <w:sz w:val="18"/>
                <w:szCs w:val="18"/>
                <w:lang w:eastAsia="zh-CN"/>
              </w:rPr>
              <w:t>扬尘污染防治</w:t>
            </w:r>
            <w:r>
              <w:rPr>
                <w:rFonts w:hint="eastAsia"/>
                <w:color w:val="auto"/>
                <w:sz w:val="18"/>
                <w:szCs w:val="18"/>
              </w:rPr>
              <w:t>专项方案，扣15分</w:t>
            </w:r>
          </w:p>
          <w:p w14:paraId="7ED3E393">
            <w:pPr>
              <w:widowControl/>
              <w:autoSpaceDE/>
              <w:autoSpaceDN/>
              <w:spacing w:line="240" w:lineRule="exact"/>
              <w:rPr>
                <w:color w:val="auto"/>
                <w:sz w:val="18"/>
                <w:szCs w:val="18"/>
              </w:rPr>
            </w:pPr>
            <w:r>
              <w:rPr>
                <w:rFonts w:hint="eastAsia"/>
                <w:color w:val="auto"/>
                <w:sz w:val="18"/>
                <w:szCs w:val="18"/>
              </w:rPr>
              <w:t>专项方案内容无针对性或可操作性，扣5～10分</w:t>
            </w:r>
          </w:p>
          <w:p w14:paraId="2EF221F6">
            <w:pPr>
              <w:widowControl/>
              <w:autoSpaceDE/>
              <w:autoSpaceDN/>
              <w:spacing w:line="240" w:lineRule="exact"/>
              <w:rPr>
                <w:color w:val="auto"/>
                <w:sz w:val="18"/>
                <w:szCs w:val="18"/>
              </w:rPr>
            </w:pPr>
            <w:r>
              <w:rPr>
                <w:rFonts w:hint="eastAsia"/>
                <w:color w:val="auto"/>
                <w:sz w:val="18"/>
                <w:szCs w:val="18"/>
              </w:rPr>
              <w:t>专项方案未经审核、审批程序批准，扣3～8分</w:t>
            </w:r>
          </w:p>
          <w:p w14:paraId="2678E7BA">
            <w:pPr>
              <w:widowControl/>
              <w:autoSpaceDE/>
              <w:autoSpaceDN/>
              <w:spacing w:line="240" w:lineRule="exact"/>
              <w:rPr>
                <w:color w:val="auto"/>
                <w:sz w:val="18"/>
                <w:szCs w:val="18"/>
              </w:rPr>
            </w:pPr>
            <w:r>
              <w:rPr>
                <w:rFonts w:hint="eastAsia"/>
                <w:color w:val="auto"/>
                <w:sz w:val="18"/>
                <w:szCs w:val="18"/>
              </w:rPr>
              <w:t>未按方案组织实施，扣5～15分</w:t>
            </w:r>
          </w:p>
        </w:tc>
        <w:tc>
          <w:tcPr>
            <w:tcW w:w="561" w:type="dxa"/>
            <w:tcBorders>
              <w:top w:val="single" w:color="auto" w:sz="4" w:space="0"/>
              <w:left w:val="single" w:color="auto" w:sz="4" w:space="0"/>
              <w:bottom w:val="single" w:color="auto" w:sz="4" w:space="0"/>
              <w:right w:val="single" w:color="auto" w:sz="4" w:space="0"/>
            </w:tcBorders>
            <w:vAlign w:val="center"/>
          </w:tcPr>
          <w:p w14:paraId="66D2692E">
            <w:pPr>
              <w:spacing w:line="180" w:lineRule="exact"/>
              <w:jc w:val="center"/>
              <w:rPr>
                <w:color w:val="auto"/>
                <w:sz w:val="18"/>
                <w:szCs w:val="18"/>
                <w:lang w:val="en-US"/>
              </w:rPr>
            </w:pPr>
            <w:r>
              <w:rPr>
                <w:rFonts w:hint="eastAsia"/>
                <w:color w:val="auto"/>
                <w:sz w:val="18"/>
                <w:szCs w:val="18"/>
                <w:lang w:val="en-US"/>
              </w:rPr>
              <w:t>20</w:t>
            </w:r>
          </w:p>
        </w:tc>
        <w:tc>
          <w:tcPr>
            <w:tcW w:w="553" w:type="dxa"/>
            <w:tcBorders>
              <w:top w:val="single" w:color="auto" w:sz="4" w:space="0"/>
              <w:left w:val="single" w:color="auto" w:sz="4" w:space="0"/>
              <w:bottom w:val="single" w:color="auto" w:sz="4" w:space="0"/>
              <w:right w:val="single" w:color="auto" w:sz="4" w:space="0"/>
            </w:tcBorders>
            <w:vAlign w:val="center"/>
          </w:tcPr>
          <w:p w14:paraId="0F08BE22">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53D1B1D6">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6CF3FD6E">
            <w:pPr>
              <w:spacing w:line="180" w:lineRule="exact"/>
              <w:rPr>
                <w:color w:val="auto"/>
                <w:sz w:val="18"/>
                <w:szCs w:val="18"/>
              </w:rPr>
            </w:pPr>
          </w:p>
        </w:tc>
      </w:tr>
      <w:tr w14:paraId="448E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980" w:hRule="atLeast"/>
        </w:trPr>
        <w:tc>
          <w:tcPr>
            <w:tcW w:w="483" w:type="dxa"/>
            <w:tcBorders>
              <w:top w:val="single" w:color="auto" w:sz="4" w:space="0"/>
              <w:left w:val="single" w:color="auto" w:sz="4" w:space="0"/>
              <w:bottom w:val="single" w:color="auto" w:sz="4" w:space="0"/>
              <w:right w:val="single" w:color="auto" w:sz="4" w:space="0"/>
            </w:tcBorders>
            <w:vAlign w:val="center"/>
          </w:tcPr>
          <w:p w14:paraId="3D5DB465">
            <w:pPr>
              <w:spacing w:line="180" w:lineRule="exact"/>
              <w:jc w:val="center"/>
              <w:rPr>
                <w:color w:val="auto"/>
                <w:sz w:val="18"/>
                <w:szCs w:val="18"/>
              </w:rPr>
            </w:pPr>
            <w:r>
              <w:rPr>
                <w:rFonts w:hint="eastAsia"/>
                <w:color w:val="auto"/>
                <w:sz w:val="18"/>
                <w:szCs w:val="18"/>
              </w:rPr>
              <w:t>3</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61420EE3">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25BF74E5">
            <w:pPr>
              <w:autoSpaceDE/>
              <w:autoSpaceDN/>
              <w:spacing w:line="220" w:lineRule="exact"/>
              <w:jc w:val="center"/>
              <w:rPr>
                <w:color w:val="auto"/>
                <w:sz w:val="18"/>
                <w:szCs w:val="18"/>
              </w:rPr>
            </w:pPr>
            <w:r>
              <w:rPr>
                <w:rFonts w:hint="eastAsia"/>
                <w:color w:val="auto"/>
                <w:sz w:val="18"/>
                <w:szCs w:val="18"/>
                <w:lang w:eastAsia="zh-CN"/>
              </w:rPr>
              <w:t>扬尘污染防治</w:t>
            </w:r>
            <w:r>
              <w:rPr>
                <w:rFonts w:hint="eastAsia"/>
                <w:color w:val="auto"/>
                <w:sz w:val="18"/>
                <w:szCs w:val="18"/>
              </w:rPr>
              <w:t>技术交底</w:t>
            </w:r>
          </w:p>
        </w:tc>
        <w:tc>
          <w:tcPr>
            <w:tcW w:w="5151" w:type="dxa"/>
            <w:tcBorders>
              <w:top w:val="single" w:color="auto" w:sz="4" w:space="0"/>
              <w:left w:val="single" w:color="auto" w:sz="4" w:space="0"/>
              <w:bottom w:val="single" w:color="auto" w:sz="4" w:space="0"/>
              <w:right w:val="single" w:color="auto" w:sz="4" w:space="0"/>
            </w:tcBorders>
            <w:vAlign w:val="center"/>
          </w:tcPr>
          <w:p w14:paraId="7EDDAFDA">
            <w:pPr>
              <w:widowControl/>
              <w:autoSpaceDE/>
              <w:autoSpaceDN/>
              <w:spacing w:line="240" w:lineRule="exact"/>
              <w:rPr>
                <w:color w:val="auto"/>
                <w:sz w:val="18"/>
                <w:szCs w:val="18"/>
              </w:rPr>
            </w:pPr>
            <w:r>
              <w:rPr>
                <w:rFonts w:hint="eastAsia"/>
                <w:color w:val="auto"/>
                <w:sz w:val="18"/>
                <w:szCs w:val="18"/>
              </w:rPr>
              <w:t>未建立逐级交底制度，扣10分</w:t>
            </w:r>
          </w:p>
          <w:p w14:paraId="6D8CE40E">
            <w:pPr>
              <w:widowControl/>
              <w:autoSpaceDE/>
              <w:autoSpaceDN/>
              <w:spacing w:line="240" w:lineRule="exact"/>
              <w:rPr>
                <w:color w:val="auto"/>
                <w:sz w:val="18"/>
                <w:szCs w:val="18"/>
              </w:rPr>
            </w:pPr>
            <w:r>
              <w:rPr>
                <w:rFonts w:hint="eastAsia"/>
                <w:color w:val="auto"/>
                <w:sz w:val="18"/>
                <w:szCs w:val="18"/>
              </w:rPr>
              <w:t>项目负责人未按要求进行交底，扣3～6分</w:t>
            </w:r>
          </w:p>
          <w:p w14:paraId="5C0C1F02">
            <w:pPr>
              <w:widowControl/>
              <w:autoSpaceDE/>
              <w:autoSpaceDN/>
              <w:spacing w:line="240" w:lineRule="exact"/>
              <w:rPr>
                <w:color w:val="auto"/>
                <w:sz w:val="18"/>
                <w:szCs w:val="18"/>
              </w:rPr>
            </w:pPr>
            <w:r>
              <w:rPr>
                <w:rFonts w:hint="eastAsia"/>
                <w:color w:val="auto"/>
                <w:sz w:val="18"/>
                <w:szCs w:val="18"/>
              </w:rPr>
              <w:t>项目技术负责人未按要求进行方案技术交底，扣3～6分</w:t>
            </w:r>
          </w:p>
          <w:p w14:paraId="3E01213E">
            <w:pPr>
              <w:widowControl/>
              <w:autoSpaceDE/>
              <w:autoSpaceDN/>
              <w:spacing w:line="240" w:lineRule="exact"/>
              <w:rPr>
                <w:color w:val="auto"/>
                <w:sz w:val="18"/>
                <w:szCs w:val="18"/>
              </w:rPr>
            </w:pPr>
            <w:r>
              <w:rPr>
                <w:rFonts w:hint="eastAsia"/>
                <w:color w:val="auto"/>
                <w:sz w:val="18"/>
                <w:szCs w:val="18"/>
              </w:rPr>
              <w:t>作业班组未按要求交底，扣2～5分</w:t>
            </w:r>
          </w:p>
          <w:p w14:paraId="7BD6BE40">
            <w:pPr>
              <w:widowControl/>
              <w:autoSpaceDE/>
              <w:autoSpaceDN/>
              <w:spacing w:line="240" w:lineRule="exact"/>
              <w:rPr>
                <w:color w:val="auto"/>
                <w:sz w:val="18"/>
                <w:szCs w:val="18"/>
              </w:rPr>
            </w:pPr>
            <w:r>
              <w:rPr>
                <w:rFonts w:hint="eastAsia"/>
                <w:color w:val="auto"/>
                <w:sz w:val="18"/>
                <w:szCs w:val="18"/>
              </w:rPr>
              <w:t xml:space="preserve">方案变更后项目技术负责人未按要求重新交底，扣3分 </w:t>
            </w:r>
          </w:p>
          <w:p w14:paraId="06A2F7A3">
            <w:pPr>
              <w:widowControl/>
              <w:autoSpaceDE/>
              <w:autoSpaceDN/>
              <w:spacing w:line="240" w:lineRule="exact"/>
              <w:rPr>
                <w:color w:val="auto"/>
                <w:sz w:val="18"/>
                <w:szCs w:val="18"/>
              </w:rPr>
            </w:pPr>
            <w:r>
              <w:rPr>
                <w:rFonts w:hint="eastAsia"/>
                <w:color w:val="auto"/>
                <w:sz w:val="18"/>
                <w:szCs w:val="18"/>
              </w:rPr>
              <w:t>交底缺少针对性，扣2～5分</w:t>
            </w:r>
          </w:p>
          <w:p w14:paraId="137E05CE">
            <w:pPr>
              <w:widowControl/>
              <w:autoSpaceDE/>
              <w:autoSpaceDN/>
              <w:spacing w:line="240" w:lineRule="exact"/>
              <w:rPr>
                <w:color w:val="auto"/>
                <w:sz w:val="18"/>
                <w:szCs w:val="18"/>
              </w:rPr>
            </w:pPr>
            <w:r>
              <w:rPr>
                <w:rFonts w:hint="eastAsia"/>
                <w:color w:val="auto"/>
                <w:sz w:val="18"/>
                <w:szCs w:val="18"/>
              </w:rPr>
              <w:t>交底未履行签字手续，扣2～5分</w:t>
            </w:r>
          </w:p>
        </w:tc>
        <w:tc>
          <w:tcPr>
            <w:tcW w:w="561" w:type="dxa"/>
            <w:tcBorders>
              <w:top w:val="single" w:color="auto" w:sz="4" w:space="0"/>
              <w:left w:val="single" w:color="auto" w:sz="4" w:space="0"/>
              <w:bottom w:val="single" w:color="auto" w:sz="4" w:space="0"/>
              <w:right w:val="single" w:color="auto" w:sz="4" w:space="0"/>
            </w:tcBorders>
            <w:vAlign w:val="center"/>
          </w:tcPr>
          <w:p w14:paraId="0427E66F">
            <w:pPr>
              <w:spacing w:line="180" w:lineRule="exact"/>
              <w:jc w:val="center"/>
              <w:rPr>
                <w:color w:val="auto"/>
                <w:sz w:val="18"/>
                <w:szCs w:val="18"/>
                <w:lang w:val="en-US"/>
              </w:rPr>
            </w:pPr>
            <w:r>
              <w:rPr>
                <w:rFonts w:hint="eastAsia"/>
                <w:color w:val="auto"/>
                <w:sz w:val="18"/>
                <w:szCs w:val="18"/>
                <w:lang w:val="en-US"/>
              </w:rPr>
              <w:t>15</w:t>
            </w:r>
          </w:p>
        </w:tc>
        <w:tc>
          <w:tcPr>
            <w:tcW w:w="553" w:type="dxa"/>
            <w:tcBorders>
              <w:top w:val="single" w:color="auto" w:sz="4" w:space="0"/>
              <w:left w:val="single" w:color="auto" w:sz="4" w:space="0"/>
              <w:bottom w:val="single" w:color="auto" w:sz="4" w:space="0"/>
              <w:right w:val="single" w:color="auto" w:sz="4" w:space="0"/>
            </w:tcBorders>
            <w:vAlign w:val="center"/>
          </w:tcPr>
          <w:p w14:paraId="42D6DC22">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58C9C485">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1A644C4A">
            <w:pPr>
              <w:spacing w:line="180" w:lineRule="exact"/>
              <w:rPr>
                <w:color w:val="auto"/>
                <w:sz w:val="18"/>
                <w:szCs w:val="18"/>
              </w:rPr>
            </w:pPr>
          </w:p>
        </w:tc>
      </w:tr>
      <w:tr w14:paraId="2D59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020" w:hRule="atLeast"/>
        </w:trPr>
        <w:tc>
          <w:tcPr>
            <w:tcW w:w="483" w:type="dxa"/>
            <w:tcBorders>
              <w:top w:val="single" w:color="auto" w:sz="4" w:space="0"/>
              <w:left w:val="single" w:color="auto" w:sz="4" w:space="0"/>
              <w:bottom w:val="single" w:color="auto" w:sz="4" w:space="0"/>
              <w:right w:val="single" w:color="auto" w:sz="4" w:space="0"/>
            </w:tcBorders>
            <w:vAlign w:val="center"/>
          </w:tcPr>
          <w:p w14:paraId="4DA4E8A0">
            <w:pPr>
              <w:spacing w:line="180" w:lineRule="exact"/>
              <w:jc w:val="center"/>
              <w:rPr>
                <w:color w:val="auto"/>
                <w:sz w:val="18"/>
                <w:szCs w:val="18"/>
              </w:rPr>
            </w:pPr>
            <w:r>
              <w:rPr>
                <w:rFonts w:hint="eastAsia"/>
                <w:color w:val="auto"/>
                <w:sz w:val="18"/>
                <w:szCs w:val="18"/>
              </w:rPr>
              <w:t>4</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620900C9">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2AFB4248">
            <w:pPr>
              <w:autoSpaceDE/>
              <w:autoSpaceDN/>
              <w:spacing w:line="220" w:lineRule="exact"/>
              <w:jc w:val="center"/>
              <w:rPr>
                <w:color w:val="auto"/>
                <w:sz w:val="18"/>
                <w:szCs w:val="18"/>
              </w:rPr>
            </w:pPr>
            <w:r>
              <w:rPr>
                <w:rFonts w:hint="eastAsia"/>
                <w:color w:val="auto"/>
                <w:sz w:val="18"/>
                <w:szCs w:val="18"/>
                <w:lang w:eastAsia="zh-CN"/>
              </w:rPr>
              <w:t>扬尘污染防治</w:t>
            </w:r>
            <w:r>
              <w:rPr>
                <w:rFonts w:hint="eastAsia"/>
                <w:color w:val="auto"/>
                <w:sz w:val="18"/>
                <w:szCs w:val="18"/>
              </w:rPr>
              <w:t>检查</w:t>
            </w:r>
          </w:p>
        </w:tc>
        <w:tc>
          <w:tcPr>
            <w:tcW w:w="5151" w:type="dxa"/>
            <w:tcBorders>
              <w:top w:val="single" w:color="auto" w:sz="4" w:space="0"/>
              <w:left w:val="single" w:color="auto" w:sz="4" w:space="0"/>
              <w:bottom w:val="single" w:color="auto" w:sz="4" w:space="0"/>
              <w:right w:val="single" w:color="auto" w:sz="4" w:space="0"/>
            </w:tcBorders>
            <w:vAlign w:val="center"/>
          </w:tcPr>
          <w:p w14:paraId="5DCAA72F">
            <w:pPr>
              <w:widowControl/>
              <w:autoSpaceDE/>
              <w:autoSpaceDN/>
              <w:spacing w:line="240" w:lineRule="exact"/>
              <w:rPr>
                <w:color w:val="auto"/>
                <w:sz w:val="18"/>
                <w:szCs w:val="18"/>
              </w:rPr>
            </w:pPr>
            <w:r>
              <w:rPr>
                <w:rFonts w:hint="eastAsia"/>
                <w:color w:val="auto"/>
                <w:sz w:val="18"/>
                <w:szCs w:val="18"/>
              </w:rPr>
              <w:t>未建立扬尘检查制度，扣15分</w:t>
            </w:r>
          </w:p>
          <w:p w14:paraId="60B83575">
            <w:pPr>
              <w:widowControl/>
              <w:autoSpaceDE/>
              <w:autoSpaceDN/>
              <w:spacing w:line="240" w:lineRule="exact"/>
              <w:rPr>
                <w:color w:val="auto"/>
                <w:sz w:val="18"/>
                <w:szCs w:val="18"/>
              </w:rPr>
            </w:pPr>
            <w:r>
              <w:rPr>
                <w:rFonts w:hint="eastAsia"/>
                <w:color w:val="auto"/>
                <w:sz w:val="18"/>
                <w:szCs w:val="18"/>
              </w:rPr>
              <w:t>项目负责人每月组织扬尘检查不少于2次，每少1次扣5分</w:t>
            </w:r>
          </w:p>
          <w:p w14:paraId="12DCA46E">
            <w:pPr>
              <w:widowControl/>
              <w:autoSpaceDE/>
              <w:autoSpaceDN/>
              <w:spacing w:line="240" w:lineRule="exact"/>
              <w:rPr>
                <w:color w:val="auto"/>
                <w:sz w:val="18"/>
                <w:szCs w:val="18"/>
              </w:rPr>
            </w:pPr>
            <w:r>
              <w:rPr>
                <w:rFonts w:hint="eastAsia"/>
                <w:color w:val="auto"/>
                <w:sz w:val="18"/>
                <w:szCs w:val="18"/>
              </w:rPr>
              <w:t>项目技术负责人未对方案实施情况进行检查，扣5分</w:t>
            </w:r>
          </w:p>
          <w:p w14:paraId="20545D53">
            <w:pPr>
              <w:widowControl/>
              <w:autoSpaceDE/>
              <w:autoSpaceDN/>
              <w:spacing w:line="240" w:lineRule="exact"/>
              <w:rPr>
                <w:color w:val="auto"/>
                <w:sz w:val="18"/>
                <w:szCs w:val="18"/>
              </w:rPr>
            </w:pPr>
            <w:r>
              <w:rPr>
                <w:rFonts w:hint="eastAsia"/>
                <w:color w:val="auto"/>
                <w:sz w:val="18"/>
                <w:szCs w:val="18"/>
                <w:lang w:eastAsia="zh-CN"/>
              </w:rPr>
              <w:t>扬尘污染防治</w:t>
            </w:r>
            <w:r>
              <w:rPr>
                <w:rFonts w:hint="eastAsia"/>
                <w:color w:val="auto"/>
                <w:sz w:val="18"/>
                <w:szCs w:val="18"/>
              </w:rPr>
              <w:t>管理人未按要求开展扬尘检查，扣3～5分</w:t>
            </w:r>
          </w:p>
          <w:p w14:paraId="255E6AA0">
            <w:pPr>
              <w:widowControl/>
              <w:autoSpaceDE/>
              <w:autoSpaceDN/>
              <w:spacing w:line="240" w:lineRule="exact"/>
              <w:rPr>
                <w:color w:val="auto"/>
                <w:sz w:val="18"/>
                <w:szCs w:val="18"/>
              </w:rPr>
            </w:pPr>
            <w:r>
              <w:rPr>
                <w:rFonts w:hint="eastAsia"/>
                <w:color w:val="auto"/>
                <w:sz w:val="18"/>
                <w:szCs w:val="18"/>
              </w:rPr>
              <w:t>扬尘检查未留有检查记录，扣2～5分</w:t>
            </w:r>
          </w:p>
          <w:p w14:paraId="31489536">
            <w:pPr>
              <w:widowControl/>
              <w:autoSpaceDE/>
              <w:autoSpaceDN/>
              <w:spacing w:line="240" w:lineRule="exact"/>
              <w:rPr>
                <w:color w:val="auto"/>
                <w:sz w:val="18"/>
                <w:szCs w:val="18"/>
              </w:rPr>
            </w:pPr>
            <w:r>
              <w:rPr>
                <w:rFonts w:hint="eastAsia"/>
                <w:color w:val="auto"/>
                <w:sz w:val="18"/>
                <w:szCs w:val="18"/>
              </w:rPr>
              <w:t>扬尘污染未按期整改到位，扣5～10分</w:t>
            </w:r>
          </w:p>
        </w:tc>
        <w:tc>
          <w:tcPr>
            <w:tcW w:w="561" w:type="dxa"/>
            <w:tcBorders>
              <w:top w:val="single" w:color="auto" w:sz="4" w:space="0"/>
              <w:left w:val="single" w:color="auto" w:sz="4" w:space="0"/>
              <w:bottom w:val="single" w:color="auto" w:sz="4" w:space="0"/>
              <w:right w:val="single" w:color="auto" w:sz="4" w:space="0"/>
            </w:tcBorders>
            <w:vAlign w:val="center"/>
          </w:tcPr>
          <w:p w14:paraId="157B925A">
            <w:pPr>
              <w:spacing w:line="180" w:lineRule="exact"/>
              <w:jc w:val="center"/>
              <w:rPr>
                <w:color w:val="auto"/>
                <w:sz w:val="18"/>
                <w:szCs w:val="18"/>
              </w:rPr>
            </w:pPr>
            <w:r>
              <w:rPr>
                <w:rFonts w:hint="eastAsia"/>
                <w:color w:val="auto"/>
                <w:sz w:val="18"/>
                <w:szCs w:val="18"/>
              </w:rPr>
              <w:t>15</w:t>
            </w:r>
          </w:p>
        </w:tc>
        <w:tc>
          <w:tcPr>
            <w:tcW w:w="553" w:type="dxa"/>
            <w:tcBorders>
              <w:top w:val="single" w:color="auto" w:sz="4" w:space="0"/>
              <w:left w:val="single" w:color="auto" w:sz="4" w:space="0"/>
              <w:bottom w:val="single" w:color="auto" w:sz="4" w:space="0"/>
              <w:right w:val="single" w:color="auto" w:sz="4" w:space="0"/>
            </w:tcBorders>
            <w:vAlign w:val="center"/>
          </w:tcPr>
          <w:p w14:paraId="6C694E39">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3F166426">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2A27F4C5">
            <w:pPr>
              <w:spacing w:line="180" w:lineRule="exact"/>
              <w:rPr>
                <w:color w:val="auto"/>
                <w:sz w:val="18"/>
                <w:szCs w:val="18"/>
              </w:rPr>
            </w:pPr>
          </w:p>
        </w:tc>
      </w:tr>
      <w:tr w14:paraId="7858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267" w:hRule="atLeast"/>
        </w:trPr>
        <w:tc>
          <w:tcPr>
            <w:tcW w:w="483" w:type="dxa"/>
            <w:tcBorders>
              <w:top w:val="single" w:color="auto" w:sz="4" w:space="0"/>
              <w:left w:val="single" w:color="auto" w:sz="4" w:space="0"/>
              <w:bottom w:val="single" w:color="auto" w:sz="4" w:space="0"/>
              <w:right w:val="single" w:color="auto" w:sz="4" w:space="0"/>
            </w:tcBorders>
            <w:vAlign w:val="center"/>
          </w:tcPr>
          <w:p w14:paraId="5C526F6D">
            <w:pPr>
              <w:spacing w:line="180" w:lineRule="exact"/>
              <w:jc w:val="center"/>
              <w:rPr>
                <w:color w:val="auto"/>
                <w:sz w:val="18"/>
                <w:szCs w:val="18"/>
              </w:rPr>
            </w:pP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69E0BE42">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085258FF">
            <w:pPr>
              <w:autoSpaceDE/>
              <w:autoSpaceDN/>
              <w:spacing w:line="220" w:lineRule="exact"/>
              <w:jc w:val="center"/>
              <w:rPr>
                <w:color w:val="auto"/>
                <w:sz w:val="18"/>
                <w:szCs w:val="18"/>
              </w:rPr>
            </w:pPr>
            <w:r>
              <w:rPr>
                <w:rFonts w:hint="eastAsia"/>
                <w:color w:val="auto"/>
                <w:sz w:val="18"/>
                <w:szCs w:val="18"/>
              </w:rPr>
              <w:t>小  计</w:t>
            </w:r>
          </w:p>
        </w:tc>
        <w:tc>
          <w:tcPr>
            <w:tcW w:w="5151" w:type="dxa"/>
            <w:tcBorders>
              <w:top w:val="single" w:color="auto" w:sz="4" w:space="0"/>
              <w:left w:val="single" w:color="auto" w:sz="4" w:space="0"/>
              <w:bottom w:val="single" w:color="auto" w:sz="4" w:space="0"/>
              <w:right w:val="single" w:color="auto" w:sz="4" w:space="0"/>
            </w:tcBorders>
            <w:vAlign w:val="center"/>
          </w:tcPr>
          <w:p w14:paraId="716EE617">
            <w:pPr>
              <w:widowControl/>
              <w:autoSpaceDE/>
              <w:autoSpaceDN/>
              <w:spacing w:line="240" w:lineRule="exact"/>
              <w:rPr>
                <w:color w:val="auto"/>
                <w:sz w:val="18"/>
                <w:szCs w:val="18"/>
              </w:rPr>
            </w:pPr>
          </w:p>
        </w:tc>
        <w:tc>
          <w:tcPr>
            <w:tcW w:w="561" w:type="dxa"/>
            <w:tcBorders>
              <w:top w:val="single" w:color="auto" w:sz="4" w:space="0"/>
              <w:left w:val="single" w:color="auto" w:sz="4" w:space="0"/>
              <w:bottom w:val="single" w:color="auto" w:sz="4" w:space="0"/>
              <w:right w:val="single" w:color="auto" w:sz="4" w:space="0"/>
            </w:tcBorders>
            <w:vAlign w:val="center"/>
          </w:tcPr>
          <w:p w14:paraId="61A55F26">
            <w:pPr>
              <w:spacing w:line="180" w:lineRule="exact"/>
              <w:jc w:val="center"/>
              <w:rPr>
                <w:color w:val="auto"/>
                <w:sz w:val="18"/>
                <w:szCs w:val="18"/>
                <w:lang w:val="en-US"/>
              </w:rPr>
            </w:pPr>
            <w:r>
              <w:rPr>
                <w:rFonts w:hint="eastAsia"/>
                <w:color w:val="auto"/>
                <w:sz w:val="18"/>
                <w:szCs w:val="18"/>
                <w:lang w:val="en-US"/>
              </w:rPr>
              <w:t>70</w:t>
            </w:r>
          </w:p>
        </w:tc>
        <w:tc>
          <w:tcPr>
            <w:tcW w:w="553" w:type="dxa"/>
            <w:tcBorders>
              <w:top w:val="single" w:color="auto" w:sz="4" w:space="0"/>
              <w:left w:val="single" w:color="auto" w:sz="4" w:space="0"/>
              <w:bottom w:val="single" w:color="auto" w:sz="4" w:space="0"/>
              <w:right w:val="single" w:color="auto" w:sz="4" w:space="0"/>
            </w:tcBorders>
            <w:vAlign w:val="center"/>
          </w:tcPr>
          <w:p w14:paraId="20AE6C21">
            <w:pPr>
              <w:spacing w:line="180" w:lineRule="exact"/>
              <w:jc w:val="center"/>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50F96DE9">
            <w:pPr>
              <w:spacing w:line="180" w:lineRule="exact"/>
              <w:jc w:val="center"/>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6D01E215">
            <w:pPr>
              <w:spacing w:line="180" w:lineRule="exact"/>
              <w:jc w:val="center"/>
              <w:rPr>
                <w:color w:val="auto"/>
                <w:sz w:val="18"/>
                <w:szCs w:val="18"/>
              </w:rPr>
            </w:pPr>
          </w:p>
        </w:tc>
      </w:tr>
      <w:tr w14:paraId="4F8C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839" w:hRule="atLeast"/>
        </w:trPr>
        <w:tc>
          <w:tcPr>
            <w:tcW w:w="483" w:type="dxa"/>
            <w:tcBorders>
              <w:top w:val="single" w:color="auto" w:sz="4" w:space="0"/>
              <w:left w:val="single" w:color="auto" w:sz="4" w:space="0"/>
              <w:bottom w:val="single" w:color="auto" w:sz="4" w:space="0"/>
              <w:right w:val="single" w:color="auto" w:sz="4" w:space="0"/>
            </w:tcBorders>
            <w:vAlign w:val="center"/>
          </w:tcPr>
          <w:p w14:paraId="79F86547">
            <w:pPr>
              <w:spacing w:line="180" w:lineRule="exact"/>
              <w:jc w:val="center"/>
              <w:rPr>
                <w:color w:val="auto"/>
                <w:sz w:val="18"/>
                <w:szCs w:val="18"/>
              </w:rPr>
            </w:pPr>
            <w:r>
              <w:rPr>
                <w:rFonts w:hint="eastAsia"/>
                <w:color w:val="auto"/>
                <w:sz w:val="18"/>
                <w:szCs w:val="18"/>
              </w:rPr>
              <w:t>5</w:t>
            </w:r>
          </w:p>
        </w:tc>
        <w:tc>
          <w:tcPr>
            <w:tcW w:w="989" w:type="dxa"/>
            <w:vMerge w:val="restart"/>
            <w:tcBorders>
              <w:top w:val="single" w:color="auto" w:sz="4" w:space="0"/>
              <w:left w:val="single" w:color="auto" w:sz="4" w:space="0"/>
              <w:bottom w:val="single" w:color="auto" w:sz="4" w:space="0"/>
              <w:right w:val="single" w:color="auto" w:sz="4" w:space="0"/>
            </w:tcBorders>
            <w:vAlign w:val="center"/>
          </w:tcPr>
          <w:p w14:paraId="40214625">
            <w:pPr>
              <w:jc w:val="center"/>
              <w:rPr>
                <w:color w:val="auto"/>
                <w:sz w:val="18"/>
                <w:szCs w:val="18"/>
              </w:rPr>
            </w:pPr>
            <w:r>
              <w:rPr>
                <w:rFonts w:hint="eastAsia"/>
                <w:color w:val="auto"/>
                <w:sz w:val="18"/>
                <w:szCs w:val="18"/>
              </w:rPr>
              <w:t>一</w:t>
            </w:r>
          </w:p>
          <w:p w14:paraId="530E474D">
            <w:pPr>
              <w:jc w:val="center"/>
              <w:rPr>
                <w:color w:val="auto"/>
                <w:sz w:val="18"/>
                <w:szCs w:val="18"/>
              </w:rPr>
            </w:pPr>
            <w:r>
              <w:rPr>
                <w:rFonts w:hint="eastAsia"/>
                <w:color w:val="auto"/>
                <w:sz w:val="18"/>
                <w:szCs w:val="18"/>
              </w:rPr>
              <w:t>般</w:t>
            </w:r>
          </w:p>
          <w:p w14:paraId="5725B4CD">
            <w:pPr>
              <w:jc w:val="center"/>
              <w:rPr>
                <w:color w:val="auto"/>
                <w:sz w:val="18"/>
                <w:szCs w:val="18"/>
              </w:rPr>
            </w:pPr>
            <w:r>
              <w:rPr>
                <w:rFonts w:hint="eastAsia"/>
                <w:color w:val="auto"/>
                <w:sz w:val="18"/>
                <w:szCs w:val="18"/>
              </w:rPr>
              <w:t>项</w:t>
            </w:r>
          </w:p>
          <w:p w14:paraId="226E9F34">
            <w:pPr>
              <w:jc w:val="center"/>
              <w:rPr>
                <w:color w:val="auto"/>
                <w:sz w:val="18"/>
                <w:szCs w:val="18"/>
              </w:rPr>
            </w:pPr>
            <w:r>
              <w:rPr>
                <w:rFonts w:hint="eastAsia"/>
                <w:color w:val="auto"/>
                <w:sz w:val="18"/>
                <w:szCs w:val="18"/>
              </w:rPr>
              <w:t>目</w:t>
            </w:r>
          </w:p>
        </w:tc>
        <w:tc>
          <w:tcPr>
            <w:tcW w:w="1200" w:type="dxa"/>
            <w:tcBorders>
              <w:top w:val="single" w:color="auto" w:sz="4" w:space="0"/>
              <w:left w:val="single" w:color="auto" w:sz="4" w:space="0"/>
              <w:right w:val="single" w:color="auto" w:sz="4" w:space="0"/>
            </w:tcBorders>
            <w:vAlign w:val="center"/>
          </w:tcPr>
          <w:p w14:paraId="691A0347">
            <w:pPr>
              <w:autoSpaceDE/>
              <w:autoSpaceDN/>
              <w:spacing w:line="220" w:lineRule="exact"/>
              <w:jc w:val="center"/>
              <w:rPr>
                <w:rFonts w:hint="eastAsia" w:eastAsiaTheme="minorEastAsia"/>
                <w:color w:val="auto"/>
                <w:sz w:val="18"/>
                <w:szCs w:val="18"/>
                <w:lang w:eastAsia="zh-CN"/>
              </w:rPr>
            </w:pPr>
            <w:r>
              <w:rPr>
                <w:rFonts w:hint="eastAsia"/>
                <w:color w:val="auto"/>
                <w:sz w:val="18"/>
                <w:szCs w:val="18"/>
              </w:rPr>
              <w:t>分包单位</w:t>
            </w:r>
            <w:r>
              <w:rPr>
                <w:rFonts w:hint="eastAsia"/>
                <w:color w:val="auto"/>
                <w:sz w:val="18"/>
                <w:szCs w:val="18"/>
                <w:lang w:eastAsia="zh-CN"/>
              </w:rPr>
              <w:t>扬尘污染防治</w:t>
            </w:r>
          </w:p>
        </w:tc>
        <w:tc>
          <w:tcPr>
            <w:tcW w:w="5151" w:type="dxa"/>
            <w:tcBorders>
              <w:top w:val="single" w:color="auto" w:sz="4" w:space="0"/>
              <w:left w:val="single" w:color="auto" w:sz="4" w:space="0"/>
              <w:right w:val="single" w:color="auto" w:sz="4" w:space="0"/>
            </w:tcBorders>
            <w:vAlign w:val="center"/>
          </w:tcPr>
          <w:p w14:paraId="3B3C23A1">
            <w:pPr>
              <w:widowControl/>
              <w:autoSpaceDE/>
              <w:autoSpaceDN/>
              <w:spacing w:line="240" w:lineRule="exact"/>
              <w:rPr>
                <w:color w:val="auto"/>
                <w:sz w:val="18"/>
                <w:szCs w:val="18"/>
              </w:rPr>
            </w:pPr>
            <w:r>
              <w:rPr>
                <w:rFonts w:hint="eastAsia"/>
                <w:color w:val="auto"/>
                <w:sz w:val="18"/>
                <w:szCs w:val="18"/>
              </w:rPr>
              <w:t>分包单位的企业和人员资格每有1个不符合要求，扣3分</w:t>
            </w:r>
          </w:p>
          <w:p w14:paraId="0A11CA88">
            <w:pPr>
              <w:widowControl/>
              <w:autoSpaceDE/>
              <w:autoSpaceDN/>
              <w:spacing w:line="240" w:lineRule="exact"/>
              <w:rPr>
                <w:color w:val="auto"/>
                <w:sz w:val="18"/>
                <w:szCs w:val="18"/>
              </w:rPr>
            </w:pPr>
            <w:r>
              <w:rPr>
                <w:rFonts w:hint="eastAsia"/>
                <w:color w:val="auto"/>
                <w:sz w:val="18"/>
                <w:szCs w:val="18"/>
              </w:rPr>
              <w:t>未按要求与分包单位签订</w:t>
            </w:r>
            <w:r>
              <w:rPr>
                <w:rFonts w:hint="eastAsia"/>
                <w:color w:val="auto"/>
                <w:sz w:val="18"/>
                <w:szCs w:val="18"/>
                <w:lang w:eastAsia="zh-CN"/>
              </w:rPr>
              <w:t>扬尘污染防治</w:t>
            </w:r>
            <w:r>
              <w:rPr>
                <w:rFonts w:hint="eastAsia"/>
                <w:color w:val="auto"/>
                <w:sz w:val="18"/>
                <w:szCs w:val="18"/>
              </w:rPr>
              <w:t>协议，扣2～5分</w:t>
            </w:r>
          </w:p>
          <w:p w14:paraId="29EE3D31">
            <w:pPr>
              <w:widowControl/>
              <w:autoSpaceDE/>
              <w:autoSpaceDN/>
              <w:spacing w:line="240" w:lineRule="exact"/>
              <w:rPr>
                <w:color w:val="auto"/>
                <w:sz w:val="18"/>
                <w:szCs w:val="18"/>
              </w:rPr>
            </w:pPr>
            <w:r>
              <w:rPr>
                <w:rFonts w:hint="eastAsia"/>
                <w:color w:val="auto"/>
                <w:sz w:val="18"/>
                <w:szCs w:val="18"/>
              </w:rPr>
              <w:t>分包单位未配备</w:t>
            </w:r>
            <w:r>
              <w:rPr>
                <w:rFonts w:hint="eastAsia"/>
                <w:color w:val="auto"/>
                <w:sz w:val="18"/>
                <w:szCs w:val="18"/>
                <w:lang w:eastAsia="zh-CN"/>
              </w:rPr>
              <w:t>扬尘污染防治</w:t>
            </w:r>
            <w:r>
              <w:rPr>
                <w:rFonts w:hint="eastAsia"/>
                <w:color w:val="auto"/>
                <w:sz w:val="18"/>
                <w:szCs w:val="18"/>
              </w:rPr>
              <w:t>管理人，扣5分</w:t>
            </w:r>
          </w:p>
        </w:tc>
        <w:tc>
          <w:tcPr>
            <w:tcW w:w="561" w:type="dxa"/>
            <w:tcBorders>
              <w:top w:val="single" w:color="auto" w:sz="4" w:space="0"/>
              <w:left w:val="single" w:color="auto" w:sz="4" w:space="0"/>
              <w:right w:val="single" w:color="auto" w:sz="4" w:space="0"/>
            </w:tcBorders>
            <w:vAlign w:val="center"/>
          </w:tcPr>
          <w:p w14:paraId="375154DA">
            <w:pPr>
              <w:spacing w:line="180" w:lineRule="exact"/>
              <w:jc w:val="center"/>
              <w:rPr>
                <w:color w:val="auto"/>
                <w:sz w:val="18"/>
                <w:szCs w:val="18"/>
              </w:rPr>
            </w:pPr>
            <w:r>
              <w:rPr>
                <w:rFonts w:hint="eastAsia"/>
                <w:color w:val="auto"/>
                <w:sz w:val="18"/>
                <w:szCs w:val="18"/>
              </w:rPr>
              <w:t>10</w:t>
            </w:r>
          </w:p>
        </w:tc>
        <w:tc>
          <w:tcPr>
            <w:tcW w:w="553" w:type="dxa"/>
            <w:tcBorders>
              <w:top w:val="single" w:color="auto" w:sz="4" w:space="0"/>
              <w:left w:val="single" w:color="auto" w:sz="4" w:space="0"/>
              <w:right w:val="single" w:color="auto" w:sz="4" w:space="0"/>
            </w:tcBorders>
            <w:vAlign w:val="center"/>
          </w:tcPr>
          <w:p w14:paraId="1E22FB46">
            <w:pPr>
              <w:spacing w:line="180" w:lineRule="exact"/>
              <w:rPr>
                <w:color w:val="auto"/>
                <w:sz w:val="18"/>
                <w:szCs w:val="18"/>
              </w:rPr>
            </w:pPr>
          </w:p>
        </w:tc>
        <w:tc>
          <w:tcPr>
            <w:tcW w:w="553" w:type="dxa"/>
            <w:tcBorders>
              <w:top w:val="single" w:color="auto" w:sz="4" w:space="0"/>
              <w:left w:val="single" w:color="auto" w:sz="4" w:space="0"/>
              <w:right w:val="single" w:color="auto" w:sz="4" w:space="0"/>
            </w:tcBorders>
            <w:vAlign w:val="center"/>
          </w:tcPr>
          <w:p w14:paraId="2C11D36C">
            <w:pPr>
              <w:spacing w:line="180" w:lineRule="exact"/>
              <w:rPr>
                <w:color w:val="auto"/>
                <w:sz w:val="18"/>
                <w:szCs w:val="18"/>
              </w:rPr>
            </w:pPr>
          </w:p>
        </w:tc>
        <w:tc>
          <w:tcPr>
            <w:tcW w:w="610" w:type="dxa"/>
            <w:tcBorders>
              <w:top w:val="single" w:color="auto" w:sz="4" w:space="0"/>
              <w:left w:val="single" w:color="auto" w:sz="4" w:space="0"/>
              <w:right w:val="single" w:color="auto" w:sz="4" w:space="0"/>
            </w:tcBorders>
            <w:vAlign w:val="center"/>
          </w:tcPr>
          <w:p w14:paraId="3A9E0372">
            <w:pPr>
              <w:spacing w:line="180" w:lineRule="exact"/>
              <w:rPr>
                <w:color w:val="auto"/>
                <w:sz w:val="18"/>
                <w:szCs w:val="18"/>
              </w:rPr>
            </w:pPr>
          </w:p>
        </w:tc>
      </w:tr>
      <w:tr w14:paraId="5A3C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435" w:hRule="atLeast"/>
        </w:trPr>
        <w:tc>
          <w:tcPr>
            <w:tcW w:w="483" w:type="dxa"/>
            <w:tcBorders>
              <w:top w:val="single" w:color="auto" w:sz="4" w:space="0"/>
              <w:left w:val="single" w:color="auto" w:sz="4" w:space="0"/>
              <w:bottom w:val="single" w:color="auto" w:sz="4" w:space="0"/>
              <w:right w:val="single" w:color="auto" w:sz="4" w:space="0"/>
            </w:tcBorders>
            <w:vAlign w:val="center"/>
          </w:tcPr>
          <w:p w14:paraId="2243B99F">
            <w:pPr>
              <w:spacing w:line="180" w:lineRule="exact"/>
              <w:jc w:val="center"/>
              <w:rPr>
                <w:rFonts w:hint="eastAsia"/>
                <w:color w:val="auto"/>
                <w:sz w:val="18"/>
                <w:szCs w:val="18"/>
              </w:rPr>
            </w:pPr>
            <w:r>
              <w:rPr>
                <w:rFonts w:hint="eastAsia"/>
                <w:color w:val="auto"/>
                <w:sz w:val="18"/>
                <w:szCs w:val="18"/>
                <w:lang w:val="en-US"/>
              </w:rPr>
              <w:t>6</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1ADD07E9">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4D4C4DB2">
            <w:pPr>
              <w:autoSpaceDE/>
              <w:autoSpaceDN/>
              <w:spacing w:line="220" w:lineRule="exact"/>
              <w:jc w:val="center"/>
              <w:rPr>
                <w:color w:val="auto"/>
                <w:sz w:val="18"/>
                <w:szCs w:val="18"/>
              </w:rPr>
            </w:pPr>
            <w:r>
              <w:rPr>
                <w:rFonts w:hint="eastAsia"/>
                <w:color w:val="auto"/>
                <w:sz w:val="18"/>
                <w:szCs w:val="18"/>
                <w:lang w:eastAsia="zh-CN"/>
              </w:rPr>
              <w:t>扬尘污染防治</w:t>
            </w:r>
            <w:r>
              <w:rPr>
                <w:rFonts w:hint="eastAsia"/>
                <w:color w:val="auto"/>
                <w:sz w:val="18"/>
                <w:szCs w:val="18"/>
              </w:rPr>
              <w:t>标志</w:t>
            </w:r>
          </w:p>
        </w:tc>
        <w:tc>
          <w:tcPr>
            <w:tcW w:w="5151" w:type="dxa"/>
            <w:tcBorders>
              <w:top w:val="single" w:color="auto" w:sz="4" w:space="0"/>
              <w:left w:val="single" w:color="auto" w:sz="4" w:space="0"/>
              <w:bottom w:val="single" w:color="auto" w:sz="4" w:space="0"/>
              <w:right w:val="single" w:color="auto" w:sz="4" w:space="0"/>
            </w:tcBorders>
            <w:vAlign w:val="center"/>
          </w:tcPr>
          <w:p w14:paraId="16E5944C">
            <w:pPr>
              <w:widowControl/>
              <w:autoSpaceDE/>
              <w:autoSpaceDN/>
              <w:spacing w:line="240" w:lineRule="exact"/>
              <w:rPr>
                <w:color w:val="auto"/>
                <w:sz w:val="18"/>
                <w:szCs w:val="18"/>
              </w:rPr>
            </w:pPr>
            <w:r>
              <w:rPr>
                <w:rFonts w:hint="eastAsia"/>
                <w:color w:val="auto"/>
                <w:sz w:val="18"/>
                <w:szCs w:val="18"/>
              </w:rPr>
              <w:t>入口处应设置</w:t>
            </w:r>
            <w:r>
              <w:rPr>
                <w:rFonts w:hint="eastAsia"/>
                <w:color w:val="auto"/>
                <w:sz w:val="18"/>
                <w:szCs w:val="18"/>
                <w:lang w:eastAsia="zh-CN"/>
              </w:rPr>
              <w:t>扬尘污染防治</w:t>
            </w:r>
            <w:r>
              <w:rPr>
                <w:rFonts w:hint="eastAsia"/>
                <w:color w:val="auto"/>
                <w:sz w:val="18"/>
                <w:szCs w:val="18"/>
              </w:rPr>
              <w:t>制度及渣土运输公示牌，每少1个扣5分</w:t>
            </w:r>
          </w:p>
          <w:p w14:paraId="6FBAFC10">
            <w:pPr>
              <w:widowControl/>
              <w:autoSpaceDE/>
              <w:autoSpaceDN/>
              <w:spacing w:line="240" w:lineRule="exact"/>
              <w:rPr>
                <w:color w:val="auto"/>
                <w:sz w:val="18"/>
                <w:szCs w:val="18"/>
              </w:rPr>
            </w:pPr>
            <w:r>
              <w:rPr>
                <w:rFonts w:hint="eastAsia"/>
                <w:color w:val="auto"/>
                <w:sz w:val="18"/>
                <w:szCs w:val="18"/>
              </w:rPr>
              <w:t>工地未设置</w:t>
            </w:r>
            <w:r>
              <w:rPr>
                <w:rFonts w:hint="eastAsia"/>
                <w:color w:val="auto"/>
                <w:sz w:val="18"/>
                <w:szCs w:val="18"/>
                <w:lang w:eastAsia="zh-CN"/>
              </w:rPr>
              <w:t>扬尘污染防治</w:t>
            </w:r>
            <w:r>
              <w:rPr>
                <w:rFonts w:hint="eastAsia"/>
                <w:color w:val="auto"/>
                <w:sz w:val="18"/>
                <w:szCs w:val="18"/>
              </w:rPr>
              <w:t>设施平面布置图，扣5分</w:t>
            </w:r>
          </w:p>
        </w:tc>
        <w:tc>
          <w:tcPr>
            <w:tcW w:w="561" w:type="dxa"/>
            <w:tcBorders>
              <w:top w:val="single" w:color="auto" w:sz="4" w:space="0"/>
              <w:left w:val="single" w:color="auto" w:sz="4" w:space="0"/>
              <w:bottom w:val="single" w:color="auto" w:sz="4" w:space="0"/>
              <w:right w:val="single" w:color="auto" w:sz="4" w:space="0"/>
            </w:tcBorders>
            <w:vAlign w:val="center"/>
          </w:tcPr>
          <w:p w14:paraId="280774FE">
            <w:pPr>
              <w:spacing w:line="180" w:lineRule="exact"/>
              <w:jc w:val="center"/>
              <w:rPr>
                <w:color w:val="auto"/>
                <w:sz w:val="18"/>
                <w:szCs w:val="18"/>
              </w:rPr>
            </w:pPr>
            <w:r>
              <w:rPr>
                <w:rFonts w:hint="eastAsia"/>
                <w:color w:val="auto"/>
                <w:sz w:val="18"/>
                <w:szCs w:val="18"/>
              </w:rPr>
              <w:t>10</w:t>
            </w:r>
          </w:p>
        </w:tc>
        <w:tc>
          <w:tcPr>
            <w:tcW w:w="553" w:type="dxa"/>
            <w:tcBorders>
              <w:top w:val="single" w:color="auto" w:sz="4" w:space="0"/>
              <w:left w:val="single" w:color="auto" w:sz="4" w:space="0"/>
              <w:bottom w:val="single" w:color="auto" w:sz="4" w:space="0"/>
              <w:right w:val="single" w:color="auto" w:sz="4" w:space="0"/>
            </w:tcBorders>
            <w:vAlign w:val="center"/>
          </w:tcPr>
          <w:p w14:paraId="4668BAA4">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4891960E">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55E8C7DA">
            <w:pPr>
              <w:spacing w:line="180" w:lineRule="exact"/>
              <w:rPr>
                <w:color w:val="auto"/>
                <w:sz w:val="18"/>
                <w:szCs w:val="18"/>
              </w:rPr>
            </w:pPr>
          </w:p>
        </w:tc>
      </w:tr>
      <w:tr w14:paraId="01B3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587" w:hRule="atLeast"/>
        </w:trPr>
        <w:tc>
          <w:tcPr>
            <w:tcW w:w="483" w:type="dxa"/>
            <w:tcBorders>
              <w:top w:val="single" w:color="auto" w:sz="4" w:space="0"/>
              <w:left w:val="single" w:color="auto" w:sz="4" w:space="0"/>
              <w:bottom w:val="single" w:color="auto" w:sz="4" w:space="0"/>
              <w:right w:val="single" w:color="auto" w:sz="4" w:space="0"/>
            </w:tcBorders>
            <w:vAlign w:val="center"/>
          </w:tcPr>
          <w:p w14:paraId="52FC2C3C">
            <w:pPr>
              <w:spacing w:line="180" w:lineRule="exact"/>
              <w:jc w:val="center"/>
              <w:rPr>
                <w:rFonts w:hint="eastAsia"/>
                <w:color w:val="auto"/>
                <w:sz w:val="18"/>
                <w:szCs w:val="18"/>
              </w:rPr>
            </w:pPr>
            <w:r>
              <w:rPr>
                <w:rFonts w:hint="eastAsia"/>
                <w:color w:val="auto"/>
                <w:sz w:val="18"/>
                <w:szCs w:val="18"/>
                <w:lang w:val="en-US"/>
              </w:rPr>
              <w:t>7</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743C143C">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622F8B9E">
            <w:pPr>
              <w:autoSpaceDE/>
              <w:autoSpaceDN/>
              <w:spacing w:line="240" w:lineRule="exact"/>
              <w:jc w:val="center"/>
              <w:rPr>
                <w:color w:val="auto"/>
                <w:sz w:val="18"/>
                <w:szCs w:val="18"/>
              </w:rPr>
            </w:pPr>
            <w:r>
              <w:rPr>
                <w:rFonts w:hint="eastAsia"/>
                <w:color w:val="auto"/>
                <w:sz w:val="18"/>
                <w:szCs w:val="18"/>
              </w:rPr>
              <w:t>扬尘预警响应</w:t>
            </w:r>
          </w:p>
        </w:tc>
        <w:tc>
          <w:tcPr>
            <w:tcW w:w="5151" w:type="dxa"/>
            <w:tcBorders>
              <w:top w:val="single" w:color="auto" w:sz="4" w:space="0"/>
              <w:left w:val="single" w:color="auto" w:sz="4" w:space="0"/>
              <w:bottom w:val="single" w:color="auto" w:sz="4" w:space="0"/>
              <w:right w:val="single" w:color="auto" w:sz="4" w:space="0"/>
            </w:tcBorders>
            <w:vAlign w:val="center"/>
          </w:tcPr>
          <w:p w14:paraId="387ED2A8">
            <w:pPr>
              <w:widowControl/>
              <w:autoSpaceDE/>
              <w:autoSpaceDN/>
              <w:spacing w:line="240" w:lineRule="exact"/>
              <w:rPr>
                <w:color w:val="auto"/>
                <w:sz w:val="18"/>
                <w:szCs w:val="18"/>
              </w:rPr>
            </w:pPr>
            <w:r>
              <w:rPr>
                <w:rFonts w:hint="eastAsia"/>
                <w:color w:val="auto"/>
                <w:sz w:val="18"/>
                <w:szCs w:val="18"/>
              </w:rPr>
              <w:t>未编制扬尘预警响应预案，扣10分</w:t>
            </w:r>
          </w:p>
          <w:p w14:paraId="0D471F36">
            <w:pPr>
              <w:widowControl/>
              <w:autoSpaceDE/>
              <w:autoSpaceDN/>
              <w:spacing w:line="240" w:lineRule="exact"/>
              <w:rPr>
                <w:color w:val="auto"/>
                <w:sz w:val="18"/>
                <w:szCs w:val="18"/>
              </w:rPr>
            </w:pPr>
            <w:r>
              <w:rPr>
                <w:rFonts w:hint="eastAsia"/>
                <w:color w:val="auto"/>
                <w:sz w:val="18"/>
                <w:szCs w:val="18"/>
              </w:rPr>
              <w:t>未制定扬尘预警响应措施，扣3～5分</w:t>
            </w:r>
          </w:p>
        </w:tc>
        <w:tc>
          <w:tcPr>
            <w:tcW w:w="561" w:type="dxa"/>
            <w:tcBorders>
              <w:top w:val="single" w:color="auto" w:sz="4" w:space="0"/>
              <w:left w:val="single" w:color="auto" w:sz="4" w:space="0"/>
              <w:bottom w:val="single" w:color="auto" w:sz="4" w:space="0"/>
              <w:right w:val="single" w:color="auto" w:sz="4" w:space="0"/>
            </w:tcBorders>
            <w:vAlign w:val="center"/>
          </w:tcPr>
          <w:p w14:paraId="29BFC1B8">
            <w:pPr>
              <w:spacing w:line="240" w:lineRule="exact"/>
              <w:jc w:val="center"/>
              <w:rPr>
                <w:color w:val="auto"/>
                <w:sz w:val="18"/>
                <w:szCs w:val="18"/>
              </w:rPr>
            </w:pPr>
            <w:r>
              <w:rPr>
                <w:rFonts w:hint="eastAsia"/>
                <w:color w:val="auto"/>
                <w:sz w:val="18"/>
                <w:szCs w:val="18"/>
              </w:rPr>
              <w:t>10</w:t>
            </w:r>
          </w:p>
        </w:tc>
        <w:tc>
          <w:tcPr>
            <w:tcW w:w="553" w:type="dxa"/>
            <w:tcBorders>
              <w:top w:val="single" w:color="auto" w:sz="4" w:space="0"/>
              <w:left w:val="single" w:color="auto" w:sz="4" w:space="0"/>
              <w:bottom w:val="single" w:color="auto" w:sz="4" w:space="0"/>
              <w:right w:val="single" w:color="auto" w:sz="4" w:space="0"/>
            </w:tcBorders>
            <w:vAlign w:val="center"/>
          </w:tcPr>
          <w:p w14:paraId="0D49C537">
            <w:pPr>
              <w:spacing w:line="24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3342F454">
            <w:pPr>
              <w:spacing w:line="24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60E257AC">
            <w:pPr>
              <w:spacing w:line="240" w:lineRule="exact"/>
              <w:rPr>
                <w:color w:val="auto"/>
                <w:sz w:val="18"/>
                <w:szCs w:val="18"/>
              </w:rPr>
            </w:pPr>
          </w:p>
        </w:tc>
      </w:tr>
      <w:tr w14:paraId="3CA5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260" w:hRule="atLeast"/>
        </w:trPr>
        <w:tc>
          <w:tcPr>
            <w:tcW w:w="483" w:type="dxa"/>
            <w:tcBorders>
              <w:top w:val="single" w:color="auto" w:sz="4" w:space="0"/>
              <w:left w:val="single" w:color="auto" w:sz="4" w:space="0"/>
              <w:bottom w:val="single" w:color="auto" w:sz="4" w:space="0"/>
              <w:right w:val="single" w:color="auto" w:sz="4" w:space="0"/>
            </w:tcBorders>
            <w:vAlign w:val="center"/>
          </w:tcPr>
          <w:p w14:paraId="07AD77EA">
            <w:pPr>
              <w:spacing w:line="180" w:lineRule="exact"/>
              <w:jc w:val="center"/>
              <w:rPr>
                <w:color w:val="auto"/>
                <w:sz w:val="18"/>
                <w:szCs w:val="18"/>
              </w:rPr>
            </w:pP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40390FCC">
            <w:pPr>
              <w:widowControl/>
              <w:rPr>
                <w:color w:val="auto"/>
                <w:sz w:val="18"/>
                <w:szCs w:val="18"/>
              </w:rPr>
            </w:pPr>
          </w:p>
        </w:tc>
        <w:tc>
          <w:tcPr>
            <w:tcW w:w="1200" w:type="dxa"/>
            <w:tcBorders>
              <w:top w:val="single" w:color="auto" w:sz="4" w:space="0"/>
              <w:left w:val="single" w:color="auto" w:sz="4" w:space="0"/>
              <w:bottom w:val="single" w:color="auto" w:sz="4" w:space="0"/>
              <w:right w:val="single" w:color="auto" w:sz="4" w:space="0"/>
            </w:tcBorders>
            <w:vAlign w:val="center"/>
          </w:tcPr>
          <w:p w14:paraId="0E54C7D8">
            <w:pPr>
              <w:widowControl/>
              <w:autoSpaceDE/>
              <w:autoSpaceDN/>
              <w:spacing w:line="220" w:lineRule="exact"/>
              <w:jc w:val="center"/>
              <w:rPr>
                <w:color w:val="auto"/>
                <w:sz w:val="18"/>
                <w:szCs w:val="18"/>
              </w:rPr>
            </w:pPr>
            <w:r>
              <w:rPr>
                <w:rFonts w:hint="eastAsia"/>
                <w:color w:val="auto"/>
                <w:sz w:val="18"/>
                <w:szCs w:val="18"/>
              </w:rPr>
              <w:t>小  计</w:t>
            </w:r>
          </w:p>
        </w:tc>
        <w:tc>
          <w:tcPr>
            <w:tcW w:w="5151" w:type="dxa"/>
            <w:tcBorders>
              <w:top w:val="single" w:color="auto" w:sz="4" w:space="0"/>
              <w:left w:val="single" w:color="auto" w:sz="4" w:space="0"/>
              <w:bottom w:val="single" w:color="auto" w:sz="4" w:space="0"/>
              <w:right w:val="single" w:color="auto" w:sz="4" w:space="0"/>
            </w:tcBorders>
            <w:vAlign w:val="center"/>
          </w:tcPr>
          <w:p w14:paraId="4FDD9C4E">
            <w:pPr>
              <w:widowControl/>
              <w:autoSpaceDE/>
              <w:autoSpaceDN/>
              <w:spacing w:line="220" w:lineRule="exact"/>
              <w:rPr>
                <w:color w:val="auto"/>
                <w:sz w:val="18"/>
                <w:szCs w:val="18"/>
              </w:rPr>
            </w:pPr>
          </w:p>
        </w:tc>
        <w:tc>
          <w:tcPr>
            <w:tcW w:w="561" w:type="dxa"/>
            <w:tcBorders>
              <w:top w:val="single" w:color="auto" w:sz="4" w:space="0"/>
              <w:left w:val="single" w:color="auto" w:sz="4" w:space="0"/>
              <w:bottom w:val="single" w:color="auto" w:sz="4" w:space="0"/>
              <w:right w:val="single" w:color="auto" w:sz="4" w:space="0"/>
            </w:tcBorders>
            <w:vAlign w:val="center"/>
          </w:tcPr>
          <w:p w14:paraId="768DA933">
            <w:pPr>
              <w:spacing w:line="180" w:lineRule="exact"/>
              <w:jc w:val="center"/>
              <w:rPr>
                <w:color w:val="auto"/>
                <w:sz w:val="18"/>
                <w:szCs w:val="18"/>
                <w:lang w:val="en-US"/>
              </w:rPr>
            </w:pPr>
            <w:r>
              <w:rPr>
                <w:rFonts w:hint="eastAsia"/>
                <w:color w:val="auto"/>
                <w:sz w:val="18"/>
                <w:szCs w:val="18"/>
                <w:lang w:val="en-US"/>
              </w:rPr>
              <w:t>30</w:t>
            </w:r>
          </w:p>
        </w:tc>
        <w:tc>
          <w:tcPr>
            <w:tcW w:w="553" w:type="dxa"/>
            <w:tcBorders>
              <w:top w:val="single" w:color="auto" w:sz="4" w:space="0"/>
              <w:left w:val="single" w:color="auto" w:sz="4" w:space="0"/>
              <w:bottom w:val="single" w:color="auto" w:sz="4" w:space="0"/>
              <w:right w:val="single" w:color="auto" w:sz="4" w:space="0"/>
            </w:tcBorders>
            <w:vAlign w:val="center"/>
          </w:tcPr>
          <w:p w14:paraId="67B2D524">
            <w:pPr>
              <w:spacing w:line="18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09CB3558">
            <w:pPr>
              <w:spacing w:line="18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45B50707">
            <w:pPr>
              <w:spacing w:line="180" w:lineRule="exact"/>
              <w:rPr>
                <w:color w:val="auto"/>
                <w:sz w:val="18"/>
                <w:szCs w:val="18"/>
              </w:rPr>
            </w:pPr>
          </w:p>
        </w:tc>
      </w:tr>
      <w:tr w14:paraId="2679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430" w:hRule="atLeast"/>
        </w:trPr>
        <w:tc>
          <w:tcPr>
            <w:tcW w:w="2672" w:type="dxa"/>
            <w:gridSpan w:val="3"/>
            <w:tcBorders>
              <w:top w:val="single" w:color="auto" w:sz="4" w:space="0"/>
              <w:left w:val="single" w:color="auto" w:sz="4" w:space="0"/>
              <w:bottom w:val="single" w:color="auto" w:sz="4" w:space="0"/>
              <w:right w:val="single" w:color="auto" w:sz="4" w:space="0"/>
            </w:tcBorders>
            <w:vAlign w:val="center"/>
          </w:tcPr>
          <w:p w14:paraId="7FE55851">
            <w:pPr>
              <w:widowControl/>
              <w:spacing w:line="240" w:lineRule="exact"/>
              <w:jc w:val="center"/>
              <w:rPr>
                <w:color w:val="auto"/>
                <w:sz w:val="18"/>
                <w:szCs w:val="18"/>
              </w:rPr>
            </w:pPr>
            <w:r>
              <w:rPr>
                <w:rFonts w:hint="eastAsia"/>
                <w:color w:val="auto"/>
                <w:sz w:val="18"/>
                <w:szCs w:val="18"/>
              </w:rPr>
              <w:t>检查项目合计</w:t>
            </w:r>
          </w:p>
        </w:tc>
        <w:tc>
          <w:tcPr>
            <w:tcW w:w="5151" w:type="dxa"/>
            <w:tcBorders>
              <w:top w:val="single" w:color="auto" w:sz="4" w:space="0"/>
              <w:left w:val="single" w:color="auto" w:sz="4" w:space="0"/>
              <w:bottom w:val="single" w:color="auto" w:sz="4" w:space="0"/>
              <w:right w:val="single" w:color="auto" w:sz="4" w:space="0"/>
            </w:tcBorders>
            <w:vAlign w:val="center"/>
          </w:tcPr>
          <w:p w14:paraId="3D753DF0">
            <w:pPr>
              <w:spacing w:line="240" w:lineRule="exact"/>
              <w:rPr>
                <w:color w:val="auto"/>
                <w:sz w:val="18"/>
                <w:szCs w:val="18"/>
              </w:rPr>
            </w:pPr>
          </w:p>
        </w:tc>
        <w:tc>
          <w:tcPr>
            <w:tcW w:w="561" w:type="dxa"/>
            <w:tcBorders>
              <w:top w:val="single" w:color="auto" w:sz="4" w:space="0"/>
              <w:left w:val="single" w:color="auto" w:sz="4" w:space="0"/>
              <w:bottom w:val="single" w:color="auto" w:sz="4" w:space="0"/>
              <w:right w:val="single" w:color="auto" w:sz="4" w:space="0"/>
            </w:tcBorders>
            <w:vAlign w:val="center"/>
          </w:tcPr>
          <w:p w14:paraId="0F397EC7">
            <w:pPr>
              <w:spacing w:line="240" w:lineRule="exact"/>
              <w:jc w:val="center"/>
              <w:rPr>
                <w:color w:val="auto"/>
                <w:sz w:val="18"/>
                <w:szCs w:val="18"/>
              </w:rPr>
            </w:pPr>
            <w:r>
              <w:rPr>
                <w:rFonts w:hint="eastAsia"/>
                <w:color w:val="auto"/>
                <w:sz w:val="18"/>
                <w:szCs w:val="18"/>
              </w:rPr>
              <w:t>100</w:t>
            </w:r>
          </w:p>
        </w:tc>
        <w:tc>
          <w:tcPr>
            <w:tcW w:w="553" w:type="dxa"/>
            <w:tcBorders>
              <w:top w:val="single" w:color="auto" w:sz="4" w:space="0"/>
              <w:left w:val="single" w:color="auto" w:sz="4" w:space="0"/>
              <w:bottom w:val="single" w:color="auto" w:sz="4" w:space="0"/>
              <w:right w:val="single" w:color="auto" w:sz="4" w:space="0"/>
            </w:tcBorders>
            <w:vAlign w:val="center"/>
          </w:tcPr>
          <w:p w14:paraId="24A2EB25">
            <w:pPr>
              <w:spacing w:line="240" w:lineRule="exact"/>
              <w:rPr>
                <w:color w:val="auto"/>
                <w:sz w:val="18"/>
                <w:szCs w:val="18"/>
              </w:rPr>
            </w:pPr>
          </w:p>
        </w:tc>
        <w:tc>
          <w:tcPr>
            <w:tcW w:w="553" w:type="dxa"/>
            <w:tcBorders>
              <w:top w:val="single" w:color="auto" w:sz="4" w:space="0"/>
              <w:left w:val="single" w:color="auto" w:sz="4" w:space="0"/>
              <w:bottom w:val="single" w:color="auto" w:sz="4" w:space="0"/>
              <w:right w:val="single" w:color="auto" w:sz="4" w:space="0"/>
            </w:tcBorders>
            <w:vAlign w:val="center"/>
          </w:tcPr>
          <w:p w14:paraId="4BC320CD">
            <w:pPr>
              <w:spacing w:line="240" w:lineRule="exact"/>
              <w:rPr>
                <w:color w:val="auto"/>
                <w:sz w:val="18"/>
                <w:szCs w:val="18"/>
              </w:rPr>
            </w:pPr>
          </w:p>
        </w:tc>
        <w:tc>
          <w:tcPr>
            <w:tcW w:w="610" w:type="dxa"/>
            <w:tcBorders>
              <w:top w:val="single" w:color="auto" w:sz="4" w:space="0"/>
              <w:left w:val="single" w:color="auto" w:sz="4" w:space="0"/>
              <w:bottom w:val="single" w:color="auto" w:sz="4" w:space="0"/>
              <w:right w:val="single" w:color="auto" w:sz="4" w:space="0"/>
            </w:tcBorders>
            <w:vAlign w:val="center"/>
          </w:tcPr>
          <w:p w14:paraId="555E1353">
            <w:pPr>
              <w:spacing w:line="240" w:lineRule="exact"/>
              <w:rPr>
                <w:color w:val="auto"/>
                <w:sz w:val="18"/>
                <w:szCs w:val="18"/>
              </w:rPr>
            </w:pPr>
          </w:p>
        </w:tc>
      </w:tr>
    </w:tbl>
    <w:p w14:paraId="72D8709C">
      <w:pPr>
        <w:tabs>
          <w:tab w:val="left" w:pos="1155"/>
          <w:tab w:val="center" w:pos="4153"/>
        </w:tabs>
        <w:ind w:firstLine="360" w:firstLineChars="200"/>
        <w:rPr>
          <w:b/>
          <w:bCs/>
          <w:color w:val="auto"/>
          <w:szCs w:val="21"/>
        </w:rPr>
      </w:pPr>
      <w:r>
        <w:rPr>
          <w:rFonts w:hint="eastAsia"/>
          <w:bCs/>
          <w:color w:val="auto"/>
          <w:sz w:val="18"/>
          <w:szCs w:val="18"/>
          <w:lang w:val="en-US"/>
        </w:rPr>
        <w:t>施工单位：                        监理单位：                        建设单位：</w:t>
      </w:r>
      <w:r>
        <w:rPr>
          <w:b/>
          <w:bCs/>
          <w:color w:val="auto"/>
          <w:szCs w:val="21"/>
        </w:rPr>
        <w:br w:type="page"/>
      </w:r>
    </w:p>
    <w:p w14:paraId="65EA0D37">
      <w:pPr>
        <w:rPr>
          <w:rFonts w:hint="eastAsia" w:ascii="宋体" w:hAnsi="宋体" w:eastAsia="宋体" w:cs="Times New Roman"/>
          <w:bCs/>
          <w:snapToGrid/>
          <w:color w:val="000000"/>
          <w:kern w:val="2"/>
          <w:sz w:val="24"/>
          <w:szCs w:val="24"/>
          <w:lang w:val="en-US" w:eastAsia="zh-CN" w:bidi="ar-SA"/>
        </w:rPr>
      </w:pPr>
    </w:p>
    <w:p w14:paraId="0E3CC805">
      <w:pPr>
        <w:rPr>
          <w:rFonts w:hint="eastAsia" w:ascii="宋体" w:hAnsi="宋体" w:eastAsia="宋体" w:cs="Times New Roman"/>
          <w:bCs/>
          <w:snapToGrid/>
          <w:color w:val="000000"/>
          <w:kern w:val="2"/>
          <w:sz w:val="24"/>
          <w:szCs w:val="24"/>
          <w:lang w:val="en-US" w:eastAsia="zh-CN" w:bidi="ar-SA"/>
        </w:rPr>
      </w:pPr>
    </w:p>
    <w:p w14:paraId="79317E63">
      <w:pPr>
        <w:rPr>
          <w:rFonts w:hint="eastAsia" w:ascii="宋体" w:hAnsi="宋体" w:eastAsia="宋体" w:cs="Times New Roman"/>
          <w:bCs/>
          <w:snapToGrid/>
          <w:color w:val="000000"/>
          <w:kern w:val="2"/>
          <w:sz w:val="24"/>
          <w:szCs w:val="24"/>
          <w:lang w:val="en-US" w:eastAsia="zh-CN" w:bidi="ar-SA"/>
        </w:rPr>
      </w:pPr>
    </w:p>
    <w:p w14:paraId="538434EC">
      <w:pPr>
        <w:rPr>
          <w:rFonts w:hint="eastAsia" w:ascii="宋体" w:hAnsi="宋体" w:eastAsia="宋体" w:cs="Times New Roman"/>
          <w:bCs/>
          <w:snapToGrid/>
          <w:color w:val="000000"/>
          <w:kern w:val="2"/>
          <w:sz w:val="24"/>
          <w:szCs w:val="24"/>
          <w:lang w:val="en-US" w:eastAsia="zh-CN" w:bidi="ar-SA"/>
        </w:rPr>
      </w:pPr>
    </w:p>
    <w:p w14:paraId="4FD921D5">
      <w:pPr>
        <w:rPr>
          <w:rFonts w:hint="eastAsia" w:ascii="宋体" w:hAnsi="宋体" w:eastAsia="宋体" w:cs="Times New Roman"/>
          <w:bCs/>
          <w:snapToGrid/>
          <w:color w:val="000000"/>
          <w:kern w:val="2"/>
          <w:sz w:val="24"/>
          <w:szCs w:val="24"/>
          <w:lang w:val="en-US" w:eastAsia="zh-CN" w:bidi="ar-SA"/>
        </w:rPr>
      </w:pPr>
    </w:p>
    <w:p w14:paraId="4A4981E9">
      <w:pPr>
        <w:rPr>
          <w:rFonts w:hint="eastAsia" w:ascii="宋体" w:hAnsi="宋体" w:eastAsia="宋体" w:cs="Times New Roman"/>
          <w:bCs/>
          <w:snapToGrid/>
          <w:color w:val="000000"/>
          <w:kern w:val="2"/>
          <w:sz w:val="24"/>
          <w:szCs w:val="24"/>
          <w:lang w:val="en-US" w:eastAsia="zh-CN" w:bidi="ar-SA"/>
        </w:rPr>
      </w:pPr>
    </w:p>
    <w:p w14:paraId="1CD7D21F">
      <w:pPr>
        <w:rPr>
          <w:rFonts w:hint="eastAsia" w:ascii="宋体" w:hAnsi="宋体" w:eastAsia="宋体" w:cs="Times New Roman"/>
          <w:bCs/>
          <w:snapToGrid/>
          <w:color w:val="000000"/>
          <w:kern w:val="2"/>
          <w:sz w:val="24"/>
          <w:szCs w:val="24"/>
          <w:lang w:val="en-US" w:eastAsia="zh-CN" w:bidi="ar-SA"/>
        </w:rPr>
      </w:pPr>
    </w:p>
    <w:p w14:paraId="2B39C4B9">
      <w:pPr>
        <w:rPr>
          <w:rFonts w:hint="eastAsia" w:ascii="宋体" w:hAnsi="宋体" w:eastAsia="宋体" w:cs="Times New Roman"/>
          <w:bCs/>
          <w:snapToGrid/>
          <w:color w:val="000000"/>
          <w:kern w:val="2"/>
          <w:sz w:val="24"/>
          <w:szCs w:val="24"/>
          <w:lang w:val="en-US" w:eastAsia="zh-CN" w:bidi="ar-SA"/>
        </w:rPr>
      </w:pPr>
    </w:p>
    <w:p w14:paraId="421DF481">
      <w:pPr>
        <w:rPr>
          <w:rFonts w:hint="eastAsia" w:ascii="宋体" w:hAnsi="宋体" w:eastAsia="宋体" w:cs="Times New Roman"/>
          <w:bCs/>
          <w:snapToGrid/>
          <w:color w:val="000000"/>
          <w:kern w:val="2"/>
          <w:sz w:val="24"/>
          <w:szCs w:val="24"/>
          <w:lang w:val="en-US" w:eastAsia="zh-CN" w:bidi="ar-SA"/>
        </w:rPr>
      </w:pPr>
    </w:p>
    <w:p w14:paraId="7B9BC329">
      <w:pPr>
        <w:rPr>
          <w:rFonts w:hint="eastAsia" w:ascii="宋体" w:hAnsi="宋体" w:eastAsia="宋体" w:cs="Times New Roman"/>
          <w:bCs/>
          <w:snapToGrid/>
          <w:color w:val="000000"/>
          <w:kern w:val="2"/>
          <w:sz w:val="24"/>
          <w:szCs w:val="24"/>
          <w:lang w:val="en-US" w:eastAsia="zh-CN" w:bidi="ar-SA"/>
        </w:rPr>
      </w:pPr>
    </w:p>
    <w:p w14:paraId="31C530C2">
      <w:pPr>
        <w:rPr>
          <w:rFonts w:hint="eastAsia" w:ascii="宋体" w:hAnsi="宋体" w:eastAsia="宋体" w:cs="Times New Roman"/>
          <w:bCs/>
          <w:snapToGrid/>
          <w:color w:val="000000"/>
          <w:kern w:val="2"/>
          <w:sz w:val="24"/>
          <w:szCs w:val="24"/>
          <w:lang w:val="en-US" w:eastAsia="zh-CN" w:bidi="ar-SA"/>
        </w:rPr>
      </w:pPr>
    </w:p>
    <w:p w14:paraId="2FDC0EC2">
      <w:pPr>
        <w:rPr>
          <w:rFonts w:hint="eastAsia" w:ascii="宋体" w:hAnsi="宋体" w:eastAsia="宋体" w:cs="Times New Roman"/>
          <w:bCs/>
          <w:snapToGrid/>
          <w:color w:val="000000"/>
          <w:kern w:val="2"/>
          <w:sz w:val="24"/>
          <w:szCs w:val="24"/>
          <w:lang w:val="en-US" w:eastAsia="zh-CN" w:bidi="ar-SA"/>
        </w:rPr>
      </w:pPr>
    </w:p>
    <w:p w14:paraId="2D65CDD3">
      <w:pPr>
        <w:rPr>
          <w:rFonts w:hint="eastAsia" w:ascii="宋体" w:hAnsi="宋体" w:eastAsia="宋体" w:cs="Times New Roman"/>
          <w:bCs/>
          <w:snapToGrid/>
          <w:color w:val="000000"/>
          <w:kern w:val="2"/>
          <w:sz w:val="24"/>
          <w:szCs w:val="24"/>
          <w:lang w:val="en-US" w:eastAsia="zh-CN" w:bidi="ar-SA"/>
        </w:rPr>
      </w:pPr>
    </w:p>
    <w:p w14:paraId="121D0155">
      <w:pPr>
        <w:rPr>
          <w:rFonts w:hint="eastAsia" w:ascii="宋体" w:hAnsi="宋体" w:eastAsia="宋体" w:cs="Times New Roman"/>
          <w:bCs/>
          <w:snapToGrid/>
          <w:color w:val="000000"/>
          <w:kern w:val="2"/>
          <w:sz w:val="24"/>
          <w:szCs w:val="24"/>
          <w:lang w:val="en-US" w:eastAsia="zh-CN" w:bidi="ar-SA"/>
        </w:rPr>
      </w:pPr>
    </w:p>
    <w:p w14:paraId="2C9DC759">
      <w:pPr>
        <w:rPr>
          <w:rFonts w:hint="eastAsia" w:ascii="宋体" w:hAnsi="宋体" w:eastAsia="宋体" w:cs="Times New Roman"/>
          <w:bCs/>
          <w:snapToGrid/>
          <w:color w:val="000000"/>
          <w:kern w:val="2"/>
          <w:sz w:val="24"/>
          <w:szCs w:val="24"/>
          <w:lang w:val="en-US" w:eastAsia="zh-CN" w:bidi="ar-SA"/>
        </w:rPr>
      </w:pPr>
    </w:p>
    <w:p w14:paraId="3BC490BB">
      <w:pPr>
        <w:rPr>
          <w:rFonts w:hint="eastAsia" w:ascii="宋体" w:hAnsi="宋体" w:eastAsia="宋体" w:cs="Times New Roman"/>
          <w:bCs/>
          <w:snapToGrid/>
          <w:color w:val="000000"/>
          <w:kern w:val="2"/>
          <w:sz w:val="24"/>
          <w:szCs w:val="24"/>
          <w:lang w:val="en-US" w:eastAsia="zh-CN" w:bidi="ar-SA"/>
        </w:rPr>
      </w:pPr>
    </w:p>
    <w:p w14:paraId="3A62AD07">
      <w:pPr>
        <w:rPr>
          <w:rFonts w:hint="eastAsia" w:ascii="宋体" w:hAnsi="宋体" w:eastAsia="宋体" w:cs="Times New Roman"/>
          <w:bCs/>
          <w:snapToGrid/>
          <w:color w:val="000000"/>
          <w:kern w:val="2"/>
          <w:sz w:val="24"/>
          <w:szCs w:val="24"/>
          <w:lang w:val="en-US" w:eastAsia="zh-CN" w:bidi="ar-SA"/>
        </w:rPr>
      </w:pPr>
    </w:p>
    <w:p w14:paraId="4FF42A3C">
      <w:pPr>
        <w:rPr>
          <w:rFonts w:hint="eastAsia" w:ascii="宋体" w:hAnsi="宋体" w:eastAsia="宋体" w:cs="Times New Roman"/>
          <w:bCs/>
          <w:snapToGrid/>
          <w:color w:val="000000"/>
          <w:kern w:val="2"/>
          <w:sz w:val="24"/>
          <w:szCs w:val="24"/>
          <w:lang w:val="en-US" w:eastAsia="zh-CN" w:bidi="ar-SA"/>
        </w:rPr>
      </w:pPr>
    </w:p>
    <w:p w14:paraId="272EC69E">
      <w:pPr>
        <w:rPr>
          <w:rFonts w:hint="eastAsia" w:ascii="宋体" w:hAnsi="宋体" w:eastAsia="宋体" w:cs="Times New Roman"/>
          <w:bCs/>
          <w:snapToGrid/>
          <w:color w:val="000000"/>
          <w:kern w:val="2"/>
          <w:sz w:val="24"/>
          <w:szCs w:val="24"/>
          <w:lang w:val="en-US" w:eastAsia="zh-CN" w:bidi="ar-SA"/>
        </w:rPr>
      </w:pPr>
    </w:p>
    <w:p w14:paraId="0C6301EA">
      <w:pPr>
        <w:rPr>
          <w:rFonts w:hint="eastAsia" w:ascii="宋体" w:hAnsi="宋体" w:eastAsia="宋体" w:cs="Times New Roman"/>
          <w:bCs/>
          <w:snapToGrid/>
          <w:color w:val="000000"/>
          <w:kern w:val="2"/>
          <w:sz w:val="24"/>
          <w:szCs w:val="24"/>
          <w:lang w:val="en-US" w:eastAsia="zh-CN" w:bidi="ar-SA"/>
        </w:rPr>
      </w:pPr>
    </w:p>
    <w:p w14:paraId="284307D7">
      <w:pPr>
        <w:rPr>
          <w:rFonts w:hint="eastAsia" w:ascii="宋体" w:hAnsi="宋体" w:eastAsia="宋体" w:cs="Times New Roman"/>
          <w:bCs/>
          <w:snapToGrid/>
          <w:color w:val="000000"/>
          <w:kern w:val="2"/>
          <w:sz w:val="24"/>
          <w:szCs w:val="24"/>
          <w:lang w:val="en-US" w:eastAsia="zh-CN" w:bidi="ar-SA"/>
        </w:rPr>
      </w:pPr>
    </w:p>
    <w:p w14:paraId="3AFBB85A">
      <w:pPr>
        <w:rPr>
          <w:rFonts w:hint="eastAsia" w:ascii="宋体" w:hAnsi="宋体" w:eastAsia="宋体" w:cs="Times New Roman"/>
          <w:bCs/>
          <w:snapToGrid/>
          <w:color w:val="000000"/>
          <w:kern w:val="2"/>
          <w:sz w:val="24"/>
          <w:szCs w:val="24"/>
          <w:lang w:val="en-US" w:eastAsia="zh-CN" w:bidi="ar-SA"/>
        </w:rPr>
      </w:pPr>
    </w:p>
    <w:p w14:paraId="63A16BC0">
      <w:pPr>
        <w:rPr>
          <w:rFonts w:hint="eastAsia" w:ascii="宋体" w:hAnsi="宋体" w:eastAsia="宋体" w:cs="Times New Roman"/>
          <w:bCs/>
          <w:snapToGrid/>
          <w:color w:val="000000"/>
          <w:kern w:val="2"/>
          <w:sz w:val="24"/>
          <w:szCs w:val="24"/>
          <w:lang w:val="en-US" w:eastAsia="zh-CN" w:bidi="ar-SA"/>
        </w:rPr>
      </w:pPr>
    </w:p>
    <w:p w14:paraId="431EEC53">
      <w:pPr>
        <w:rPr>
          <w:rFonts w:hint="eastAsia" w:ascii="宋体" w:hAnsi="宋体" w:eastAsia="宋体" w:cs="Times New Roman"/>
          <w:bCs/>
          <w:snapToGrid/>
          <w:color w:val="000000"/>
          <w:kern w:val="2"/>
          <w:sz w:val="24"/>
          <w:szCs w:val="24"/>
          <w:lang w:val="en-US" w:eastAsia="zh-CN" w:bidi="ar-SA"/>
        </w:rPr>
      </w:pPr>
    </w:p>
    <w:p w14:paraId="36B65D2B">
      <w:pPr>
        <w:rPr>
          <w:rFonts w:hint="eastAsia" w:ascii="宋体" w:hAnsi="宋体" w:eastAsia="宋体" w:cs="Times New Roman"/>
          <w:bCs/>
          <w:snapToGrid/>
          <w:color w:val="000000"/>
          <w:kern w:val="2"/>
          <w:sz w:val="24"/>
          <w:szCs w:val="24"/>
          <w:lang w:val="en-US" w:eastAsia="zh-CN" w:bidi="ar-SA"/>
        </w:rPr>
      </w:pPr>
    </w:p>
    <w:p w14:paraId="59369BD7">
      <w:pPr>
        <w:rPr>
          <w:rFonts w:hint="eastAsia" w:ascii="宋体" w:hAnsi="宋体" w:eastAsia="宋体" w:cs="Times New Roman"/>
          <w:bCs/>
          <w:snapToGrid/>
          <w:color w:val="000000"/>
          <w:kern w:val="2"/>
          <w:sz w:val="24"/>
          <w:szCs w:val="24"/>
          <w:lang w:val="en-US" w:eastAsia="zh-CN" w:bidi="ar-SA"/>
        </w:rPr>
      </w:pPr>
    </w:p>
    <w:p w14:paraId="2217288E">
      <w:pPr>
        <w:rPr>
          <w:rFonts w:hint="eastAsia" w:ascii="宋体" w:hAnsi="宋体" w:eastAsia="宋体" w:cs="Times New Roman"/>
          <w:bCs/>
          <w:snapToGrid/>
          <w:color w:val="000000"/>
          <w:kern w:val="2"/>
          <w:sz w:val="24"/>
          <w:szCs w:val="24"/>
          <w:lang w:val="en-US" w:eastAsia="zh-CN" w:bidi="ar-SA"/>
        </w:rPr>
      </w:pPr>
    </w:p>
    <w:p w14:paraId="5C4F4C2B">
      <w:pPr>
        <w:rPr>
          <w:rFonts w:hint="eastAsia" w:ascii="宋体" w:hAnsi="宋体" w:eastAsia="宋体" w:cs="Times New Roman"/>
          <w:bCs/>
          <w:snapToGrid/>
          <w:color w:val="000000"/>
          <w:kern w:val="2"/>
          <w:sz w:val="24"/>
          <w:szCs w:val="24"/>
          <w:lang w:val="en-US" w:eastAsia="zh-CN" w:bidi="ar-SA"/>
        </w:rPr>
      </w:pPr>
    </w:p>
    <w:p w14:paraId="21C756D0">
      <w:pPr>
        <w:rPr>
          <w:rFonts w:hint="eastAsia" w:ascii="宋体" w:hAnsi="宋体" w:eastAsia="宋体" w:cs="Times New Roman"/>
          <w:bCs/>
          <w:snapToGrid/>
          <w:color w:val="000000"/>
          <w:kern w:val="2"/>
          <w:sz w:val="24"/>
          <w:szCs w:val="24"/>
          <w:lang w:val="en-US" w:eastAsia="zh-CN" w:bidi="ar-SA"/>
        </w:rPr>
      </w:pPr>
    </w:p>
    <w:p w14:paraId="00CBFE42">
      <w:pPr>
        <w:rPr>
          <w:rFonts w:hint="eastAsia" w:ascii="宋体" w:hAnsi="宋体" w:eastAsia="宋体" w:cs="Times New Roman"/>
          <w:bCs/>
          <w:snapToGrid/>
          <w:color w:val="000000"/>
          <w:kern w:val="2"/>
          <w:sz w:val="24"/>
          <w:szCs w:val="24"/>
          <w:lang w:val="en-US" w:eastAsia="zh-CN" w:bidi="ar-SA"/>
        </w:rPr>
      </w:pPr>
    </w:p>
    <w:p w14:paraId="4A43C806">
      <w:pPr>
        <w:rPr>
          <w:rFonts w:hint="eastAsia" w:ascii="宋体" w:hAnsi="宋体" w:eastAsia="宋体" w:cs="Times New Roman"/>
          <w:bCs/>
          <w:snapToGrid/>
          <w:color w:val="000000"/>
          <w:kern w:val="2"/>
          <w:sz w:val="24"/>
          <w:szCs w:val="24"/>
          <w:lang w:val="en-US" w:eastAsia="zh-CN" w:bidi="ar-SA"/>
        </w:rPr>
      </w:pPr>
    </w:p>
    <w:p w14:paraId="70FCB825">
      <w:pPr>
        <w:rPr>
          <w:rFonts w:hint="eastAsia" w:ascii="宋体" w:hAnsi="宋体" w:eastAsia="宋体" w:cs="Times New Roman"/>
          <w:bCs/>
          <w:snapToGrid/>
          <w:color w:val="000000"/>
          <w:kern w:val="2"/>
          <w:sz w:val="24"/>
          <w:szCs w:val="24"/>
          <w:lang w:val="en-US" w:eastAsia="zh-CN" w:bidi="ar-SA"/>
        </w:rPr>
      </w:pPr>
    </w:p>
    <w:p w14:paraId="74A7298B">
      <w:pPr>
        <w:rPr>
          <w:rFonts w:hint="eastAsia" w:ascii="宋体" w:hAnsi="宋体" w:eastAsia="宋体" w:cs="Times New Roman"/>
          <w:bCs/>
          <w:snapToGrid/>
          <w:color w:val="000000"/>
          <w:kern w:val="2"/>
          <w:sz w:val="24"/>
          <w:szCs w:val="24"/>
          <w:lang w:val="en-US" w:eastAsia="zh-CN" w:bidi="ar-SA"/>
        </w:rPr>
      </w:pPr>
    </w:p>
    <w:p w14:paraId="4CA016C2">
      <w:pPr>
        <w:rPr>
          <w:rFonts w:hint="eastAsia" w:ascii="宋体" w:hAnsi="宋体" w:eastAsia="宋体" w:cs="Times New Roman"/>
          <w:bCs/>
          <w:snapToGrid/>
          <w:color w:val="000000"/>
          <w:kern w:val="2"/>
          <w:sz w:val="24"/>
          <w:szCs w:val="24"/>
          <w:lang w:val="en-US" w:eastAsia="zh-CN" w:bidi="ar-SA"/>
        </w:rPr>
      </w:pPr>
    </w:p>
    <w:p w14:paraId="5A9DE886">
      <w:pPr>
        <w:rPr>
          <w:rFonts w:hint="eastAsia" w:ascii="宋体" w:hAnsi="宋体" w:eastAsia="宋体" w:cs="Times New Roman"/>
          <w:bCs/>
          <w:snapToGrid/>
          <w:color w:val="000000"/>
          <w:kern w:val="2"/>
          <w:sz w:val="24"/>
          <w:szCs w:val="24"/>
          <w:lang w:val="en-US" w:eastAsia="zh-CN" w:bidi="ar-SA"/>
        </w:rPr>
      </w:pPr>
    </w:p>
    <w:p w14:paraId="29D29689">
      <w:pPr>
        <w:rPr>
          <w:rFonts w:hint="eastAsia" w:ascii="宋体" w:hAnsi="宋体" w:eastAsia="宋体" w:cs="Times New Roman"/>
          <w:bCs/>
          <w:snapToGrid/>
          <w:color w:val="000000"/>
          <w:kern w:val="2"/>
          <w:sz w:val="24"/>
          <w:szCs w:val="24"/>
          <w:lang w:val="en-US" w:eastAsia="zh-CN" w:bidi="ar-SA"/>
        </w:rPr>
      </w:pPr>
    </w:p>
    <w:p w14:paraId="0936F6C8">
      <w:pPr>
        <w:rPr>
          <w:rFonts w:hint="eastAsia" w:ascii="宋体" w:hAnsi="宋体" w:eastAsia="宋体" w:cs="Times New Roman"/>
          <w:bCs/>
          <w:snapToGrid/>
          <w:color w:val="000000"/>
          <w:kern w:val="2"/>
          <w:sz w:val="24"/>
          <w:szCs w:val="24"/>
          <w:lang w:val="en-US" w:eastAsia="zh-CN" w:bidi="ar-SA"/>
        </w:rPr>
      </w:pPr>
    </w:p>
    <w:p w14:paraId="584AD5A3">
      <w:pPr>
        <w:rPr>
          <w:rFonts w:hint="eastAsia" w:ascii="宋体" w:hAnsi="宋体" w:eastAsia="宋体" w:cs="Times New Roman"/>
          <w:bCs/>
          <w:snapToGrid/>
          <w:color w:val="000000"/>
          <w:kern w:val="2"/>
          <w:sz w:val="24"/>
          <w:szCs w:val="24"/>
          <w:lang w:val="en-US" w:eastAsia="zh-CN" w:bidi="ar-SA"/>
        </w:rPr>
      </w:pPr>
    </w:p>
    <w:p w14:paraId="2444FE26">
      <w:pPr>
        <w:rPr>
          <w:rFonts w:hint="eastAsia" w:ascii="宋体" w:hAnsi="宋体" w:eastAsia="宋体" w:cs="Times New Roman"/>
          <w:bCs/>
          <w:snapToGrid/>
          <w:color w:val="000000"/>
          <w:kern w:val="2"/>
          <w:sz w:val="24"/>
          <w:szCs w:val="24"/>
          <w:lang w:val="en-US" w:eastAsia="zh-CN" w:bidi="ar-SA"/>
        </w:rPr>
      </w:pPr>
    </w:p>
    <w:p w14:paraId="06757C7E">
      <w:pPr>
        <w:rPr>
          <w:rFonts w:hint="eastAsia" w:ascii="宋体" w:hAnsi="宋体" w:eastAsia="宋体" w:cs="Times New Roman"/>
          <w:bCs/>
          <w:snapToGrid/>
          <w:color w:val="000000"/>
          <w:kern w:val="2"/>
          <w:sz w:val="24"/>
          <w:szCs w:val="24"/>
          <w:lang w:val="en-US" w:eastAsia="zh-CN" w:bidi="ar-SA"/>
        </w:rPr>
      </w:pPr>
    </w:p>
    <w:p w14:paraId="74BE81C5">
      <w:pPr>
        <w:rPr>
          <w:rFonts w:hint="eastAsia" w:ascii="宋体" w:hAnsi="宋体" w:eastAsia="宋体" w:cs="Times New Roman"/>
          <w:bCs/>
          <w:snapToGrid/>
          <w:color w:val="000000"/>
          <w:kern w:val="2"/>
          <w:sz w:val="24"/>
          <w:szCs w:val="24"/>
          <w:lang w:val="en-US" w:eastAsia="zh-CN" w:bidi="ar-SA"/>
        </w:rPr>
      </w:pPr>
    </w:p>
    <w:p w14:paraId="286FDDA0">
      <w:pPr>
        <w:rPr>
          <w:rFonts w:hint="eastAsia" w:ascii="宋体" w:hAnsi="宋体" w:eastAsia="宋体" w:cs="Times New Roman"/>
          <w:bCs/>
          <w:snapToGrid/>
          <w:color w:val="000000"/>
          <w:kern w:val="2"/>
          <w:sz w:val="24"/>
          <w:szCs w:val="24"/>
          <w:lang w:val="en-US" w:eastAsia="zh-CN" w:bidi="ar-SA"/>
        </w:rPr>
      </w:pPr>
    </w:p>
    <w:p w14:paraId="19939B37">
      <w:pPr>
        <w:rPr>
          <w:rFonts w:hint="eastAsia" w:ascii="宋体" w:hAnsi="宋体" w:eastAsia="宋体" w:cs="Times New Roman"/>
          <w:bCs/>
          <w:snapToGrid/>
          <w:color w:val="000000"/>
          <w:kern w:val="2"/>
          <w:sz w:val="24"/>
          <w:szCs w:val="24"/>
          <w:lang w:val="en-US" w:eastAsia="zh-CN" w:bidi="ar-SA"/>
        </w:rPr>
      </w:pPr>
    </w:p>
    <w:p w14:paraId="004DB318">
      <w:pPr>
        <w:rPr>
          <w:rFonts w:hint="eastAsia" w:ascii="宋体" w:hAnsi="宋体" w:eastAsia="宋体" w:cs="Times New Roman"/>
          <w:bCs/>
          <w:snapToGrid/>
          <w:color w:val="000000"/>
          <w:kern w:val="2"/>
          <w:sz w:val="24"/>
          <w:szCs w:val="24"/>
          <w:lang w:val="en-US" w:eastAsia="zh-CN" w:bidi="ar-SA"/>
        </w:rPr>
      </w:pPr>
    </w:p>
    <w:p w14:paraId="16E263B5">
      <w:pPr>
        <w:rPr>
          <w:rFonts w:hint="eastAsia" w:ascii="宋体" w:hAnsi="宋体" w:eastAsia="宋体" w:cs="Times New Roman"/>
          <w:bCs/>
          <w:snapToGrid/>
          <w:color w:val="000000"/>
          <w:kern w:val="2"/>
          <w:sz w:val="24"/>
          <w:szCs w:val="24"/>
          <w:lang w:val="en-US" w:eastAsia="zh-CN" w:bidi="ar-SA"/>
        </w:rPr>
      </w:pPr>
    </w:p>
    <w:p w14:paraId="1B302FCA">
      <w:pPr>
        <w:rPr>
          <w:rFonts w:hint="eastAsia" w:ascii="宋体" w:hAnsi="宋体" w:eastAsia="宋体" w:cs="Times New Roman"/>
          <w:bCs/>
          <w:snapToGrid/>
          <w:color w:val="000000"/>
          <w:kern w:val="2"/>
          <w:sz w:val="24"/>
          <w:szCs w:val="24"/>
          <w:lang w:val="en-US" w:eastAsia="zh-CN" w:bidi="ar-SA"/>
        </w:rPr>
      </w:pPr>
    </w:p>
    <w:p w14:paraId="639C36DA">
      <w:pPr>
        <w:rPr>
          <w:rFonts w:hint="default"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附件2.</w:t>
      </w:r>
    </w:p>
    <w:p w14:paraId="11F7A5ED">
      <w:pPr>
        <w:jc w:val="center"/>
        <w:rPr>
          <w:rFonts w:hint="eastAsia"/>
          <w:b/>
          <w:color w:val="auto"/>
          <w:sz w:val="28"/>
          <w:szCs w:val="28"/>
        </w:rPr>
      </w:pPr>
    </w:p>
    <w:p w14:paraId="79E6628D">
      <w:pPr>
        <w:jc w:val="center"/>
        <w:rPr>
          <w:b/>
          <w:color w:val="auto"/>
          <w:sz w:val="28"/>
          <w:szCs w:val="28"/>
        </w:rPr>
      </w:pPr>
      <w:r>
        <w:rPr>
          <w:rFonts w:hint="eastAsia"/>
          <w:b/>
          <w:color w:val="auto"/>
          <w:sz w:val="28"/>
          <w:szCs w:val="28"/>
        </w:rPr>
        <w:t>施工现场</w:t>
      </w:r>
      <w:r>
        <w:rPr>
          <w:rFonts w:hint="eastAsia"/>
          <w:b/>
          <w:color w:val="auto"/>
          <w:sz w:val="28"/>
          <w:szCs w:val="28"/>
          <w:lang w:eastAsia="zh-CN"/>
        </w:rPr>
        <w:t>扬尘污染防治</w:t>
      </w:r>
      <w:r>
        <w:rPr>
          <w:rFonts w:hint="eastAsia"/>
          <w:b/>
          <w:color w:val="auto"/>
          <w:sz w:val="28"/>
          <w:szCs w:val="28"/>
        </w:rPr>
        <w:t>分项检查评分表（围挡与场地）</w:t>
      </w:r>
    </w:p>
    <w:tbl>
      <w:tblPr>
        <w:tblStyle w:val="13"/>
        <w:tblW w:w="10317" w:type="dxa"/>
        <w:tblInd w:w="-9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701"/>
        <w:gridCol w:w="947"/>
        <w:gridCol w:w="5537"/>
        <w:gridCol w:w="659"/>
        <w:gridCol w:w="638"/>
        <w:gridCol w:w="617"/>
        <w:gridCol w:w="644"/>
      </w:tblGrid>
      <w:tr w14:paraId="4A4D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74" w:type="dxa"/>
            <w:tcBorders>
              <w:top w:val="single" w:color="auto" w:sz="4" w:space="0"/>
              <w:left w:val="single" w:color="auto" w:sz="4" w:space="0"/>
              <w:bottom w:val="single" w:color="auto" w:sz="4" w:space="0"/>
              <w:right w:val="single" w:color="auto" w:sz="4" w:space="0"/>
            </w:tcBorders>
            <w:vAlign w:val="center"/>
          </w:tcPr>
          <w:p w14:paraId="3532CC1C">
            <w:pPr>
              <w:spacing w:line="180" w:lineRule="exact"/>
              <w:jc w:val="center"/>
              <w:rPr>
                <w:color w:val="auto"/>
                <w:sz w:val="18"/>
                <w:szCs w:val="18"/>
              </w:rPr>
            </w:pPr>
            <w:r>
              <w:rPr>
                <w:rFonts w:hint="eastAsia"/>
                <w:color w:val="auto"/>
                <w:sz w:val="18"/>
                <w:szCs w:val="18"/>
              </w:rPr>
              <w:t>序号</w:t>
            </w:r>
          </w:p>
        </w:tc>
        <w:tc>
          <w:tcPr>
            <w:tcW w:w="1648" w:type="dxa"/>
            <w:gridSpan w:val="2"/>
            <w:tcBorders>
              <w:top w:val="single" w:color="auto" w:sz="4" w:space="0"/>
              <w:left w:val="single" w:color="auto" w:sz="4" w:space="0"/>
              <w:bottom w:val="single" w:color="auto" w:sz="4" w:space="0"/>
              <w:right w:val="single" w:color="auto" w:sz="4" w:space="0"/>
            </w:tcBorders>
            <w:vAlign w:val="center"/>
          </w:tcPr>
          <w:p w14:paraId="37513206">
            <w:pPr>
              <w:spacing w:line="180" w:lineRule="exact"/>
              <w:jc w:val="center"/>
              <w:rPr>
                <w:color w:val="auto"/>
                <w:sz w:val="18"/>
                <w:szCs w:val="18"/>
              </w:rPr>
            </w:pPr>
            <w:r>
              <w:rPr>
                <w:rFonts w:hint="eastAsia"/>
                <w:color w:val="auto"/>
                <w:sz w:val="18"/>
                <w:szCs w:val="18"/>
              </w:rPr>
              <w:t>检查项目</w:t>
            </w:r>
          </w:p>
        </w:tc>
        <w:tc>
          <w:tcPr>
            <w:tcW w:w="5537" w:type="dxa"/>
            <w:tcBorders>
              <w:top w:val="single" w:color="auto" w:sz="4" w:space="0"/>
              <w:left w:val="single" w:color="auto" w:sz="4" w:space="0"/>
              <w:bottom w:val="single" w:color="auto" w:sz="4" w:space="0"/>
              <w:right w:val="single" w:color="auto" w:sz="4" w:space="0"/>
            </w:tcBorders>
            <w:vAlign w:val="center"/>
          </w:tcPr>
          <w:p w14:paraId="33CA4A5F">
            <w:pPr>
              <w:spacing w:line="180" w:lineRule="exact"/>
              <w:jc w:val="center"/>
              <w:rPr>
                <w:color w:val="auto"/>
                <w:sz w:val="18"/>
                <w:szCs w:val="18"/>
              </w:rPr>
            </w:pPr>
            <w:r>
              <w:rPr>
                <w:rFonts w:hint="eastAsia"/>
                <w:color w:val="auto"/>
                <w:sz w:val="18"/>
                <w:szCs w:val="18"/>
              </w:rPr>
              <w:t>扣分标准</w:t>
            </w:r>
          </w:p>
        </w:tc>
        <w:tc>
          <w:tcPr>
            <w:tcW w:w="659" w:type="dxa"/>
            <w:tcBorders>
              <w:top w:val="single" w:color="auto" w:sz="4" w:space="0"/>
              <w:left w:val="single" w:color="auto" w:sz="4" w:space="0"/>
              <w:bottom w:val="single" w:color="auto" w:sz="4" w:space="0"/>
              <w:right w:val="single" w:color="auto" w:sz="4" w:space="0"/>
            </w:tcBorders>
            <w:vAlign w:val="center"/>
          </w:tcPr>
          <w:p w14:paraId="118C4106">
            <w:pPr>
              <w:spacing w:line="180" w:lineRule="exact"/>
              <w:jc w:val="center"/>
              <w:rPr>
                <w:color w:val="auto"/>
                <w:sz w:val="18"/>
                <w:szCs w:val="18"/>
              </w:rPr>
            </w:pPr>
            <w:r>
              <w:rPr>
                <w:rFonts w:hint="eastAsia"/>
                <w:color w:val="auto"/>
                <w:sz w:val="18"/>
                <w:szCs w:val="18"/>
              </w:rPr>
              <w:t>应得分数</w:t>
            </w:r>
          </w:p>
        </w:tc>
        <w:tc>
          <w:tcPr>
            <w:tcW w:w="638" w:type="dxa"/>
            <w:tcBorders>
              <w:top w:val="single" w:color="auto" w:sz="4" w:space="0"/>
              <w:left w:val="single" w:color="auto" w:sz="4" w:space="0"/>
              <w:bottom w:val="single" w:color="auto" w:sz="4" w:space="0"/>
              <w:right w:val="single" w:color="auto" w:sz="4" w:space="0"/>
            </w:tcBorders>
            <w:vAlign w:val="center"/>
          </w:tcPr>
          <w:p w14:paraId="49A1BD8F">
            <w:pPr>
              <w:spacing w:line="200" w:lineRule="exact"/>
              <w:jc w:val="center"/>
              <w:rPr>
                <w:rFonts w:hint="eastAsia"/>
                <w:color w:val="auto"/>
                <w:sz w:val="18"/>
                <w:szCs w:val="18"/>
              </w:rPr>
            </w:pPr>
            <w:r>
              <w:rPr>
                <w:rFonts w:hint="eastAsia"/>
                <w:color w:val="auto"/>
                <w:sz w:val="18"/>
                <w:szCs w:val="18"/>
              </w:rPr>
              <w:t>施工</w:t>
            </w:r>
          </w:p>
          <w:p w14:paraId="3D827358">
            <w:pPr>
              <w:spacing w:line="200" w:lineRule="exact"/>
              <w:jc w:val="center"/>
              <w:rPr>
                <w:rFonts w:hint="eastAsia"/>
                <w:color w:val="auto"/>
                <w:sz w:val="18"/>
                <w:szCs w:val="18"/>
              </w:rPr>
            </w:pPr>
            <w:r>
              <w:rPr>
                <w:rFonts w:hint="eastAsia"/>
                <w:color w:val="auto"/>
                <w:sz w:val="18"/>
                <w:szCs w:val="18"/>
              </w:rPr>
              <w:t>单位</w:t>
            </w:r>
          </w:p>
          <w:p w14:paraId="1222FF22">
            <w:pPr>
              <w:spacing w:line="200" w:lineRule="exact"/>
              <w:jc w:val="center"/>
              <w:rPr>
                <w:color w:val="auto"/>
                <w:sz w:val="18"/>
                <w:szCs w:val="18"/>
              </w:rPr>
            </w:pPr>
            <w:r>
              <w:rPr>
                <w:rFonts w:hint="eastAsia"/>
                <w:color w:val="auto"/>
                <w:sz w:val="18"/>
                <w:szCs w:val="18"/>
              </w:rPr>
              <w:t>评分</w:t>
            </w:r>
          </w:p>
        </w:tc>
        <w:tc>
          <w:tcPr>
            <w:tcW w:w="617" w:type="dxa"/>
            <w:tcBorders>
              <w:top w:val="single" w:color="auto" w:sz="4" w:space="0"/>
              <w:left w:val="single" w:color="auto" w:sz="4" w:space="0"/>
              <w:bottom w:val="single" w:color="auto" w:sz="4" w:space="0"/>
              <w:right w:val="single" w:color="auto" w:sz="4" w:space="0"/>
            </w:tcBorders>
            <w:vAlign w:val="center"/>
          </w:tcPr>
          <w:p w14:paraId="4332C612">
            <w:pPr>
              <w:spacing w:line="200" w:lineRule="exact"/>
              <w:jc w:val="center"/>
              <w:rPr>
                <w:rFonts w:hint="eastAsia"/>
                <w:color w:val="auto"/>
                <w:sz w:val="18"/>
                <w:szCs w:val="18"/>
              </w:rPr>
            </w:pPr>
            <w:r>
              <w:rPr>
                <w:rFonts w:hint="eastAsia"/>
                <w:color w:val="auto"/>
                <w:sz w:val="18"/>
                <w:szCs w:val="18"/>
              </w:rPr>
              <w:t>监理</w:t>
            </w:r>
          </w:p>
          <w:p w14:paraId="49E07057">
            <w:pPr>
              <w:spacing w:line="200" w:lineRule="exact"/>
              <w:jc w:val="center"/>
              <w:rPr>
                <w:rFonts w:hint="eastAsia"/>
                <w:color w:val="auto"/>
                <w:sz w:val="18"/>
                <w:szCs w:val="18"/>
              </w:rPr>
            </w:pPr>
            <w:r>
              <w:rPr>
                <w:rFonts w:hint="eastAsia"/>
                <w:color w:val="auto"/>
                <w:sz w:val="18"/>
                <w:szCs w:val="18"/>
              </w:rPr>
              <w:t>单位</w:t>
            </w:r>
          </w:p>
          <w:p w14:paraId="519A7BA8">
            <w:pPr>
              <w:spacing w:line="200" w:lineRule="exact"/>
              <w:jc w:val="center"/>
              <w:rPr>
                <w:color w:val="auto"/>
                <w:sz w:val="18"/>
                <w:szCs w:val="18"/>
              </w:rPr>
            </w:pPr>
            <w:r>
              <w:rPr>
                <w:rFonts w:hint="eastAsia"/>
                <w:color w:val="auto"/>
                <w:sz w:val="18"/>
                <w:szCs w:val="18"/>
              </w:rPr>
              <w:t>评分</w:t>
            </w:r>
          </w:p>
        </w:tc>
        <w:tc>
          <w:tcPr>
            <w:tcW w:w="644" w:type="dxa"/>
            <w:tcBorders>
              <w:top w:val="single" w:color="auto" w:sz="4" w:space="0"/>
              <w:left w:val="single" w:color="auto" w:sz="4" w:space="0"/>
              <w:bottom w:val="single" w:color="auto" w:sz="4" w:space="0"/>
              <w:right w:val="single" w:color="auto" w:sz="4" w:space="0"/>
            </w:tcBorders>
            <w:vAlign w:val="center"/>
          </w:tcPr>
          <w:p w14:paraId="0CDDAE7B">
            <w:pPr>
              <w:spacing w:line="200" w:lineRule="exact"/>
              <w:jc w:val="center"/>
              <w:rPr>
                <w:rFonts w:hint="eastAsia"/>
                <w:color w:val="auto"/>
                <w:sz w:val="18"/>
                <w:szCs w:val="18"/>
              </w:rPr>
            </w:pPr>
            <w:r>
              <w:rPr>
                <w:rFonts w:hint="eastAsia"/>
                <w:color w:val="auto"/>
                <w:sz w:val="18"/>
                <w:szCs w:val="18"/>
              </w:rPr>
              <w:t>建设</w:t>
            </w:r>
          </w:p>
          <w:p w14:paraId="17338D15">
            <w:pPr>
              <w:spacing w:line="200" w:lineRule="exact"/>
              <w:jc w:val="center"/>
              <w:rPr>
                <w:rFonts w:hint="eastAsia"/>
                <w:color w:val="auto"/>
                <w:sz w:val="18"/>
                <w:szCs w:val="18"/>
              </w:rPr>
            </w:pPr>
            <w:r>
              <w:rPr>
                <w:rFonts w:hint="eastAsia"/>
                <w:color w:val="auto"/>
                <w:sz w:val="18"/>
                <w:szCs w:val="18"/>
              </w:rPr>
              <w:t>单位</w:t>
            </w:r>
          </w:p>
          <w:p w14:paraId="26A2CAED">
            <w:pPr>
              <w:spacing w:line="200" w:lineRule="exact"/>
              <w:jc w:val="center"/>
              <w:rPr>
                <w:rFonts w:hint="eastAsia"/>
                <w:color w:val="auto"/>
                <w:sz w:val="18"/>
                <w:szCs w:val="18"/>
              </w:rPr>
            </w:pPr>
            <w:r>
              <w:rPr>
                <w:rFonts w:hint="eastAsia"/>
                <w:color w:val="auto"/>
                <w:sz w:val="18"/>
                <w:szCs w:val="18"/>
              </w:rPr>
              <w:t>评分</w:t>
            </w:r>
          </w:p>
        </w:tc>
      </w:tr>
      <w:tr w14:paraId="770F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trPr>
        <w:tc>
          <w:tcPr>
            <w:tcW w:w="574" w:type="dxa"/>
            <w:tcBorders>
              <w:top w:val="single" w:color="auto" w:sz="4" w:space="0"/>
              <w:left w:val="single" w:color="auto" w:sz="4" w:space="0"/>
              <w:bottom w:val="single" w:color="auto" w:sz="4" w:space="0"/>
              <w:right w:val="single" w:color="auto" w:sz="4" w:space="0"/>
            </w:tcBorders>
            <w:vAlign w:val="center"/>
          </w:tcPr>
          <w:p w14:paraId="44C0C2E4">
            <w:pPr>
              <w:spacing w:line="180" w:lineRule="exact"/>
              <w:jc w:val="center"/>
              <w:rPr>
                <w:color w:val="auto"/>
                <w:sz w:val="18"/>
                <w:szCs w:val="18"/>
              </w:rPr>
            </w:pPr>
            <w:r>
              <w:rPr>
                <w:rFonts w:hint="eastAsia"/>
                <w:color w:val="auto"/>
                <w:sz w:val="18"/>
                <w:szCs w:val="18"/>
              </w:rPr>
              <w:t>1</w:t>
            </w: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20EC2514">
            <w:pPr>
              <w:jc w:val="center"/>
              <w:rPr>
                <w:rFonts w:hint="eastAsia"/>
                <w:color w:val="auto"/>
                <w:sz w:val="18"/>
                <w:szCs w:val="18"/>
              </w:rPr>
            </w:pPr>
            <w:r>
              <w:rPr>
                <w:rFonts w:hint="eastAsia"/>
                <w:color w:val="auto"/>
                <w:sz w:val="18"/>
                <w:szCs w:val="18"/>
              </w:rPr>
              <w:t>保</w:t>
            </w:r>
          </w:p>
          <w:p w14:paraId="06E48DC8">
            <w:pPr>
              <w:jc w:val="center"/>
              <w:rPr>
                <w:rFonts w:hint="eastAsia"/>
                <w:color w:val="auto"/>
                <w:sz w:val="18"/>
                <w:szCs w:val="18"/>
              </w:rPr>
            </w:pPr>
            <w:r>
              <w:rPr>
                <w:rFonts w:hint="eastAsia"/>
                <w:color w:val="auto"/>
                <w:sz w:val="18"/>
                <w:szCs w:val="18"/>
              </w:rPr>
              <w:t>证</w:t>
            </w:r>
          </w:p>
          <w:p w14:paraId="3667192F">
            <w:pPr>
              <w:jc w:val="center"/>
              <w:rPr>
                <w:rFonts w:hint="eastAsia"/>
                <w:color w:val="auto"/>
                <w:sz w:val="18"/>
                <w:szCs w:val="18"/>
              </w:rPr>
            </w:pPr>
            <w:r>
              <w:rPr>
                <w:rFonts w:hint="eastAsia"/>
                <w:color w:val="auto"/>
                <w:sz w:val="18"/>
                <w:szCs w:val="18"/>
              </w:rPr>
              <w:t>项</w:t>
            </w:r>
          </w:p>
          <w:p w14:paraId="0190684C">
            <w:pPr>
              <w:jc w:val="center"/>
              <w:rPr>
                <w:color w:val="auto"/>
                <w:sz w:val="18"/>
                <w:szCs w:val="18"/>
              </w:rPr>
            </w:pPr>
            <w:r>
              <w:rPr>
                <w:rFonts w:hint="eastAsia"/>
                <w:color w:val="auto"/>
                <w:sz w:val="18"/>
                <w:szCs w:val="18"/>
              </w:rPr>
              <w:t>目</w:t>
            </w:r>
          </w:p>
        </w:tc>
        <w:tc>
          <w:tcPr>
            <w:tcW w:w="947" w:type="dxa"/>
            <w:tcBorders>
              <w:top w:val="single" w:color="auto" w:sz="4" w:space="0"/>
              <w:left w:val="single" w:color="auto" w:sz="4" w:space="0"/>
              <w:bottom w:val="single" w:color="auto" w:sz="4" w:space="0"/>
              <w:right w:val="single" w:color="auto" w:sz="4" w:space="0"/>
            </w:tcBorders>
            <w:vAlign w:val="center"/>
          </w:tcPr>
          <w:p w14:paraId="4CBE6B49">
            <w:pPr>
              <w:jc w:val="center"/>
              <w:rPr>
                <w:color w:val="auto"/>
                <w:sz w:val="18"/>
                <w:szCs w:val="18"/>
              </w:rPr>
            </w:pPr>
            <w:r>
              <w:rPr>
                <w:rFonts w:hint="eastAsia"/>
                <w:color w:val="auto"/>
                <w:sz w:val="18"/>
                <w:szCs w:val="18"/>
              </w:rPr>
              <w:t>现场围挡</w:t>
            </w:r>
          </w:p>
          <w:p w14:paraId="50A1774A">
            <w:pPr>
              <w:jc w:val="center"/>
              <w:rPr>
                <w:color w:val="auto"/>
                <w:sz w:val="18"/>
                <w:szCs w:val="18"/>
              </w:rPr>
            </w:pPr>
            <w:r>
              <w:rPr>
                <w:rFonts w:hint="eastAsia"/>
                <w:color w:val="auto"/>
                <w:sz w:val="18"/>
                <w:szCs w:val="18"/>
              </w:rPr>
              <w:t>设置</w:t>
            </w:r>
          </w:p>
        </w:tc>
        <w:tc>
          <w:tcPr>
            <w:tcW w:w="5537" w:type="dxa"/>
            <w:tcBorders>
              <w:top w:val="single" w:color="auto" w:sz="4" w:space="0"/>
              <w:left w:val="single" w:color="auto" w:sz="4" w:space="0"/>
              <w:bottom w:val="single" w:color="auto" w:sz="4" w:space="0"/>
              <w:right w:val="single" w:color="auto" w:sz="4" w:space="0"/>
            </w:tcBorders>
            <w:vAlign w:val="center"/>
          </w:tcPr>
          <w:p w14:paraId="3C4E6A37">
            <w:pPr>
              <w:rPr>
                <w:color w:val="auto"/>
                <w:sz w:val="18"/>
                <w:szCs w:val="18"/>
              </w:rPr>
            </w:pPr>
            <w:r>
              <w:rPr>
                <w:rFonts w:hint="eastAsia"/>
                <w:color w:val="auto"/>
                <w:sz w:val="18"/>
                <w:szCs w:val="18"/>
              </w:rPr>
              <w:t>未采用硬质围挡，扣10分</w:t>
            </w:r>
          </w:p>
          <w:p w14:paraId="37344E7D">
            <w:pPr>
              <w:rPr>
                <w:color w:val="auto"/>
                <w:sz w:val="18"/>
                <w:szCs w:val="18"/>
              </w:rPr>
            </w:pPr>
            <w:r>
              <w:rPr>
                <w:rFonts w:hint="eastAsia"/>
                <w:color w:val="auto"/>
                <w:sz w:val="18"/>
                <w:szCs w:val="18"/>
              </w:rPr>
              <w:t>市区主要路段工地围挡高度低于2.5m，扣5～10分</w:t>
            </w:r>
          </w:p>
          <w:p w14:paraId="6C386629">
            <w:pPr>
              <w:rPr>
                <w:color w:val="auto"/>
                <w:sz w:val="18"/>
                <w:szCs w:val="18"/>
              </w:rPr>
            </w:pPr>
            <w:r>
              <w:rPr>
                <w:rFonts w:hint="eastAsia"/>
                <w:color w:val="auto"/>
                <w:sz w:val="18"/>
                <w:szCs w:val="18"/>
              </w:rPr>
              <w:t>一般路段工地围挡高度低于1.8m，扣5～10分</w:t>
            </w:r>
          </w:p>
          <w:p w14:paraId="1E6A4043">
            <w:pPr>
              <w:rPr>
                <w:color w:val="auto"/>
                <w:sz w:val="18"/>
                <w:szCs w:val="18"/>
              </w:rPr>
            </w:pPr>
            <w:r>
              <w:rPr>
                <w:rFonts w:hint="eastAsia"/>
                <w:color w:val="auto"/>
                <w:sz w:val="18"/>
                <w:szCs w:val="18"/>
              </w:rPr>
              <w:t>项目未全封闭施工，扣10分</w:t>
            </w:r>
          </w:p>
          <w:p w14:paraId="14FFE0D3">
            <w:pPr>
              <w:rPr>
                <w:color w:val="auto"/>
                <w:sz w:val="18"/>
                <w:szCs w:val="18"/>
              </w:rPr>
            </w:pPr>
            <w:r>
              <w:rPr>
                <w:rFonts w:hint="eastAsia"/>
                <w:color w:val="auto"/>
                <w:sz w:val="18"/>
                <w:szCs w:val="18"/>
              </w:rPr>
              <w:t>工程未按要求设置大门扣2～5分</w:t>
            </w:r>
          </w:p>
        </w:tc>
        <w:tc>
          <w:tcPr>
            <w:tcW w:w="659" w:type="dxa"/>
            <w:tcBorders>
              <w:top w:val="single" w:color="auto" w:sz="4" w:space="0"/>
              <w:left w:val="single" w:color="auto" w:sz="4" w:space="0"/>
              <w:bottom w:val="single" w:color="auto" w:sz="4" w:space="0"/>
              <w:right w:val="single" w:color="auto" w:sz="4" w:space="0"/>
            </w:tcBorders>
            <w:vAlign w:val="center"/>
          </w:tcPr>
          <w:p w14:paraId="78C1AB4E">
            <w:pPr>
              <w:spacing w:line="180" w:lineRule="exact"/>
              <w:jc w:val="center"/>
              <w:rPr>
                <w:color w:val="auto"/>
                <w:sz w:val="18"/>
                <w:szCs w:val="18"/>
              </w:rPr>
            </w:pPr>
            <w:r>
              <w:rPr>
                <w:rFonts w:hint="eastAsia"/>
                <w:color w:val="auto"/>
                <w:sz w:val="18"/>
                <w:szCs w:val="18"/>
              </w:rPr>
              <w:t>20</w:t>
            </w:r>
          </w:p>
        </w:tc>
        <w:tc>
          <w:tcPr>
            <w:tcW w:w="638" w:type="dxa"/>
            <w:tcBorders>
              <w:top w:val="single" w:color="auto" w:sz="4" w:space="0"/>
              <w:left w:val="single" w:color="auto" w:sz="4" w:space="0"/>
              <w:bottom w:val="single" w:color="auto" w:sz="4" w:space="0"/>
              <w:right w:val="single" w:color="auto" w:sz="4" w:space="0"/>
            </w:tcBorders>
            <w:vAlign w:val="center"/>
          </w:tcPr>
          <w:p w14:paraId="7000ABE6">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69EB1968">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74CFB480">
            <w:pPr>
              <w:spacing w:line="180" w:lineRule="exact"/>
              <w:jc w:val="center"/>
              <w:rPr>
                <w:color w:val="auto"/>
                <w:sz w:val="18"/>
                <w:szCs w:val="18"/>
              </w:rPr>
            </w:pPr>
          </w:p>
        </w:tc>
      </w:tr>
      <w:tr w14:paraId="467C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trPr>
        <w:tc>
          <w:tcPr>
            <w:tcW w:w="574" w:type="dxa"/>
            <w:tcBorders>
              <w:top w:val="single" w:color="auto" w:sz="4" w:space="0"/>
              <w:left w:val="single" w:color="auto" w:sz="4" w:space="0"/>
              <w:bottom w:val="single" w:color="auto" w:sz="4" w:space="0"/>
              <w:right w:val="single" w:color="auto" w:sz="4" w:space="0"/>
            </w:tcBorders>
            <w:vAlign w:val="center"/>
          </w:tcPr>
          <w:p w14:paraId="7ABD2461">
            <w:pPr>
              <w:spacing w:line="180" w:lineRule="exact"/>
              <w:jc w:val="center"/>
              <w:rPr>
                <w:color w:val="auto"/>
                <w:sz w:val="18"/>
                <w:szCs w:val="18"/>
              </w:rPr>
            </w:pPr>
            <w:r>
              <w:rPr>
                <w:rFonts w:hint="eastAsia"/>
                <w:color w:val="auto"/>
                <w:sz w:val="18"/>
                <w:szCs w:val="18"/>
              </w:rPr>
              <w:t>2</w:t>
            </w: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068E7E59">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36A9C3CA">
            <w:pPr>
              <w:jc w:val="center"/>
              <w:rPr>
                <w:color w:val="auto"/>
                <w:sz w:val="18"/>
                <w:szCs w:val="18"/>
              </w:rPr>
            </w:pPr>
            <w:r>
              <w:rPr>
                <w:rFonts w:hint="eastAsia"/>
                <w:color w:val="auto"/>
                <w:sz w:val="18"/>
                <w:szCs w:val="18"/>
              </w:rPr>
              <w:t>道路场地</w:t>
            </w:r>
          </w:p>
          <w:p w14:paraId="45D48340">
            <w:pPr>
              <w:jc w:val="center"/>
              <w:rPr>
                <w:color w:val="auto"/>
                <w:sz w:val="18"/>
                <w:szCs w:val="18"/>
              </w:rPr>
            </w:pPr>
            <w:r>
              <w:rPr>
                <w:rFonts w:hint="eastAsia"/>
                <w:color w:val="auto"/>
                <w:sz w:val="18"/>
                <w:szCs w:val="18"/>
              </w:rPr>
              <w:t>硬化</w:t>
            </w:r>
          </w:p>
        </w:tc>
        <w:tc>
          <w:tcPr>
            <w:tcW w:w="5537" w:type="dxa"/>
            <w:tcBorders>
              <w:top w:val="single" w:color="auto" w:sz="4" w:space="0"/>
              <w:left w:val="single" w:color="auto" w:sz="4" w:space="0"/>
              <w:bottom w:val="single" w:color="auto" w:sz="4" w:space="0"/>
              <w:right w:val="single" w:color="auto" w:sz="4" w:space="0"/>
            </w:tcBorders>
            <w:vAlign w:val="center"/>
          </w:tcPr>
          <w:p w14:paraId="4A1A3EEA">
            <w:pPr>
              <w:rPr>
                <w:color w:val="auto"/>
                <w:sz w:val="18"/>
                <w:szCs w:val="18"/>
              </w:rPr>
            </w:pPr>
            <w:r>
              <w:rPr>
                <w:rFonts w:hint="eastAsia"/>
                <w:color w:val="auto"/>
                <w:sz w:val="18"/>
                <w:szCs w:val="18"/>
              </w:rPr>
              <w:t>场内主要通行道路未进行硬化处理，扣15分</w:t>
            </w:r>
          </w:p>
          <w:p w14:paraId="1A387001">
            <w:pPr>
              <w:rPr>
                <w:color w:val="auto"/>
                <w:sz w:val="18"/>
                <w:szCs w:val="18"/>
              </w:rPr>
            </w:pPr>
            <w:r>
              <w:rPr>
                <w:rFonts w:hint="eastAsia"/>
                <w:color w:val="auto"/>
                <w:sz w:val="18"/>
                <w:szCs w:val="18"/>
              </w:rPr>
              <w:t>场内主要通行道路承载力不能满足车辆行驶和抗压要求，扣3～5分</w:t>
            </w:r>
          </w:p>
          <w:p w14:paraId="6502C797">
            <w:pPr>
              <w:rPr>
                <w:color w:val="auto"/>
                <w:sz w:val="18"/>
                <w:szCs w:val="18"/>
              </w:rPr>
            </w:pPr>
            <w:r>
              <w:rPr>
                <w:rFonts w:hint="eastAsia"/>
                <w:color w:val="auto"/>
                <w:sz w:val="18"/>
                <w:szCs w:val="18"/>
              </w:rPr>
              <w:t>材料堆放区、加工区及大模板存放区等未采用硬化干化措施，扣2～5分</w:t>
            </w:r>
          </w:p>
          <w:p w14:paraId="31C06575">
            <w:pPr>
              <w:rPr>
                <w:color w:val="auto"/>
                <w:sz w:val="18"/>
                <w:szCs w:val="18"/>
              </w:rPr>
            </w:pPr>
            <w:r>
              <w:rPr>
                <w:rFonts w:hint="eastAsia"/>
                <w:color w:val="auto"/>
                <w:sz w:val="18"/>
                <w:szCs w:val="18"/>
              </w:rPr>
              <w:t>生活、办公区主要道路未进行硬化处理，扣3～5分</w:t>
            </w:r>
          </w:p>
        </w:tc>
        <w:tc>
          <w:tcPr>
            <w:tcW w:w="659" w:type="dxa"/>
            <w:tcBorders>
              <w:top w:val="single" w:color="auto" w:sz="4" w:space="0"/>
              <w:left w:val="single" w:color="auto" w:sz="4" w:space="0"/>
              <w:bottom w:val="single" w:color="auto" w:sz="4" w:space="0"/>
              <w:right w:val="single" w:color="auto" w:sz="4" w:space="0"/>
            </w:tcBorders>
            <w:vAlign w:val="center"/>
          </w:tcPr>
          <w:p w14:paraId="0BCAE180">
            <w:pPr>
              <w:spacing w:line="180" w:lineRule="exact"/>
              <w:jc w:val="center"/>
              <w:rPr>
                <w:color w:val="auto"/>
                <w:sz w:val="18"/>
                <w:szCs w:val="18"/>
              </w:rPr>
            </w:pPr>
            <w:r>
              <w:rPr>
                <w:rFonts w:hint="eastAsia"/>
                <w:color w:val="auto"/>
                <w:sz w:val="18"/>
                <w:szCs w:val="18"/>
              </w:rPr>
              <w:t>15</w:t>
            </w:r>
          </w:p>
        </w:tc>
        <w:tc>
          <w:tcPr>
            <w:tcW w:w="638" w:type="dxa"/>
            <w:tcBorders>
              <w:top w:val="single" w:color="auto" w:sz="4" w:space="0"/>
              <w:left w:val="single" w:color="auto" w:sz="4" w:space="0"/>
              <w:bottom w:val="single" w:color="auto" w:sz="4" w:space="0"/>
              <w:right w:val="single" w:color="auto" w:sz="4" w:space="0"/>
            </w:tcBorders>
            <w:vAlign w:val="center"/>
          </w:tcPr>
          <w:p w14:paraId="5D7AFB1D">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497C069D">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53E056AC">
            <w:pPr>
              <w:spacing w:line="180" w:lineRule="exact"/>
              <w:jc w:val="center"/>
              <w:rPr>
                <w:color w:val="auto"/>
                <w:sz w:val="18"/>
                <w:szCs w:val="18"/>
              </w:rPr>
            </w:pPr>
          </w:p>
        </w:tc>
      </w:tr>
      <w:tr w14:paraId="0453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574" w:type="dxa"/>
            <w:tcBorders>
              <w:top w:val="single" w:color="auto" w:sz="4" w:space="0"/>
              <w:left w:val="single" w:color="auto" w:sz="4" w:space="0"/>
              <w:bottom w:val="single" w:color="auto" w:sz="4" w:space="0"/>
              <w:right w:val="single" w:color="auto" w:sz="4" w:space="0"/>
            </w:tcBorders>
            <w:vAlign w:val="center"/>
          </w:tcPr>
          <w:p w14:paraId="13CA79D5">
            <w:pPr>
              <w:spacing w:line="180" w:lineRule="exact"/>
              <w:jc w:val="center"/>
              <w:rPr>
                <w:color w:val="auto"/>
                <w:sz w:val="18"/>
                <w:szCs w:val="18"/>
              </w:rPr>
            </w:pPr>
            <w:r>
              <w:rPr>
                <w:rFonts w:hint="eastAsia"/>
                <w:color w:val="auto"/>
                <w:sz w:val="18"/>
                <w:szCs w:val="18"/>
              </w:rPr>
              <w:t>3</w:t>
            </w: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2D542954">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38629F94">
            <w:pPr>
              <w:jc w:val="center"/>
              <w:rPr>
                <w:color w:val="auto"/>
                <w:sz w:val="18"/>
                <w:szCs w:val="18"/>
              </w:rPr>
            </w:pPr>
            <w:r>
              <w:rPr>
                <w:rFonts w:hint="eastAsia"/>
                <w:color w:val="auto"/>
                <w:sz w:val="18"/>
                <w:szCs w:val="18"/>
              </w:rPr>
              <w:t>裸土覆盖</w:t>
            </w:r>
          </w:p>
        </w:tc>
        <w:tc>
          <w:tcPr>
            <w:tcW w:w="5537" w:type="dxa"/>
            <w:tcBorders>
              <w:top w:val="single" w:color="auto" w:sz="4" w:space="0"/>
              <w:left w:val="single" w:color="auto" w:sz="4" w:space="0"/>
              <w:bottom w:val="single" w:color="auto" w:sz="4" w:space="0"/>
              <w:right w:val="single" w:color="auto" w:sz="4" w:space="0"/>
            </w:tcBorders>
            <w:vAlign w:val="center"/>
          </w:tcPr>
          <w:p w14:paraId="26ACF63A">
            <w:pPr>
              <w:rPr>
                <w:rFonts w:hint="eastAsia"/>
                <w:color w:val="auto"/>
                <w:sz w:val="18"/>
                <w:szCs w:val="18"/>
              </w:rPr>
            </w:pPr>
            <w:r>
              <w:rPr>
                <w:rFonts w:hint="eastAsia"/>
                <w:color w:val="auto"/>
                <w:sz w:val="18"/>
                <w:szCs w:val="18"/>
                <w:lang w:val="en-US"/>
              </w:rPr>
              <w:t>裸露土质边坡未能及时按设计进行防护，未采用覆盖防尘网、临时植草、喷洒抑尘剂等措施。</w:t>
            </w:r>
            <w:r>
              <w:rPr>
                <w:rFonts w:hint="eastAsia"/>
                <w:color w:val="auto"/>
                <w:sz w:val="18"/>
                <w:szCs w:val="18"/>
              </w:rPr>
              <w:t>扣15分</w:t>
            </w:r>
          </w:p>
          <w:p w14:paraId="4D861B0A">
            <w:pPr>
              <w:rPr>
                <w:color w:val="auto"/>
                <w:sz w:val="18"/>
                <w:szCs w:val="18"/>
              </w:rPr>
            </w:pPr>
            <w:r>
              <w:rPr>
                <w:rFonts w:hint="eastAsia"/>
                <w:color w:val="auto"/>
                <w:sz w:val="18"/>
                <w:szCs w:val="18"/>
              </w:rPr>
              <w:t>空置区域未按要求采取</w:t>
            </w:r>
            <w:r>
              <w:rPr>
                <w:rFonts w:hint="eastAsia"/>
                <w:color w:val="auto"/>
                <w:sz w:val="18"/>
                <w:szCs w:val="18"/>
                <w:lang w:eastAsia="zh-CN"/>
              </w:rPr>
              <w:t>扬尘污染防治</w:t>
            </w:r>
            <w:r>
              <w:rPr>
                <w:rFonts w:hint="eastAsia"/>
                <w:color w:val="auto"/>
                <w:sz w:val="18"/>
                <w:szCs w:val="18"/>
              </w:rPr>
              <w:t>措施，每发现1处扣3分</w:t>
            </w:r>
          </w:p>
        </w:tc>
        <w:tc>
          <w:tcPr>
            <w:tcW w:w="659" w:type="dxa"/>
            <w:tcBorders>
              <w:top w:val="single" w:color="auto" w:sz="4" w:space="0"/>
              <w:left w:val="single" w:color="auto" w:sz="4" w:space="0"/>
              <w:bottom w:val="single" w:color="auto" w:sz="4" w:space="0"/>
              <w:right w:val="single" w:color="auto" w:sz="4" w:space="0"/>
            </w:tcBorders>
            <w:vAlign w:val="center"/>
          </w:tcPr>
          <w:p w14:paraId="2BB1DE1A">
            <w:pPr>
              <w:spacing w:line="180" w:lineRule="exact"/>
              <w:jc w:val="center"/>
              <w:rPr>
                <w:color w:val="auto"/>
                <w:sz w:val="18"/>
                <w:szCs w:val="18"/>
              </w:rPr>
            </w:pPr>
            <w:r>
              <w:rPr>
                <w:rFonts w:hint="eastAsia"/>
                <w:color w:val="auto"/>
                <w:sz w:val="18"/>
                <w:szCs w:val="18"/>
              </w:rPr>
              <w:t>15</w:t>
            </w:r>
          </w:p>
        </w:tc>
        <w:tc>
          <w:tcPr>
            <w:tcW w:w="638" w:type="dxa"/>
            <w:tcBorders>
              <w:top w:val="single" w:color="auto" w:sz="4" w:space="0"/>
              <w:left w:val="single" w:color="auto" w:sz="4" w:space="0"/>
              <w:bottom w:val="single" w:color="auto" w:sz="4" w:space="0"/>
              <w:right w:val="single" w:color="auto" w:sz="4" w:space="0"/>
            </w:tcBorders>
            <w:vAlign w:val="center"/>
          </w:tcPr>
          <w:p w14:paraId="6934CD4D">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00C52268">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7A4EA35F">
            <w:pPr>
              <w:spacing w:line="180" w:lineRule="exact"/>
              <w:jc w:val="center"/>
              <w:rPr>
                <w:color w:val="auto"/>
                <w:sz w:val="18"/>
                <w:szCs w:val="18"/>
              </w:rPr>
            </w:pPr>
          </w:p>
        </w:tc>
      </w:tr>
      <w:tr w14:paraId="2C1F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574" w:type="dxa"/>
            <w:tcBorders>
              <w:top w:val="single" w:color="auto" w:sz="4" w:space="0"/>
              <w:left w:val="single" w:color="auto" w:sz="4" w:space="0"/>
              <w:bottom w:val="single" w:color="auto" w:sz="4" w:space="0"/>
              <w:right w:val="single" w:color="auto" w:sz="4" w:space="0"/>
            </w:tcBorders>
            <w:vAlign w:val="center"/>
          </w:tcPr>
          <w:p w14:paraId="4772BE5A">
            <w:pPr>
              <w:spacing w:line="180" w:lineRule="exact"/>
              <w:jc w:val="center"/>
              <w:rPr>
                <w:color w:val="auto"/>
                <w:sz w:val="18"/>
                <w:szCs w:val="18"/>
              </w:rPr>
            </w:pPr>
            <w:r>
              <w:rPr>
                <w:rFonts w:hint="eastAsia"/>
                <w:color w:val="auto"/>
                <w:sz w:val="18"/>
                <w:szCs w:val="18"/>
              </w:rPr>
              <w:t>4</w:t>
            </w: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3339D9FC">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04444FC6">
            <w:pPr>
              <w:jc w:val="center"/>
              <w:rPr>
                <w:color w:val="auto"/>
                <w:sz w:val="18"/>
                <w:szCs w:val="18"/>
              </w:rPr>
            </w:pPr>
            <w:r>
              <w:rPr>
                <w:rFonts w:hint="eastAsia"/>
                <w:color w:val="auto"/>
                <w:sz w:val="18"/>
                <w:szCs w:val="18"/>
              </w:rPr>
              <w:t>易扬尘材料覆盖</w:t>
            </w:r>
          </w:p>
        </w:tc>
        <w:tc>
          <w:tcPr>
            <w:tcW w:w="5537" w:type="dxa"/>
            <w:tcBorders>
              <w:top w:val="single" w:color="auto" w:sz="4" w:space="0"/>
              <w:left w:val="single" w:color="auto" w:sz="4" w:space="0"/>
              <w:bottom w:val="single" w:color="auto" w:sz="4" w:space="0"/>
              <w:right w:val="single" w:color="auto" w:sz="4" w:space="0"/>
            </w:tcBorders>
            <w:vAlign w:val="center"/>
          </w:tcPr>
          <w:p w14:paraId="2EC19D40">
            <w:pPr>
              <w:rPr>
                <w:color w:val="auto"/>
                <w:sz w:val="18"/>
                <w:szCs w:val="18"/>
              </w:rPr>
            </w:pPr>
            <w:r>
              <w:rPr>
                <w:rFonts w:hint="eastAsia"/>
                <w:color w:val="auto"/>
                <w:sz w:val="18"/>
                <w:szCs w:val="18"/>
              </w:rPr>
              <w:t>砂、石等施工材料露天堆放未采取防尘措施，扣3～5分</w:t>
            </w:r>
          </w:p>
          <w:p w14:paraId="29AD1167">
            <w:pPr>
              <w:rPr>
                <w:color w:val="auto"/>
                <w:sz w:val="18"/>
                <w:szCs w:val="18"/>
              </w:rPr>
            </w:pPr>
            <w:r>
              <w:rPr>
                <w:rFonts w:hint="eastAsia"/>
                <w:color w:val="auto"/>
                <w:sz w:val="18"/>
                <w:szCs w:val="18"/>
              </w:rPr>
              <w:t>细颗粒建筑材料未封闭存放，扣3～5分</w:t>
            </w:r>
          </w:p>
          <w:p w14:paraId="5303A77B">
            <w:pPr>
              <w:rPr>
                <w:color w:val="auto"/>
                <w:sz w:val="18"/>
                <w:szCs w:val="18"/>
              </w:rPr>
            </w:pPr>
            <w:r>
              <w:rPr>
                <w:rFonts w:hint="eastAsia"/>
                <w:color w:val="auto"/>
                <w:sz w:val="18"/>
                <w:szCs w:val="18"/>
              </w:rPr>
              <w:t>搅拌设备、储罐四周未设置封闭围挡，扣3～6分</w:t>
            </w:r>
          </w:p>
        </w:tc>
        <w:tc>
          <w:tcPr>
            <w:tcW w:w="659" w:type="dxa"/>
            <w:tcBorders>
              <w:top w:val="single" w:color="auto" w:sz="4" w:space="0"/>
              <w:left w:val="single" w:color="auto" w:sz="4" w:space="0"/>
              <w:bottom w:val="single" w:color="auto" w:sz="4" w:space="0"/>
              <w:right w:val="single" w:color="auto" w:sz="4" w:space="0"/>
            </w:tcBorders>
            <w:vAlign w:val="center"/>
          </w:tcPr>
          <w:p w14:paraId="07101553">
            <w:pPr>
              <w:spacing w:line="180" w:lineRule="exact"/>
              <w:jc w:val="center"/>
              <w:rPr>
                <w:color w:val="auto"/>
                <w:sz w:val="18"/>
                <w:szCs w:val="18"/>
              </w:rPr>
            </w:pPr>
            <w:r>
              <w:rPr>
                <w:rFonts w:hint="eastAsia"/>
                <w:color w:val="auto"/>
                <w:sz w:val="18"/>
                <w:szCs w:val="18"/>
              </w:rPr>
              <w:t>10</w:t>
            </w:r>
          </w:p>
        </w:tc>
        <w:tc>
          <w:tcPr>
            <w:tcW w:w="638" w:type="dxa"/>
            <w:tcBorders>
              <w:top w:val="single" w:color="auto" w:sz="4" w:space="0"/>
              <w:left w:val="single" w:color="auto" w:sz="4" w:space="0"/>
              <w:bottom w:val="single" w:color="auto" w:sz="4" w:space="0"/>
              <w:right w:val="single" w:color="auto" w:sz="4" w:space="0"/>
            </w:tcBorders>
            <w:vAlign w:val="center"/>
          </w:tcPr>
          <w:p w14:paraId="51004748">
            <w:pPr>
              <w:spacing w:line="180" w:lineRule="exact"/>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4D722F3D">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1939536A">
            <w:pPr>
              <w:spacing w:line="180" w:lineRule="exact"/>
              <w:jc w:val="center"/>
              <w:rPr>
                <w:color w:val="auto"/>
                <w:sz w:val="18"/>
                <w:szCs w:val="18"/>
              </w:rPr>
            </w:pPr>
          </w:p>
        </w:tc>
      </w:tr>
      <w:tr w14:paraId="33114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74" w:type="dxa"/>
            <w:tcBorders>
              <w:top w:val="single" w:color="auto" w:sz="4" w:space="0"/>
              <w:left w:val="single" w:color="auto" w:sz="4" w:space="0"/>
              <w:bottom w:val="single" w:color="auto" w:sz="4" w:space="0"/>
              <w:right w:val="single" w:color="auto" w:sz="4" w:space="0"/>
            </w:tcBorders>
            <w:vAlign w:val="center"/>
          </w:tcPr>
          <w:p w14:paraId="41CFE39D">
            <w:pPr>
              <w:spacing w:line="180" w:lineRule="exact"/>
              <w:rPr>
                <w:color w:val="auto"/>
                <w:sz w:val="18"/>
                <w:szCs w:val="18"/>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256764F9">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6EE7A0EA">
            <w:pPr>
              <w:jc w:val="center"/>
              <w:rPr>
                <w:color w:val="auto"/>
                <w:sz w:val="18"/>
                <w:szCs w:val="18"/>
              </w:rPr>
            </w:pPr>
            <w:r>
              <w:rPr>
                <w:rFonts w:hint="eastAsia"/>
                <w:color w:val="auto"/>
                <w:sz w:val="18"/>
                <w:szCs w:val="18"/>
              </w:rPr>
              <w:t>小  计</w:t>
            </w:r>
          </w:p>
        </w:tc>
        <w:tc>
          <w:tcPr>
            <w:tcW w:w="5537" w:type="dxa"/>
            <w:tcBorders>
              <w:top w:val="single" w:color="auto" w:sz="4" w:space="0"/>
              <w:left w:val="single" w:color="auto" w:sz="4" w:space="0"/>
              <w:bottom w:val="single" w:color="auto" w:sz="4" w:space="0"/>
              <w:right w:val="single" w:color="auto" w:sz="4" w:space="0"/>
            </w:tcBorders>
            <w:vAlign w:val="center"/>
          </w:tcPr>
          <w:p w14:paraId="3A3F917A">
            <w:pPr>
              <w:rPr>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14:paraId="5EF8AEF8">
            <w:pPr>
              <w:spacing w:line="180" w:lineRule="exact"/>
              <w:jc w:val="center"/>
              <w:rPr>
                <w:color w:val="auto"/>
                <w:sz w:val="18"/>
                <w:szCs w:val="18"/>
              </w:rPr>
            </w:pPr>
            <w:r>
              <w:rPr>
                <w:rFonts w:hint="eastAsia"/>
                <w:color w:val="auto"/>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14:paraId="1C4902F3">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17F29BB1">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1FBA81AA">
            <w:pPr>
              <w:spacing w:line="180" w:lineRule="exact"/>
              <w:jc w:val="center"/>
              <w:rPr>
                <w:color w:val="auto"/>
                <w:sz w:val="18"/>
                <w:szCs w:val="18"/>
              </w:rPr>
            </w:pPr>
          </w:p>
        </w:tc>
      </w:tr>
      <w:tr w14:paraId="6A6B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574" w:type="dxa"/>
            <w:tcBorders>
              <w:top w:val="single" w:color="auto" w:sz="4" w:space="0"/>
              <w:left w:val="single" w:color="auto" w:sz="4" w:space="0"/>
              <w:bottom w:val="single" w:color="auto" w:sz="4" w:space="0"/>
              <w:right w:val="single" w:color="auto" w:sz="4" w:space="0"/>
            </w:tcBorders>
            <w:vAlign w:val="center"/>
          </w:tcPr>
          <w:p w14:paraId="07DEC6AA">
            <w:pPr>
              <w:spacing w:line="180" w:lineRule="exact"/>
              <w:jc w:val="center"/>
              <w:rPr>
                <w:color w:val="auto"/>
                <w:sz w:val="18"/>
                <w:szCs w:val="18"/>
              </w:rPr>
            </w:pPr>
            <w:r>
              <w:rPr>
                <w:rFonts w:hint="eastAsia"/>
                <w:color w:val="auto"/>
                <w:sz w:val="18"/>
                <w:szCs w:val="18"/>
              </w:rPr>
              <w:t>5</w:t>
            </w: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20EC6694">
            <w:pPr>
              <w:jc w:val="center"/>
              <w:rPr>
                <w:rFonts w:hint="eastAsia"/>
                <w:color w:val="auto"/>
                <w:sz w:val="18"/>
                <w:szCs w:val="18"/>
              </w:rPr>
            </w:pPr>
            <w:r>
              <w:rPr>
                <w:rFonts w:hint="eastAsia"/>
                <w:color w:val="auto"/>
                <w:sz w:val="18"/>
                <w:szCs w:val="18"/>
              </w:rPr>
              <w:t>一</w:t>
            </w:r>
          </w:p>
          <w:p w14:paraId="55906903">
            <w:pPr>
              <w:jc w:val="center"/>
              <w:rPr>
                <w:rFonts w:hint="eastAsia"/>
                <w:color w:val="auto"/>
                <w:sz w:val="18"/>
                <w:szCs w:val="18"/>
              </w:rPr>
            </w:pPr>
            <w:r>
              <w:rPr>
                <w:rFonts w:hint="eastAsia"/>
                <w:color w:val="auto"/>
                <w:sz w:val="18"/>
                <w:szCs w:val="18"/>
              </w:rPr>
              <w:t>般</w:t>
            </w:r>
          </w:p>
          <w:p w14:paraId="09D648AA">
            <w:pPr>
              <w:jc w:val="center"/>
              <w:rPr>
                <w:rFonts w:hint="eastAsia"/>
                <w:color w:val="auto"/>
                <w:sz w:val="18"/>
                <w:szCs w:val="18"/>
              </w:rPr>
            </w:pPr>
            <w:r>
              <w:rPr>
                <w:rFonts w:hint="eastAsia"/>
                <w:color w:val="auto"/>
                <w:sz w:val="18"/>
                <w:szCs w:val="18"/>
              </w:rPr>
              <w:t>项</w:t>
            </w:r>
          </w:p>
          <w:p w14:paraId="0B1A2843">
            <w:pPr>
              <w:jc w:val="center"/>
              <w:rPr>
                <w:color w:val="auto"/>
                <w:sz w:val="18"/>
                <w:szCs w:val="18"/>
              </w:rPr>
            </w:pPr>
            <w:r>
              <w:rPr>
                <w:rFonts w:hint="eastAsia"/>
                <w:color w:val="auto"/>
                <w:sz w:val="18"/>
                <w:szCs w:val="18"/>
              </w:rPr>
              <w:t>目</w:t>
            </w:r>
          </w:p>
        </w:tc>
        <w:tc>
          <w:tcPr>
            <w:tcW w:w="947" w:type="dxa"/>
            <w:tcBorders>
              <w:top w:val="single" w:color="auto" w:sz="4" w:space="0"/>
              <w:left w:val="single" w:color="auto" w:sz="4" w:space="0"/>
              <w:bottom w:val="single" w:color="auto" w:sz="4" w:space="0"/>
              <w:right w:val="single" w:color="auto" w:sz="4" w:space="0"/>
            </w:tcBorders>
            <w:vAlign w:val="center"/>
          </w:tcPr>
          <w:p w14:paraId="4CAF7D6E">
            <w:pPr>
              <w:jc w:val="center"/>
              <w:rPr>
                <w:color w:val="auto"/>
                <w:sz w:val="18"/>
                <w:szCs w:val="18"/>
              </w:rPr>
            </w:pPr>
            <w:r>
              <w:rPr>
                <w:rFonts w:hint="eastAsia"/>
                <w:color w:val="auto"/>
                <w:sz w:val="18"/>
                <w:szCs w:val="18"/>
              </w:rPr>
              <w:t>现场围挡</w:t>
            </w:r>
          </w:p>
          <w:p w14:paraId="185B1B06">
            <w:pPr>
              <w:jc w:val="center"/>
              <w:rPr>
                <w:color w:val="auto"/>
                <w:sz w:val="18"/>
                <w:szCs w:val="18"/>
              </w:rPr>
            </w:pPr>
            <w:r>
              <w:rPr>
                <w:rFonts w:hint="eastAsia"/>
                <w:color w:val="auto"/>
                <w:sz w:val="18"/>
                <w:szCs w:val="18"/>
              </w:rPr>
              <w:t>安全性</w:t>
            </w:r>
          </w:p>
        </w:tc>
        <w:tc>
          <w:tcPr>
            <w:tcW w:w="5537" w:type="dxa"/>
            <w:tcBorders>
              <w:top w:val="single" w:color="auto" w:sz="4" w:space="0"/>
              <w:left w:val="single" w:color="auto" w:sz="4" w:space="0"/>
              <w:bottom w:val="single" w:color="auto" w:sz="4" w:space="0"/>
              <w:right w:val="single" w:color="auto" w:sz="4" w:space="0"/>
            </w:tcBorders>
            <w:vAlign w:val="center"/>
          </w:tcPr>
          <w:p w14:paraId="11E6154D">
            <w:pPr>
              <w:rPr>
                <w:rFonts w:hint="eastAsia"/>
                <w:color w:val="auto"/>
                <w:sz w:val="18"/>
                <w:szCs w:val="18"/>
              </w:rPr>
            </w:pPr>
            <w:r>
              <w:rPr>
                <w:rFonts w:hint="eastAsia"/>
                <w:color w:val="auto"/>
                <w:sz w:val="18"/>
                <w:szCs w:val="18"/>
              </w:rPr>
              <w:t>未经计算砌体式围墙距基坑边沿小于2.5m，扣5分</w:t>
            </w:r>
          </w:p>
          <w:p w14:paraId="3D7F161D">
            <w:pPr>
              <w:rPr>
                <w:rFonts w:hint="eastAsia"/>
                <w:color w:val="auto"/>
                <w:sz w:val="18"/>
                <w:szCs w:val="18"/>
              </w:rPr>
            </w:pPr>
            <w:r>
              <w:rPr>
                <w:rFonts w:hint="eastAsia"/>
                <w:color w:val="auto"/>
                <w:sz w:val="18"/>
                <w:szCs w:val="18"/>
                <w:lang w:val="en-US"/>
              </w:rPr>
              <w:t>未在围挡区域设置安全保障设施，</w:t>
            </w:r>
            <w:r>
              <w:rPr>
                <w:rFonts w:hint="eastAsia"/>
                <w:color w:val="auto"/>
                <w:sz w:val="18"/>
                <w:szCs w:val="18"/>
              </w:rPr>
              <w:t>扣</w:t>
            </w:r>
            <w:r>
              <w:rPr>
                <w:rFonts w:hint="eastAsia"/>
                <w:color w:val="auto"/>
                <w:sz w:val="18"/>
                <w:szCs w:val="18"/>
                <w:lang w:val="en-US"/>
              </w:rPr>
              <w:t>8</w:t>
            </w:r>
            <w:r>
              <w:rPr>
                <w:rFonts w:hint="eastAsia"/>
                <w:color w:val="auto"/>
                <w:sz w:val="18"/>
                <w:szCs w:val="18"/>
              </w:rPr>
              <w:t>～</w:t>
            </w:r>
            <w:r>
              <w:rPr>
                <w:rFonts w:hint="eastAsia"/>
                <w:color w:val="auto"/>
                <w:sz w:val="18"/>
                <w:szCs w:val="18"/>
                <w:lang w:val="en-US"/>
              </w:rPr>
              <w:t>15</w:t>
            </w:r>
            <w:r>
              <w:rPr>
                <w:rFonts w:hint="eastAsia"/>
                <w:color w:val="auto"/>
                <w:sz w:val="18"/>
                <w:szCs w:val="18"/>
              </w:rPr>
              <w:t>分。</w:t>
            </w:r>
          </w:p>
        </w:tc>
        <w:tc>
          <w:tcPr>
            <w:tcW w:w="659" w:type="dxa"/>
            <w:tcBorders>
              <w:top w:val="single" w:color="auto" w:sz="4" w:space="0"/>
              <w:left w:val="single" w:color="auto" w:sz="4" w:space="0"/>
              <w:bottom w:val="single" w:color="auto" w:sz="4" w:space="0"/>
              <w:right w:val="single" w:color="auto" w:sz="4" w:space="0"/>
            </w:tcBorders>
            <w:vAlign w:val="center"/>
          </w:tcPr>
          <w:p w14:paraId="1DC13066">
            <w:pPr>
              <w:spacing w:line="180" w:lineRule="exact"/>
              <w:jc w:val="center"/>
              <w:rPr>
                <w:color w:val="auto"/>
                <w:sz w:val="18"/>
                <w:szCs w:val="18"/>
              </w:rPr>
            </w:pPr>
            <w:r>
              <w:rPr>
                <w:rFonts w:hint="eastAsia"/>
                <w:color w:val="auto"/>
                <w:sz w:val="18"/>
                <w:szCs w:val="18"/>
              </w:rPr>
              <w:t>15</w:t>
            </w:r>
          </w:p>
        </w:tc>
        <w:tc>
          <w:tcPr>
            <w:tcW w:w="638" w:type="dxa"/>
            <w:tcBorders>
              <w:top w:val="single" w:color="auto" w:sz="4" w:space="0"/>
              <w:left w:val="single" w:color="auto" w:sz="4" w:space="0"/>
              <w:bottom w:val="single" w:color="auto" w:sz="4" w:space="0"/>
              <w:right w:val="single" w:color="auto" w:sz="4" w:space="0"/>
            </w:tcBorders>
            <w:vAlign w:val="center"/>
          </w:tcPr>
          <w:p w14:paraId="208DA9F0">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0875F2AC">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13CCAE8D">
            <w:pPr>
              <w:spacing w:line="180" w:lineRule="exact"/>
              <w:jc w:val="center"/>
              <w:rPr>
                <w:color w:val="auto"/>
                <w:sz w:val="18"/>
                <w:szCs w:val="18"/>
              </w:rPr>
            </w:pPr>
          </w:p>
        </w:tc>
      </w:tr>
      <w:tr w14:paraId="5E64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574" w:type="dxa"/>
            <w:tcBorders>
              <w:top w:val="single" w:color="auto" w:sz="4" w:space="0"/>
              <w:left w:val="single" w:color="auto" w:sz="4" w:space="0"/>
              <w:bottom w:val="single" w:color="auto" w:sz="4" w:space="0"/>
              <w:right w:val="single" w:color="auto" w:sz="4" w:space="0"/>
            </w:tcBorders>
            <w:vAlign w:val="center"/>
          </w:tcPr>
          <w:p w14:paraId="01C32A5D">
            <w:pPr>
              <w:spacing w:line="180" w:lineRule="exact"/>
              <w:jc w:val="center"/>
              <w:rPr>
                <w:color w:val="auto"/>
                <w:sz w:val="18"/>
                <w:szCs w:val="18"/>
              </w:rPr>
            </w:pPr>
            <w:r>
              <w:rPr>
                <w:rFonts w:hint="eastAsia"/>
                <w:color w:val="auto"/>
                <w:sz w:val="18"/>
                <w:szCs w:val="18"/>
              </w:rPr>
              <w:t>6</w:t>
            </w: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6D15790D">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0B7AAA04">
            <w:pPr>
              <w:jc w:val="center"/>
              <w:rPr>
                <w:color w:val="auto"/>
                <w:sz w:val="18"/>
                <w:szCs w:val="18"/>
              </w:rPr>
            </w:pPr>
            <w:r>
              <w:rPr>
                <w:rFonts w:hint="eastAsia"/>
                <w:color w:val="auto"/>
                <w:sz w:val="18"/>
                <w:szCs w:val="18"/>
              </w:rPr>
              <w:t>现场围挡</w:t>
            </w:r>
          </w:p>
          <w:p w14:paraId="153BB1CA">
            <w:pPr>
              <w:jc w:val="center"/>
              <w:rPr>
                <w:color w:val="auto"/>
                <w:sz w:val="18"/>
                <w:szCs w:val="18"/>
              </w:rPr>
            </w:pPr>
            <w:r>
              <w:rPr>
                <w:rFonts w:hint="eastAsia"/>
                <w:color w:val="auto"/>
                <w:sz w:val="18"/>
                <w:szCs w:val="18"/>
              </w:rPr>
              <w:t>标准化</w:t>
            </w:r>
          </w:p>
        </w:tc>
        <w:tc>
          <w:tcPr>
            <w:tcW w:w="5537" w:type="dxa"/>
            <w:tcBorders>
              <w:top w:val="single" w:color="auto" w:sz="4" w:space="0"/>
              <w:left w:val="single" w:color="auto" w:sz="4" w:space="0"/>
              <w:bottom w:val="single" w:color="auto" w:sz="4" w:space="0"/>
              <w:right w:val="single" w:color="auto" w:sz="4" w:space="0"/>
            </w:tcBorders>
            <w:vAlign w:val="center"/>
          </w:tcPr>
          <w:p w14:paraId="01C79928">
            <w:pPr>
              <w:rPr>
                <w:rFonts w:hint="eastAsia"/>
                <w:color w:val="auto"/>
                <w:sz w:val="18"/>
                <w:szCs w:val="18"/>
              </w:rPr>
            </w:pPr>
            <w:r>
              <w:rPr>
                <w:rFonts w:hint="eastAsia"/>
                <w:color w:val="auto"/>
                <w:sz w:val="18"/>
                <w:szCs w:val="18"/>
              </w:rPr>
              <w:t>围挡立面未保持干净、整洁和定时清理，扣</w:t>
            </w:r>
            <w:r>
              <w:rPr>
                <w:rFonts w:hint="eastAsia"/>
                <w:color w:val="auto"/>
                <w:sz w:val="18"/>
                <w:szCs w:val="18"/>
                <w:lang w:val="en-US"/>
              </w:rPr>
              <w:t>3</w:t>
            </w:r>
            <w:r>
              <w:rPr>
                <w:rFonts w:hint="eastAsia"/>
                <w:color w:val="auto"/>
                <w:sz w:val="18"/>
                <w:szCs w:val="18"/>
              </w:rPr>
              <w:t>～</w:t>
            </w:r>
            <w:r>
              <w:rPr>
                <w:rFonts w:hint="eastAsia"/>
                <w:color w:val="auto"/>
                <w:sz w:val="18"/>
                <w:szCs w:val="18"/>
                <w:lang w:val="en-US"/>
              </w:rPr>
              <w:t>5</w:t>
            </w:r>
            <w:r>
              <w:rPr>
                <w:rFonts w:hint="eastAsia"/>
                <w:color w:val="auto"/>
                <w:sz w:val="18"/>
                <w:szCs w:val="18"/>
              </w:rPr>
              <w:t>分</w:t>
            </w:r>
          </w:p>
          <w:p w14:paraId="3CE924EA">
            <w:pPr>
              <w:rPr>
                <w:rFonts w:hint="eastAsia"/>
                <w:color w:val="auto"/>
                <w:sz w:val="18"/>
                <w:szCs w:val="18"/>
              </w:rPr>
            </w:pPr>
            <w:r>
              <w:rPr>
                <w:rFonts w:hint="eastAsia"/>
                <w:color w:val="auto"/>
                <w:sz w:val="18"/>
                <w:szCs w:val="18"/>
              </w:rPr>
              <w:t>围挡外立面标化、美化与本工程项目不协调，扣</w:t>
            </w:r>
            <w:r>
              <w:rPr>
                <w:rFonts w:hint="eastAsia"/>
                <w:color w:val="auto"/>
                <w:sz w:val="18"/>
                <w:szCs w:val="18"/>
                <w:lang w:val="en-US"/>
              </w:rPr>
              <w:t>3</w:t>
            </w:r>
            <w:r>
              <w:rPr>
                <w:rFonts w:hint="eastAsia"/>
                <w:color w:val="auto"/>
                <w:sz w:val="18"/>
                <w:szCs w:val="18"/>
              </w:rPr>
              <w:t>～</w:t>
            </w:r>
            <w:r>
              <w:rPr>
                <w:rFonts w:hint="eastAsia"/>
                <w:color w:val="auto"/>
                <w:sz w:val="18"/>
                <w:szCs w:val="18"/>
                <w:lang w:val="en-US"/>
              </w:rPr>
              <w:t>5</w:t>
            </w:r>
            <w:r>
              <w:rPr>
                <w:rFonts w:hint="eastAsia"/>
                <w:color w:val="auto"/>
                <w:sz w:val="18"/>
                <w:szCs w:val="18"/>
              </w:rPr>
              <w:t>分</w:t>
            </w:r>
          </w:p>
        </w:tc>
        <w:tc>
          <w:tcPr>
            <w:tcW w:w="659" w:type="dxa"/>
            <w:tcBorders>
              <w:top w:val="single" w:color="auto" w:sz="4" w:space="0"/>
              <w:left w:val="single" w:color="auto" w:sz="4" w:space="0"/>
              <w:bottom w:val="single" w:color="auto" w:sz="4" w:space="0"/>
              <w:right w:val="single" w:color="auto" w:sz="4" w:space="0"/>
            </w:tcBorders>
            <w:vAlign w:val="center"/>
          </w:tcPr>
          <w:p w14:paraId="57F3C4B6">
            <w:pPr>
              <w:spacing w:line="180" w:lineRule="exact"/>
              <w:jc w:val="center"/>
              <w:rPr>
                <w:color w:val="auto"/>
                <w:sz w:val="18"/>
                <w:szCs w:val="18"/>
              </w:rPr>
            </w:pPr>
            <w:r>
              <w:rPr>
                <w:rFonts w:hint="eastAsia"/>
                <w:color w:val="auto"/>
                <w:sz w:val="18"/>
                <w:szCs w:val="18"/>
              </w:rPr>
              <w:t>10</w:t>
            </w:r>
          </w:p>
        </w:tc>
        <w:tc>
          <w:tcPr>
            <w:tcW w:w="638" w:type="dxa"/>
            <w:tcBorders>
              <w:top w:val="single" w:color="auto" w:sz="4" w:space="0"/>
              <w:left w:val="single" w:color="auto" w:sz="4" w:space="0"/>
              <w:bottom w:val="single" w:color="auto" w:sz="4" w:space="0"/>
              <w:right w:val="single" w:color="auto" w:sz="4" w:space="0"/>
            </w:tcBorders>
            <w:vAlign w:val="center"/>
          </w:tcPr>
          <w:p w14:paraId="3723CE1F">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0D116BD0">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5824F3C4">
            <w:pPr>
              <w:spacing w:line="180" w:lineRule="exact"/>
              <w:jc w:val="center"/>
              <w:rPr>
                <w:color w:val="auto"/>
                <w:sz w:val="18"/>
                <w:szCs w:val="18"/>
              </w:rPr>
            </w:pPr>
          </w:p>
        </w:tc>
      </w:tr>
      <w:tr w14:paraId="2E0F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574" w:type="dxa"/>
            <w:tcBorders>
              <w:top w:val="single" w:color="auto" w:sz="4" w:space="0"/>
              <w:left w:val="single" w:color="auto" w:sz="4" w:space="0"/>
              <w:bottom w:val="single" w:color="auto" w:sz="4" w:space="0"/>
              <w:right w:val="single" w:color="auto" w:sz="4" w:space="0"/>
            </w:tcBorders>
            <w:vAlign w:val="center"/>
          </w:tcPr>
          <w:p w14:paraId="5A7E1C4A">
            <w:pPr>
              <w:spacing w:line="180" w:lineRule="exact"/>
              <w:jc w:val="center"/>
              <w:rPr>
                <w:color w:val="auto"/>
                <w:sz w:val="18"/>
                <w:szCs w:val="18"/>
              </w:rPr>
            </w:pPr>
            <w:r>
              <w:rPr>
                <w:rFonts w:hint="eastAsia"/>
                <w:color w:val="auto"/>
                <w:sz w:val="18"/>
                <w:szCs w:val="18"/>
              </w:rPr>
              <w:t>7</w:t>
            </w: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3CC525A3">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5BC84F42">
            <w:pPr>
              <w:jc w:val="center"/>
              <w:rPr>
                <w:color w:val="auto"/>
                <w:sz w:val="18"/>
                <w:szCs w:val="18"/>
              </w:rPr>
            </w:pPr>
            <w:r>
              <w:rPr>
                <w:rFonts w:hint="eastAsia"/>
                <w:color w:val="auto"/>
                <w:sz w:val="18"/>
                <w:szCs w:val="18"/>
              </w:rPr>
              <w:t>场地管养</w:t>
            </w:r>
          </w:p>
        </w:tc>
        <w:tc>
          <w:tcPr>
            <w:tcW w:w="5537" w:type="dxa"/>
            <w:tcBorders>
              <w:top w:val="single" w:color="auto" w:sz="4" w:space="0"/>
              <w:left w:val="single" w:color="auto" w:sz="4" w:space="0"/>
              <w:bottom w:val="single" w:color="auto" w:sz="4" w:space="0"/>
              <w:right w:val="single" w:color="auto" w:sz="4" w:space="0"/>
            </w:tcBorders>
            <w:vAlign w:val="center"/>
          </w:tcPr>
          <w:p w14:paraId="1372A2D9">
            <w:pPr>
              <w:rPr>
                <w:color w:val="auto"/>
                <w:sz w:val="18"/>
                <w:szCs w:val="18"/>
              </w:rPr>
            </w:pPr>
            <w:r>
              <w:rPr>
                <w:rFonts w:hint="eastAsia"/>
                <w:color w:val="auto"/>
                <w:sz w:val="18"/>
                <w:szCs w:val="18"/>
              </w:rPr>
              <w:t>未对易扬尘部位定期保洁、洒水、湿润，扣3～10分</w:t>
            </w:r>
          </w:p>
          <w:p w14:paraId="4D355135">
            <w:pPr>
              <w:rPr>
                <w:color w:val="auto"/>
                <w:sz w:val="18"/>
                <w:szCs w:val="18"/>
              </w:rPr>
            </w:pPr>
            <w:r>
              <w:rPr>
                <w:rFonts w:hint="eastAsia"/>
                <w:color w:val="auto"/>
                <w:sz w:val="18"/>
                <w:szCs w:val="18"/>
              </w:rPr>
              <w:t>定期保洁、洒水、湿润无记录或记录不完整，扣2～5分</w:t>
            </w:r>
          </w:p>
        </w:tc>
        <w:tc>
          <w:tcPr>
            <w:tcW w:w="659" w:type="dxa"/>
            <w:tcBorders>
              <w:top w:val="single" w:color="auto" w:sz="4" w:space="0"/>
              <w:left w:val="single" w:color="auto" w:sz="4" w:space="0"/>
              <w:bottom w:val="single" w:color="auto" w:sz="4" w:space="0"/>
              <w:right w:val="single" w:color="auto" w:sz="4" w:space="0"/>
            </w:tcBorders>
            <w:vAlign w:val="center"/>
          </w:tcPr>
          <w:p w14:paraId="3E0EC201">
            <w:pPr>
              <w:spacing w:line="180" w:lineRule="exact"/>
              <w:jc w:val="center"/>
              <w:rPr>
                <w:color w:val="auto"/>
                <w:sz w:val="18"/>
                <w:szCs w:val="18"/>
              </w:rPr>
            </w:pPr>
            <w:r>
              <w:rPr>
                <w:rFonts w:hint="eastAsia"/>
                <w:color w:val="auto"/>
                <w:sz w:val="18"/>
                <w:szCs w:val="18"/>
              </w:rPr>
              <w:t>15</w:t>
            </w:r>
          </w:p>
        </w:tc>
        <w:tc>
          <w:tcPr>
            <w:tcW w:w="638" w:type="dxa"/>
            <w:tcBorders>
              <w:top w:val="single" w:color="auto" w:sz="4" w:space="0"/>
              <w:left w:val="single" w:color="auto" w:sz="4" w:space="0"/>
              <w:bottom w:val="single" w:color="auto" w:sz="4" w:space="0"/>
              <w:right w:val="single" w:color="auto" w:sz="4" w:space="0"/>
            </w:tcBorders>
            <w:vAlign w:val="center"/>
          </w:tcPr>
          <w:p w14:paraId="517F6825">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5C058615">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6BFAE85C">
            <w:pPr>
              <w:spacing w:line="180" w:lineRule="exact"/>
              <w:jc w:val="center"/>
              <w:rPr>
                <w:color w:val="auto"/>
                <w:sz w:val="18"/>
                <w:szCs w:val="18"/>
              </w:rPr>
            </w:pPr>
          </w:p>
        </w:tc>
      </w:tr>
      <w:tr w14:paraId="07FE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574" w:type="dxa"/>
            <w:tcBorders>
              <w:top w:val="single" w:color="auto" w:sz="4" w:space="0"/>
              <w:left w:val="single" w:color="auto" w:sz="4" w:space="0"/>
              <w:bottom w:val="single" w:color="auto" w:sz="4" w:space="0"/>
              <w:right w:val="single" w:color="auto" w:sz="4" w:space="0"/>
            </w:tcBorders>
            <w:vAlign w:val="center"/>
          </w:tcPr>
          <w:p w14:paraId="7B8709F7">
            <w:pPr>
              <w:spacing w:line="180" w:lineRule="exact"/>
              <w:jc w:val="center"/>
              <w:rPr>
                <w:color w:val="auto"/>
                <w:sz w:val="18"/>
                <w:szCs w:val="18"/>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3D9B464A">
            <w:pPr>
              <w:widowControl/>
              <w:rPr>
                <w:color w:val="auto"/>
                <w:sz w:val="18"/>
                <w:szCs w:val="18"/>
              </w:rPr>
            </w:pPr>
          </w:p>
        </w:tc>
        <w:tc>
          <w:tcPr>
            <w:tcW w:w="947" w:type="dxa"/>
            <w:tcBorders>
              <w:top w:val="single" w:color="auto" w:sz="4" w:space="0"/>
              <w:left w:val="single" w:color="auto" w:sz="4" w:space="0"/>
              <w:bottom w:val="single" w:color="auto" w:sz="4" w:space="0"/>
              <w:right w:val="single" w:color="auto" w:sz="4" w:space="0"/>
            </w:tcBorders>
            <w:vAlign w:val="center"/>
          </w:tcPr>
          <w:p w14:paraId="76A61A54">
            <w:pPr>
              <w:jc w:val="center"/>
              <w:rPr>
                <w:color w:val="auto"/>
                <w:sz w:val="18"/>
                <w:szCs w:val="18"/>
              </w:rPr>
            </w:pPr>
            <w:r>
              <w:rPr>
                <w:rFonts w:hint="eastAsia"/>
                <w:color w:val="auto"/>
                <w:sz w:val="18"/>
                <w:szCs w:val="18"/>
              </w:rPr>
              <w:t>小  计</w:t>
            </w:r>
          </w:p>
        </w:tc>
        <w:tc>
          <w:tcPr>
            <w:tcW w:w="5537" w:type="dxa"/>
            <w:tcBorders>
              <w:top w:val="single" w:color="auto" w:sz="4" w:space="0"/>
              <w:left w:val="single" w:color="auto" w:sz="4" w:space="0"/>
              <w:bottom w:val="single" w:color="auto" w:sz="4" w:space="0"/>
              <w:right w:val="single" w:color="auto" w:sz="4" w:space="0"/>
            </w:tcBorders>
            <w:vAlign w:val="center"/>
          </w:tcPr>
          <w:p w14:paraId="78B132D5">
            <w:pPr>
              <w:spacing w:line="180" w:lineRule="exact"/>
              <w:rPr>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14:paraId="3DE22818">
            <w:pPr>
              <w:spacing w:line="180" w:lineRule="exact"/>
              <w:jc w:val="center"/>
              <w:rPr>
                <w:color w:val="auto"/>
                <w:sz w:val="18"/>
                <w:szCs w:val="18"/>
              </w:rPr>
            </w:pPr>
            <w:r>
              <w:rPr>
                <w:rFonts w:hint="eastAsia"/>
                <w:color w:val="auto"/>
                <w:sz w:val="18"/>
                <w:szCs w:val="18"/>
              </w:rPr>
              <w:t>40</w:t>
            </w:r>
          </w:p>
        </w:tc>
        <w:tc>
          <w:tcPr>
            <w:tcW w:w="638" w:type="dxa"/>
            <w:tcBorders>
              <w:top w:val="single" w:color="auto" w:sz="4" w:space="0"/>
              <w:left w:val="single" w:color="auto" w:sz="4" w:space="0"/>
              <w:bottom w:val="single" w:color="auto" w:sz="4" w:space="0"/>
              <w:right w:val="single" w:color="auto" w:sz="4" w:space="0"/>
            </w:tcBorders>
            <w:vAlign w:val="center"/>
          </w:tcPr>
          <w:p w14:paraId="5DC861B0">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76777F84">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2D16C59E">
            <w:pPr>
              <w:spacing w:line="180" w:lineRule="exact"/>
              <w:jc w:val="center"/>
              <w:rPr>
                <w:color w:val="auto"/>
                <w:sz w:val="18"/>
                <w:szCs w:val="18"/>
              </w:rPr>
            </w:pPr>
          </w:p>
        </w:tc>
      </w:tr>
      <w:tr w14:paraId="10E0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222" w:type="dxa"/>
            <w:gridSpan w:val="3"/>
            <w:tcBorders>
              <w:top w:val="single" w:color="auto" w:sz="4" w:space="0"/>
              <w:left w:val="single" w:color="auto" w:sz="4" w:space="0"/>
              <w:bottom w:val="single" w:color="auto" w:sz="4" w:space="0"/>
              <w:right w:val="single" w:color="auto" w:sz="4" w:space="0"/>
            </w:tcBorders>
            <w:vAlign w:val="center"/>
          </w:tcPr>
          <w:p w14:paraId="190D8590">
            <w:pPr>
              <w:spacing w:line="180" w:lineRule="exact"/>
              <w:jc w:val="center"/>
              <w:rPr>
                <w:color w:val="auto"/>
                <w:sz w:val="18"/>
                <w:szCs w:val="18"/>
              </w:rPr>
            </w:pPr>
            <w:r>
              <w:rPr>
                <w:rFonts w:hint="eastAsia"/>
                <w:color w:val="auto"/>
                <w:sz w:val="18"/>
                <w:szCs w:val="18"/>
              </w:rPr>
              <w:t>检查项目合计</w:t>
            </w:r>
          </w:p>
        </w:tc>
        <w:tc>
          <w:tcPr>
            <w:tcW w:w="5537" w:type="dxa"/>
            <w:tcBorders>
              <w:top w:val="single" w:color="auto" w:sz="4" w:space="0"/>
              <w:left w:val="single" w:color="auto" w:sz="4" w:space="0"/>
              <w:bottom w:val="single" w:color="auto" w:sz="4" w:space="0"/>
              <w:right w:val="single" w:color="auto" w:sz="4" w:space="0"/>
            </w:tcBorders>
            <w:vAlign w:val="center"/>
          </w:tcPr>
          <w:p w14:paraId="16C65BBF">
            <w:pPr>
              <w:spacing w:line="180" w:lineRule="exact"/>
              <w:rPr>
                <w:color w:val="auto"/>
                <w:sz w:val="18"/>
                <w:szCs w:val="18"/>
              </w:rPr>
            </w:pPr>
          </w:p>
        </w:tc>
        <w:tc>
          <w:tcPr>
            <w:tcW w:w="659" w:type="dxa"/>
            <w:tcBorders>
              <w:top w:val="single" w:color="auto" w:sz="4" w:space="0"/>
              <w:left w:val="single" w:color="auto" w:sz="4" w:space="0"/>
              <w:bottom w:val="single" w:color="auto" w:sz="4" w:space="0"/>
              <w:right w:val="single" w:color="auto" w:sz="4" w:space="0"/>
            </w:tcBorders>
            <w:vAlign w:val="center"/>
          </w:tcPr>
          <w:p w14:paraId="7C54C972">
            <w:pPr>
              <w:spacing w:line="180" w:lineRule="exact"/>
              <w:jc w:val="center"/>
              <w:rPr>
                <w:color w:val="auto"/>
                <w:sz w:val="18"/>
                <w:szCs w:val="18"/>
              </w:rPr>
            </w:pPr>
            <w:r>
              <w:rPr>
                <w:rFonts w:hint="eastAsia"/>
                <w:color w:val="auto"/>
                <w:sz w:val="18"/>
                <w:szCs w:val="18"/>
              </w:rPr>
              <w:t>100</w:t>
            </w:r>
          </w:p>
        </w:tc>
        <w:tc>
          <w:tcPr>
            <w:tcW w:w="638" w:type="dxa"/>
            <w:tcBorders>
              <w:top w:val="single" w:color="auto" w:sz="4" w:space="0"/>
              <w:left w:val="single" w:color="auto" w:sz="4" w:space="0"/>
              <w:bottom w:val="single" w:color="auto" w:sz="4" w:space="0"/>
              <w:right w:val="single" w:color="auto" w:sz="4" w:space="0"/>
            </w:tcBorders>
            <w:vAlign w:val="center"/>
          </w:tcPr>
          <w:p w14:paraId="4621E06C">
            <w:pPr>
              <w:spacing w:line="180" w:lineRule="exact"/>
              <w:jc w:val="center"/>
              <w:rPr>
                <w:color w:val="auto"/>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14:paraId="312DA472">
            <w:pPr>
              <w:spacing w:line="180" w:lineRule="exact"/>
              <w:jc w:val="center"/>
              <w:rPr>
                <w:color w:val="auto"/>
                <w:sz w:val="18"/>
                <w:szCs w:val="18"/>
              </w:rPr>
            </w:pPr>
          </w:p>
        </w:tc>
        <w:tc>
          <w:tcPr>
            <w:tcW w:w="644" w:type="dxa"/>
            <w:tcBorders>
              <w:top w:val="single" w:color="auto" w:sz="4" w:space="0"/>
              <w:left w:val="single" w:color="auto" w:sz="4" w:space="0"/>
              <w:bottom w:val="single" w:color="auto" w:sz="4" w:space="0"/>
              <w:right w:val="single" w:color="auto" w:sz="4" w:space="0"/>
            </w:tcBorders>
            <w:vAlign w:val="center"/>
          </w:tcPr>
          <w:p w14:paraId="49EDD426">
            <w:pPr>
              <w:spacing w:line="180" w:lineRule="exact"/>
              <w:jc w:val="center"/>
              <w:rPr>
                <w:color w:val="auto"/>
                <w:sz w:val="18"/>
                <w:szCs w:val="18"/>
              </w:rPr>
            </w:pPr>
          </w:p>
        </w:tc>
      </w:tr>
    </w:tbl>
    <w:p w14:paraId="2A97DC76">
      <w:pPr>
        <w:ind w:firstLine="180" w:firstLineChars="100"/>
        <w:jc w:val="both"/>
        <w:rPr>
          <w:rFonts w:hAnsi="Times New Roman" w:cs="Times New Roman"/>
          <w:b/>
          <w:bCs/>
          <w:color w:val="auto"/>
          <w:szCs w:val="21"/>
        </w:rPr>
      </w:pPr>
      <w:r>
        <w:rPr>
          <w:rFonts w:hint="eastAsia"/>
          <w:bCs/>
          <w:color w:val="auto"/>
          <w:sz w:val="18"/>
          <w:szCs w:val="18"/>
          <w:lang w:val="en-US"/>
        </w:rPr>
        <w:t>施工单位：                        监理单位：                        建设单位：</w:t>
      </w:r>
      <w:r>
        <w:rPr>
          <w:rFonts w:hAnsi="Times New Roman" w:cs="Times New Roman"/>
          <w:b/>
          <w:bCs/>
          <w:color w:val="auto"/>
          <w:szCs w:val="21"/>
        </w:rPr>
        <w:br w:type="page"/>
      </w:r>
    </w:p>
    <w:p w14:paraId="34470CBE">
      <w:pPr>
        <w:rPr>
          <w:rFonts w:hint="eastAsia" w:ascii="宋体" w:hAnsi="宋体" w:eastAsia="宋体" w:cs="Times New Roman"/>
          <w:bCs/>
          <w:snapToGrid/>
          <w:color w:val="000000"/>
          <w:kern w:val="2"/>
          <w:sz w:val="24"/>
          <w:szCs w:val="24"/>
          <w:lang w:val="en-US" w:eastAsia="zh-CN" w:bidi="ar-SA"/>
        </w:rPr>
      </w:pPr>
    </w:p>
    <w:p w14:paraId="674E7515">
      <w:pPr>
        <w:rPr>
          <w:rFonts w:hint="eastAsia" w:ascii="宋体" w:hAnsi="宋体" w:eastAsia="宋体" w:cs="Times New Roman"/>
          <w:bCs/>
          <w:snapToGrid/>
          <w:color w:val="000000"/>
          <w:kern w:val="2"/>
          <w:sz w:val="24"/>
          <w:szCs w:val="24"/>
          <w:lang w:val="en-US" w:eastAsia="zh-CN" w:bidi="ar-SA"/>
        </w:rPr>
      </w:pPr>
    </w:p>
    <w:p w14:paraId="71E64BAD">
      <w:pPr>
        <w:rPr>
          <w:rFonts w:hint="eastAsia" w:ascii="宋体" w:hAnsi="宋体" w:eastAsia="宋体" w:cs="Times New Roman"/>
          <w:bCs/>
          <w:snapToGrid/>
          <w:color w:val="000000"/>
          <w:kern w:val="2"/>
          <w:sz w:val="24"/>
          <w:szCs w:val="24"/>
          <w:lang w:val="en-US" w:eastAsia="zh-CN" w:bidi="ar-SA"/>
        </w:rPr>
      </w:pPr>
    </w:p>
    <w:p w14:paraId="634CDDB2">
      <w:pPr>
        <w:rPr>
          <w:rFonts w:hint="eastAsia" w:ascii="宋体" w:hAnsi="宋体" w:eastAsia="宋体" w:cs="Times New Roman"/>
          <w:bCs/>
          <w:snapToGrid/>
          <w:color w:val="000000"/>
          <w:kern w:val="2"/>
          <w:sz w:val="24"/>
          <w:szCs w:val="24"/>
          <w:lang w:val="en-US" w:eastAsia="zh-CN" w:bidi="ar-SA"/>
        </w:rPr>
      </w:pPr>
    </w:p>
    <w:p w14:paraId="2EA074D6">
      <w:pPr>
        <w:rPr>
          <w:rFonts w:hint="eastAsia" w:ascii="宋体" w:hAnsi="宋体" w:eastAsia="宋体" w:cs="Times New Roman"/>
          <w:bCs/>
          <w:snapToGrid/>
          <w:color w:val="000000"/>
          <w:kern w:val="2"/>
          <w:sz w:val="24"/>
          <w:szCs w:val="24"/>
          <w:lang w:val="en-US" w:eastAsia="zh-CN" w:bidi="ar-SA"/>
        </w:rPr>
      </w:pPr>
    </w:p>
    <w:p w14:paraId="3FEFC763">
      <w:pPr>
        <w:rPr>
          <w:rFonts w:hint="eastAsia" w:ascii="宋体" w:hAnsi="宋体" w:eastAsia="宋体" w:cs="Times New Roman"/>
          <w:bCs/>
          <w:snapToGrid/>
          <w:color w:val="000000"/>
          <w:kern w:val="2"/>
          <w:sz w:val="24"/>
          <w:szCs w:val="24"/>
          <w:lang w:val="en-US" w:eastAsia="zh-CN" w:bidi="ar-SA"/>
        </w:rPr>
      </w:pPr>
    </w:p>
    <w:p w14:paraId="743C4CAB">
      <w:pPr>
        <w:rPr>
          <w:rFonts w:hint="eastAsia" w:ascii="宋体" w:hAnsi="宋体" w:eastAsia="宋体" w:cs="Times New Roman"/>
          <w:bCs/>
          <w:snapToGrid/>
          <w:color w:val="000000"/>
          <w:kern w:val="2"/>
          <w:sz w:val="24"/>
          <w:szCs w:val="24"/>
          <w:lang w:val="en-US" w:eastAsia="zh-CN" w:bidi="ar-SA"/>
        </w:rPr>
      </w:pPr>
    </w:p>
    <w:p w14:paraId="3888762E">
      <w:pPr>
        <w:rPr>
          <w:rFonts w:hint="eastAsia" w:ascii="宋体" w:hAnsi="宋体" w:eastAsia="宋体" w:cs="Times New Roman"/>
          <w:bCs/>
          <w:snapToGrid/>
          <w:color w:val="000000"/>
          <w:kern w:val="2"/>
          <w:sz w:val="24"/>
          <w:szCs w:val="24"/>
          <w:lang w:val="en-US" w:eastAsia="zh-CN" w:bidi="ar-SA"/>
        </w:rPr>
      </w:pPr>
    </w:p>
    <w:p w14:paraId="22642169">
      <w:pPr>
        <w:rPr>
          <w:rFonts w:hint="eastAsia" w:ascii="宋体" w:hAnsi="宋体" w:eastAsia="宋体" w:cs="Times New Roman"/>
          <w:bCs/>
          <w:snapToGrid/>
          <w:color w:val="000000"/>
          <w:kern w:val="2"/>
          <w:sz w:val="24"/>
          <w:szCs w:val="24"/>
          <w:lang w:val="en-US" w:eastAsia="zh-CN" w:bidi="ar-SA"/>
        </w:rPr>
      </w:pPr>
    </w:p>
    <w:p w14:paraId="32B70823">
      <w:pPr>
        <w:rPr>
          <w:rFonts w:hint="eastAsia" w:ascii="宋体" w:hAnsi="宋体" w:eastAsia="宋体" w:cs="Times New Roman"/>
          <w:bCs/>
          <w:snapToGrid/>
          <w:color w:val="000000"/>
          <w:kern w:val="2"/>
          <w:sz w:val="24"/>
          <w:szCs w:val="24"/>
          <w:lang w:val="en-US" w:eastAsia="zh-CN" w:bidi="ar-SA"/>
        </w:rPr>
      </w:pPr>
    </w:p>
    <w:p w14:paraId="5DA157B4">
      <w:pPr>
        <w:rPr>
          <w:rFonts w:hint="eastAsia" w:ascii="宋体" w:hAnsi="宋体" w:eastAsia="宋体" w:cs="Times New Roman"/>
          <w:bCs/>
          <w:snapToGrid/>
          <w:color w:val="000000"/>
          <w:kern w:val="2"/>
          <w:sz w:val="24"/>
          <w:szCs w:val="24"/>
          <w:lang w:val="en-US" w:eastAsia="zh-CN" w:bidi="ar-SA"/>
        </w:rPr>
      </w:pPr>
    </w:p>
    <w:p w14:paraId="3F736BBF">
      <w:pPr>
        <w:rPr>
          <w:rFonts w:hint="eastAsia" w:ascii="宋体" w:hAnsi="宋体" w:eastAsia="宋体" w:cs="Times New Roman"/>
          <w:bCs/>
          <w:snapToGrid/>
          <w:color w:val="000000"/>
          <w:kern w:val="2"/>
          <w:sz w:val="24"/>
          <w:szCs w:val="24"/>
          <w:lang w:val="en-US" w:eastAsia="zh-CN" w:bidi="ar-SA"/>
        </w:rPr>
      </w:pPr>
    </w:p>
    <w:p w14:paraId="7D7270E0">
      <w:pPr>
        <w:rPr>
          <w:rFonts w:hint="eastAsia" w:ascii="宋体" w:hAnsi="宋体" w:eastAsia="宋体" w:cs="Times New Roman"/>
          <w:bCs/>
          <w:snapToGrid/>
          <w:color w:val="000000"/>
          <w:kern w:val="2"/>
          <w:sz w:val="24"/>
          <w:szCs w:val="24"/>
          <w:lang w:val="en-US" w:eastAsia="zh-CN" w:bidi="ar-SA"/>
        </w:rPr>
      </w:pPr>
    </w:p>
    <w:p w14:paraId="078635FD">
      <w:pPr>
        <w:rPr>
          <w:rFonts w:hint="eastAsia" w:ascii="宋体" w:hAnsi="宋体" w:eastAsia="宋体" w:cs="Times New Roman"/>
          <w:bCs/>
          <w:snapToGrid/>
          <w:color w:val="000000"/>
          <w:kern w:val="2"/>
          <w:sz w:val="24"/>
          <w:szCs w:val="24"/>
          <w:lang w:val="en-US" w:eastAsia="zh-CN" w:bidi="ar-SA"/>
        </w:rPr>
      </w:pPr>
    </w:p>
    <w:p w14:paraId="5C6AAA5B">
      <w:pPr>
        <w:rPr>
          <w:rFonts w:hint="eastAsia" w:ascii="宋体" w:hAnsi="宋体" w:eastAsia="宋体" w:cs="Times New Roman"/>
          <w:bCs/>
          <w:snapToGrid/>
          <w:color w:val="000000"/>
          <w:kern w:val="2"/>
          <w:sz w:val="24"/>
          <w:szCs w:val="24"/>
          <w:lang w:val="en-US" w:eastAsia="zh-CN" w:bidi="ar-SA"/>
        </w:rPr>
      </w:pPr>
    </w:p>
    <w:p w14:paraId="5891D46C">
      <w:pPr>
        <w:rPr>
          <w:rFonts w:hint="eastAsia" w:ascii="宋体" w:hAnsi="宋体" w:eastAsia="宋体" w:cs="Times New Roman"/>
          <w:bCs/>
          <w:snapToGrid/>
          <w:color w:val="000000"/>
          <w:kern w:val="2"/>
          <w:sz w:val="24"/>
          <w:szCs w:val="24"/>
          <w:lang w:val="en-US" w:eastAsia="zh-CN" w:bidi="ar-SA"/>
        </w:rPr>
      </w:pPr>
    </w:p>
    <w:p w14:paraId="0687D9D0">
      <w:pPr>
        <w:rPr>
          <w:rFonts w:hint="eastAsia" w:ascii="宋体" w:hAnsi="宋体" w:eastAsia="宋体" w:cs="Times New Roman"/>
          <w:bCs/>
          <w:snapToGrid/>
          <w:color w:val="000000"/>
          <w:kern w:val="2"/>
          <w:sz w:val="24"/>
          <w:szCs w:val="24"/>
          <w:lang w:val="en-US" w:eastAsia="zh-CN" w:bidi="ar-SA"/>
        </w:rPr>
      </w:pPr>
    </w:p>
    <w:p w14:paraId="70BA0148">
      <w:pPr>
        <w:rPr>
          <w:rFonts w:hint="eastAsia" w:ascii="宋体" w:hAnsi="宋体" w:eastAsia="宋体" w:cs="Times New Roman"/>
          <w:bCs/>
          <w:snapToGrid/>
          <w:color w:val="000000"/>
          <w:kern w:val="2"/>
          <w:sz w:val="24"/>
          <w:szCs w:val="24"/>
          <w:lang w:val="en-US" w:eastAsia="zh-CN" w:bidi="ar-SA"/>
        </w:rPr>
      </w:pPr>
    </w:p>
    <w:p w14:paraId="76B0CF3F">
      <w:pPr>
        <w:rPr>
          <w:rFonts w:hint="eastAsia" w:ascii="宋体" w:hAnsi="宋体" w:eastAsia="宋体" w:cs="Times New Roman"/>
          <w:bCs/>
          <w:snapToGrid/>
          <w:color w:val="000000"/>
          <w:kern w:val="2"/>
          <w:sz w:val="24"/>
          <w:szCs w:val="24"/>
          <w:lang w:val="en-US" w:eastAsia="zh-CN" w:bidi="ar-SA"/>
        </w:rPr>
      </w:pPr>
    </w:p>
    <w:p w14:paraId="50E49D1A">
      <w:pPr>
        <w:rPr>
          <w:rFonts w:hint="eastAsia" w:ascii="宋体" w:hAnsi="宋体" w:eastAsia="宋体" w:cs="Times New Roman"/>
          <w:bCs/>
          <w:snapToGrid/>
          <w:color w:val="000000"/>
          <w:kern w:val="2"/>
          <w:sz w:val="24"/>
          <w:szCs w:val="24"/>
          <w:lang w:val="en-US" w:eastAsia="zh-CN" w:bidi="ar-SA"/>
        </w:rPr>
      </w:pPr>
    </w:p>
    <w:p w14:paraId="60641B5B">
      <w:pPr>
        <w:rPr>
          <w:rFonts w:hint="eastAsia" w:ascii="宋体" w:hAnsi="宋体" w:eastAsia="宋体" w:cs="Times New Roman"/>
          <w:bCs/>
          <w:snapToGrid/>
          <w:color w:val="000000"/>
          <w:kern w:val="2"/>
          <w:sz w:val="24"/>
          <w:szCs w:val="24"/>
          <w:lang w:val="en-US" w:eastAsia="zh-CN" w:bidi="ar-SA"/>
        </w:rPr>
      </w:pPr>
    </w:p>
    <w:p w14:paraId="064C5977">
      <w:pPr>
        <w:rPr>
          <w:rFonts w:hint="eastAsia" w:ascii="宋体" w:hAnsi="宋体" w:eastAsia="宋体" w:cs="Times New Roman"/>
          <w:bCs/>
          <w:snapToGrid/>
          <w:color w:val="000000"/>
          <w:kern w:val="2"/>
          <w:sz w:val="24"/>
          <w:szCs w:val="24"/>
          <w:lang w:val="en-US" w:eastAsia="zh-CN" w:bidi="ar-SA"/>
        </w:rPr>
      </w:pPr>
    </w:p>
    <w:p w14:paraId="633136E5">
      <w:pPr>
        <w:rPr>
          <w:rFonts w:hint="eastAsia" w:ascii="宋体" w:hAnsi="宋体" w:eastAsia="宋体" w:cs="Times New Roman"/>
          <w:bCs/>
          <w:snapToGrid/>
          <w:color w:val="000000"/>
          <w:kern w:val="2"/>
          <w:sz w:val="24"/>
          <w:szCs w:val="24"/>
          <w:lang w:val="en-US" w:eastAsia="zh-CN" w:bidi="ar-SA"/>
        </w:rPr>
      </w:pPr>
    </w:p>
    <w:p w14:paraId="526C0AD3">
      <w:pPr>
        <w:rPr>
          <w:rFonts w:hint="eastAsia" w:ascii="宋体" w:hAnsi="宋体" w:eastAsia="宋体" w:cs="Times New Roman"/>
          <w:bCs/>
          <w:snapToGrid/>
          <w:color w:val="000000"/>
          <w:kern w:val="2"/>
          <w:sz w:val="24"/>
          <w:szCs w:val="24"/>
          <w:lang w:val="en-US" w:eastAsia="zh-CN" w:bidi="ar-SA"/>
        </w:rPr>
      </w:pPr>
    </w:p>
    <w:p w14:paraId="1FAD9999">
      <w:pPr>
        <w:rPr>
          <w:rFonts w:hint="eastAsia" w:ascii="宋体" w:hAnsi="宋体" w:eastAsia="宋体" w:cs="Times New Roman"/>
          <w:bCs/>
          <w:snapToGrid/>
          <w:color w:val="000000"/>
          <w:kern w:val="2"/>
          <w:sz w:val="24"/>
          <w:szCs w:val="24"/>
          <w:lang w:val="en-US" w:eastAsia="zh-CN" w:bidi="ar-SA"/>
        </w:rPr>
      </w:pPr>
    </w:p>
    <w:p w14:paraId="06C08CD4">
      <w:pPr>
        <w:rPr>
          <w:rFonts w:hint="eastAsia" w:ascii="宋体" w:hAnsi="宋体" w:eastAsia="宋体" w:cs="Times New Roman"/>
          <w:bCs/>
          <w:snapToGrid/>
          <w:color w:val="000000"/>
          <w:kern w:val="2"/>
          <w:sz w:val="24"/>
          <w:szCs w:val="24"/>
          <w:lang w:val="en-US" w:eastAsia="zh-CN" w:bidi="ar-SA"/>
        </w:rPr>
      </w:pPr>
    </w:p>
    <w:p w14:paraId="0D4B6D7F">
      <w:pPr>
        <w:rPr>
          <w:rFonts w:hint="eastAsia" w:ascii="宋体" w:hAnsi="宋体" w:eastAsia="宋体" w:cs="Times New Roman"/>
          <w:bCs/>
          <w:snapToGrid/>
          <w:color w:val="000000"/>
          <w:kern w:val="2"/>
          <w:sz w:val="24"/>
          <w:szCs w:val="24"/>
          <w:lang w:val="en-US" w:eastAsia="zh-CN" w:bidi="ar-SA"/>
        </w:rPr>
      </w:pPr>
    </w:p>
    <w:p w14:paraId="5A8E7A94">
      <w:pPr>
        <w:rPr>
          <w:rFonts w:hint="eastAsia" w:ascii="宋体" w:hAnsi="宋体" w:eastAsia="宋体" w:cs="Times New Roman"/>
          <w:bCs/>
          <w:snapToGrid/>
          <w:color w:val="000000"/>
          <w:kern w:val="2"/>
          <w:sz w:val="24"/>
          <w:szCs w:val="24"/>
          <w:lang w:val="en-US" w:eastAsia="zh-CN" w:bidi="ar-SA"/>
        </w:rPr>
      </w:pPr>
    </w:p>
    <w:p w14:paraId="510D8EBB">
      <w:pPr>
        <w:rPr>
          <w:rFonts w:hint="eastAsia" w:ascii="宋体" w:hAnsi="宋体" w:eastAsia="宋体" w:cs="Times New Roman"/>
          <w:bCs/>
          <w:snapToGrid/>
          <w:color w:val="000000"/>
          <w:kern w:val="2"/>
          <w:sz w:val="24"/>
          <w:szCs w:val="24"/>
          <w:lang w:val="en-US" w:eastAsia="zh-CN" w:bidi="ar-SA"/>
        </w:rPr>
      </w:pPr>
    </w:p>
    <w:p w14:paraId="0E5A7650">
      <w:pPr>
        <w:rPr>
          <w:rFonts w:hint="eastAsia" w:ascii="宋体" w:hAnsi="宋体" w:eastAsia="宋体" w:cs="Times New Roman"/>
          <w:bCs/>
          <w:snapToGrid/>
          <w:color w:val="000000"/>
          <w:kern w:val="2"/>
          <w:sz w:val="24"/>
          <w:szCs w:val="24"/>
          <w:lang w:val="en-US" w:eastAsia="zh-CN" w:bidi="ar-SA"/>
        </w:rPr>
      </w:pPr>
    </w:p>
    <w:p w14:paraId="661D4727">
      <w:pPr>
        <w:rPr>
          <w:rFonts w:hint="eastAsia" w:ascii="宋体" w:hAnsi="宋体" w:eastAsia="宋体" w:cs="Times New Roman"/>
          <w:bCs/>
          <w:snapToGrid/>
          <w:color w:val="000000"/>
          <w:kern w:val="2"/>
          <w:sz w:val="24"/>
          <w:szCs w:val="24"/>
          <w:lang w:val="en-US" w:eastAsia="zh-CN" w:bidi="ar-SA"/>
        </w:rPr>
      </w:pPr>
    </w:p>
    <w:p w14:paraId="68D2D6B3">
      <w:pPr>
        <w:rPr>
          <w:rFonts w:hint="eastAsia" w:ascii="宋体" w:hAnsi="宋体" w:eastAsia="宋体" w:cs="Times New Roman"/>
          <w:bCs/>
          <w:snapToGrid/>
          <w:color w:val="000000"/>
          <w:kern w:val="2"/>
          <w:sz w:val="24"/>
          <w:szCs w:val="24"/>
          <w:lang w:val="en-US" w:eastAsia="zh-CN" w:bidi="ar-SA"/>
        </w:rPr>
      </w:pPr>
    </w:p>
    <w:p w14:paraId="1F1ABDC1">
      <w:pPr>
        <w:rPr>
          <w:rFonts w:hint="eastAsia" w:ascii="宋体" w:hAnsi="宋体" w:eastAsia="宋体" w:cs="Times New Roman"/>
          <w:bCs/>
          <w:snapToGrid/>
          <w:color w:val="000000"/>
          <w:kern w:val="2"/>
          <w:sz w:val="24"/>
          <w:szCs w:val="24"/>
          <w:lang w:val="en-US" w:eastAsia="zh-CN" w:bidi="ar-SA"/>
        </w:rPr>
      </w:pPr>
    </w:p>
    <w:p w14:paraId="2823E5BC">
      <w:pPr>
        <w:rPr>
          <w:rFonts w:hint="eastAsia" w:ascii="宋体" w:hAnsi="宋体" w:eastAsia="宋体" w:cs="Times New Roman"/>
          <w:bCs/>
          <w:snapToGrid/>
          <w:color w:val="000000"/>
          <w:kern w:val="2"/>
          <w:sz w:val="24"/>
          <w:szCs w:val="24"/>
          <w:lang w:val="en-US" w:eastAsia="zh-CN" w:bidi="ar-SA"/>
        </w:rPr>
      </w:pPr>
    </w:p>
    <w:p w14:paraId="39CBD698">
      <w:pPr>
        <w:rPr>
          <w:rFonts w:hint="eastAsia" w:ascii="宋体" w:hAnsi="宋体" w:eastAsia="宋体" w:cs="Times New Roman"/>
          <w:bCs/>
          <w:snapToGrid/>
          <w:color w:val="000000"/>
          <w:kern w:val="2"/>
          <w:sz w:val="24"/>
          <w:szCs w:val="24"/>
          <w:lang w:val="en-US" w:eastAsia="zh-CN" w:bidi="ar-SA"/>
        </w:rPr>
      </w:pPr>
    </w:p>
    <w:p w14:paraId="6230B0D4">
      <w:pPr>
        <w:rPr>
          <w:rFonts w:hint="eastAsia" w:ascii="宋体" w:hAnsi="宋体" w:eastAsia="宋体" w:cs="Times New Roman"/>
          <w:bCs/>
          <w:snapToGrid/>
          <w:color w:val="000000"/>
          <w:kern w:val="2"/>
          <w:sz w:val="24"/>
          <w:szCs w:val="24"/>
          <w:lang w:val="en-US" w:eastAsia="zh-CN" w:bidi="ar-SA"/>
        </w:rPr>
      </w:pPr>
    </w:p>
    <w:p w14:paraId="394567A8">
      <w:pPr>
        <w:rPr>
          <w:rFonts w:hint="eastAsia" w:ascii="宋体" w:hAnsi="宋体" w:eastAsia="宋体" w:cs="Times New Roman"/>
          <w:bCs/>
          <w:snapToGrid/>
          <w:color w:val="000000"/>
          <w:kern w:val="2"/>
          <w:sz w:val="24"/>
          <w:szCs w:val="24"/>
          <w:lang w:val="en-US" w:eastAsia="zh-CN" w:bidi="ar-SA"/>
        </w:rPr>
      </w:pPr>
    </w:p>
    <w:p w14:paraId="72FB81BE">
      <w:pPr>
        <w:rPr>
          <w:rFonts w:hint="eastAsia" w:ascii="宋体" w:hAnsi="宋体" w:eastAsia="宋体" w:cs="Times New Roman"/>
          <w:bCs/>
          <w:snapToGrid/>
          <w:color w:val="000000"/>
          <w:kern w:val="2"/>
          <w:sz w:val="24"/>
          <w:szCs w:val="24"/>
          <w:lang w:val="en-US" w:eastAsia="zh-CN" w:bidi="ar-SA"/>
        </w:rPr>
      </w:pPr>
    </w:p>
    <w:p w14:paraId="5A8D9EB6">
      <w:pPr>
        <w:rPr>
          <w:rFonts w:hint="eastAsia" w:ascii="宋体" w:hAnsi="宋体" w:eastAsia="宋体" w:cs="Times New Roman"/>
          <w:bCs/>
          <w:snapToGrid/>
          <w:color w:val="000000"/>
          <w:kern w:val="2"/>
          <w:sz w:val="24"/>
          <w:szCs w:val="24"/>
          <w:lang w:val="en-US" w:eastAsia="zh-CN" w:bidi="ar-SA"/>
        </w:rPr>
      </w:pPr>
    </w:p>
    <w:p w14:paraId="6AE7D9F2">
      <w:pPr>
        <w:rPr>
          <w:rFonts w:hint="eastAsia" w:ascii="宋体" w:hAnsi="宋体" w:eastAsia="宋体" w:cs="Times New Roman"/>
          <w:bCs/>
          <w:snapToGrid/>
          <w:color w:val="000000"/>
          <w:kern w:val="2"/>
          <w:sz w:val="24"/>
          <w:szCs w:val="24"/>
          <w:lang w:val="en-US" w:eastAsia="zh-CN" w:bidi="ar-SA"/>
        </w:rPr>
      </w:pPr>
    </w:p>
    <w:p w14:paraId="3AFC0329">
      <w:pPr>
        <w:rPr>
          <w:rFonts w:hint="eastAsia" w:ascii="宋体" w:hAnsi="宋体" w:eastAsia="宋体" w:cs="Times New Roman"/>
          <w:bCs/>
          <w:snapToGrid/>
          <w:color w:val="000000"/>
          <w:kern w:val="2"/>
          <w:sz w:val="24"/>
          <w:szCs w:val="24"/>
          <w:lang w:val="en-US" w:eastAsia="zh-CN" w:bidi="ar-SA"/>
        </w:rPr>
      </w:pPr>
    </w:p>
    <w:p w14:paraId="3A1DE7DA">
      <w:pPr>
        <w:rPr>
          <w:rFonts w:hint="eastAsia" w:ascii="宋体" w:hAnsi="宋体" w:eastAsia="宋体" w:cs="Times New Roman"/>
          <w:bCs/>
          <w:snapToGrid/>
          <w:color w:val="000000"/>
          <w:kern w:val="2"/>
          <w:sz w:val="24"/>
          <w:szCs w:val="24"/>
          <w:lang w:val="en-US" w:eastAsia="zh-CN" w:bidi="ar-SA"/>
        </w:rPr>
      </w:pPr>
    </w:p>
    <w:p w14:paraId="4F1FA29D">
      <w:pPr>
        <w:rPr>
          <w:rFonts w:hint="eastAsia" w:ascii="宋体" w:hAnsi="宋体" w:eastAsia="宋体" w:cs="Times New Roman"/>
          <w:bCs/>
          <w:snapToGrid/>
          <w:color w:val="000000"/>
          <w:kern w:val="2"/>
          <w:sz w:val="24"/>
          <w:szCs w:val="24"/>
          <w:lang w:val="en-US" w:eastAsia="zh-CN" w:bidi="ar-SA"/>
        </w:rPr>
      </w:pPr>
    </w:p>
    <w:p w14:paraId="0B8997C9">
      <w:pPr>
        <w:rPr>
          <w:rFonts w:hint="eastAsia" w:ascii="宋体" w:hAnsi="宋体" w:eastAsia="宋体" w:cs="Times New Roman"/>
          <w:bCs/>
          <w:snapToGrid/>
          <w:color w:val="000000"/>
          <w:kern w:val="2"/>
          <w:sz w:val="24"/>
          <w:szCs w:val="24"/>
          <w:lang w:val="en-US" w:eastAsia="zh-CN" w:bidi="ar-SA"/>
        </w:rPr>
      </w:pPr>
    </w:p>
    <w:p w14:paraId="69915DB1">
      <w:pPr>
        <w:rPr>
          <w:rFonts w:hint="eastAsia" w:ascii="宋体" w:hAnsi="宋体" w:eastAsia="宋体" w:cs="Times New Roman"/>
          <w:bCs/>
          <w:snapToGrid/>
          <w:color w:val="000000"/>
          <w:kern w:val="2"/>
          <w:sz w:val="24"/>
          <w:szCs w:val="24"/>
          <w:lang w:val="en-US" w:eastAsia="zh-CN" w:bidi="ar-SA"/>
        </w:rPr>
      </w:pPr>
    </w:p>
    <w:p w14:paraId="6AE6A82D">
      <w:pPr>
        <w:rPr>
          <w:rFonts w:hint="eastAsia" w:ascii="宋体" w:hAnsi="宋体" w:eastAsia="宋体" w:cs="Times New Roman"/>
          <w:bCs/>
          <w:snapToGrid/>
          <w:color w:val="000000"/>
          <w:kern w:val="2"/>
          <w:sz w:val="24"/>
          <w:szCs w:val="24"/>
          <w:lang w:val="en-US" w:eastAsia="zh-CN" w:bidi="ar-SA"/>
        </w:rPr>
      </w:pPr>
    </w:p>
    <w:p w14:paraId="237AFB70">
      <w:pPr>
        <w:rPr>
          <w:rFonts w:hint="eastAsia"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附件3.</w:t>
      </w:r>
    </w:p>
    <w:p w14:paraId="1A44583C">
      <w:pPr>
        <w:pStyle w:val="2"/>
        <w:rPr>
          <w:rFonts w:hint="eastAsia" w:hAnsi="Times New Roman" w:eastAsia="宋体" w:cs="Times New Roman"/>
          <w:b/>
          <w:bCs/>
          <w:color w:val="auto"/>
          <w:szCs w:val="21"/>
          <w:lang w:val="en-US" w:eastAsia="zh-CN"/>
        </w:rPr>
      </w:pPr>
    </w:p>
    <w:p w14:paraId="476B4554">
      <w:pPr>
        <w:jc w:val="center"/>
        <w:rPr>
          <w:b/>
          <w:color w:val="auto"/>
          <w:sz w:val="28"/>
          <w:szCs w:val="28"/>
        </w:rPr>
      </w:pPr>
      <w:r>
        <w:rPr>
          <w:rFonts w:hint="eastAsia"/>
          <w:b/>
          <w:color w:val="auto"/>
          <w:sz w:val="28"/>
          <w:szCs w:val="28"/>
        </w:rPr>
        <w:t>施工现场</w:t>
      </w:r>
      <w:r>
        <w:rPr>
          <w:rFonts w:hint="eastAsia"/>
          <w:b/>
          <w:color w:val="auto"/>
          <w:sz w:val="28"/>
          <w:szCs w:val="28"/>
          <w:lang w:eastAsia="zh-CN"/>
        </w:rPr>
        <w:t>扬尘污染防治</w:t>
      </w:r>
      <w:r>
        <w:rPr>
          <w:rFonts w:hint="eastAsia"/>
          <w:b/>
          <w:color w:val="auto"/>
          <w:sz w:val="28"/>
          <w:szCs w:val="28"/>
        </w:rPr>
        <w:t>分项检查评分表（车辆冲洗与垃圾处置）</w:t>
      </w:r>
    </w:p>
    <w:tbl>
      <w:tblPr>
        <w:tblStyle w:val="13"/>
        <w:tblW w:w="10107" w:type="dxa"/>
        <w:tblInd w:w="-7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08"/>
        <w:gridCol w:w="1086"/>
        <w:gridCol w:w="4794"/>
        <w:gridCol w:w="687"/>
        <w:gridCol w:w="715"/>
        <w:gridCol w:w="757"/>
        <w:gridCol w:w="736"/>
      </w:tblGrid>
      <w:tr w14:paraId="5ACE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24" w:type="dxa"/>
            <w:tcBorders>
              <w:top w:val="single" w:color="auto" w:sz="4" w:space="0"/>
              <w:left w:val="single" w:color="auto" w:sz="4" w:space="0"/>
              <w:bottom w:val="single" w:color="auto" w:sz="4" w:space="0"/>
              <w:right w:val="single" w:color="auto" w:sz="4" w:space="0"/>
            </w:tcBorders>
            <w:vAlign w:val="center"/>
          </w:tcPr>
          <w:p w14:paraId="2D9B1EF2">
            <w:pPr>
              <w:spacing w:line="240" w:lineRule="exact"/>
              <w:jc w:val="center"/>
              <w:rPr>
                <w:color w:val="auto"/>
                <w:sz w:val="18"/>
                <w:szCs w:val="18"/>
              </w:rPr>
            </w:pPr>
            <w:r>
              <w:rPr>
                <w:rFonts w:hint="eastAsia"/>
                <w:color w:val="auto"/>
                <w:sz w:val="18"/>
                <w:szCs w:val="18"/>
              </w:rPr>
              <w:t>序号</w:t>
            </w:r>
          </w:p>
        </w:tc>
        <w:tc>
          <w:tcPr>
            <w:tcW w:w="1794" w:type="dxa"/>
            <w:gridSpan w:val="2"/>
            <w:tcBorders>
              <w:top w:val="single" w:color="auto" w:sz="4" w:space="0"/>
              <w:left w:val="single" w:color="auto" w:sz="4" w:space="0"/>
              <w:bottom w:val="single" w:color="auto" w:sz="4" w:space="0"/>
              <w:right w:val="single" w:color="auto" w:sz="4" w:space="0"/>
            </w:tcBorders>
            <w:vAlign w:val="center"/>
          </w:tcPr>
          <w:p w14:paraId="1225803C">
            <w:pPr>
              <w:spacing w:line="240" w:lineRule="exact"/>
              <w:jc w:val="center"/>
              <w:rPr>
                <w:color w:val="auto"/>
                <w:sz w:val="18"/>
                <w:szCs w:val="18"/>
              </w:rPr>
            </w:pPr>
            <w:r>
              <w:rPr>
                <w:rFonts w:hint="eastAsia"/>
                <w:color w:val="auto"/>
                <w:sz w:val="18"/>
                <w:szCs w:val="18"/>
              </w:rPr>
              <w:t>检查项目</w:t>
            </w:r>
          </w:p>
        </w:tc>
        <w:tc>
          <w:tcPr>
            <w:tcW w:w="4794" w:type="dxa"/>
            <w:tcBorders>
              <w:top w:val="single" w:color="auto" w:sz="4" w:space="0"/>
              <w:left w:val="single" w:color="auto" w:sz="4" w:space="0"/>
              <w:bottom w:val="single" w:color="auto" w:sz="4" w:space="0"/>
              <w:right w:val="single" w:color="auto" w:sz="4" w:space="0"/>
            </w:tcBorders>
            <w:vAlign w:val="center"/>
          </w:tcPr>
          <w:p w14:paraId="774EC2C1">
            <w:pPr>
              <w:spacing w:line="240" w:lineRule="exact"/>
              <w:jc w:val="center"/>
              <w:rPr>
                <w:color w:val="auto"/>
                <w:sz w:val="18"/>
                <w:szCs w:val="18"/>
              </w:rPr>
            </w:pPr>
            <w:r>
              <w:rPr>
                <w:rFonts w:hint="eastAsia"/>
                <w:color w:val="auto"/>
                <w:sz w:val="18"/>
                <w:szCs w:val="18"/>
              </w:rPr>
              <w:t>扣分标准</w:t>
            </w:r>
          </w:p>
        </w:tc>
        <w:tc>
          <w:tcPr>
            <w:tcW w:w="687" w:type="dxa"/>
            <w:tcBorders>
              <w:top w:val="single" w:color="auto" w:sz="4" w:space="0"/>
              <w:left w:val="single" w:color="auto" w:sz="4" w:space="0"/>
              <w:bottom w:val="single" w:color="auto" w:sz="4" w:space="0"/>
              <w:right w:val="single" w:color="auto" w:sz="4" w:space="0"/>
            </w:tcBorders>
            <w:vAlign w:val="center"/>
          </w:tcPr>
          <w:p w14:paraId="04FE5D51">
            <w:pPr>
              <w:spacing w:line="240" w:lineRule="exact"/>
              <w:jc w:val="center"/>
              <w:rPr>
                <w:color w:val="auto"/>
                <w:sz w:val="18"/>
                <w:szCs w:val="18"/>
              </w:rPr>
            </w:pPr>
            <w:r>
              <w:rPr>
                <w:rFonts w:hint="eastAsia"/>
                <w:color w:val="auto"/>
                <w:sz w:val="18"/>
                <w:szCs w:val="18"/>
              </w:rPr>
              <w:t>应得分数</w:t>
            </w:r>
          </w:p>
        </w:tc>
        <w:tc>
          <w:tcPr>
            <w:tcW w:w="715" w:type="dxa"/>
            <w:tcBorders>
              <w:top w:val="single" w:color="auto" w:sz="4" w:space="0"/>
              <w:left w:val="single" w:color="auto" w:sz="4" w:space="0"/>
              <w:bottom w:val="single" w:color="auto" w:sz="4" w:space="0"/>
              <w:right w:val="single" w:color="auto" w:sz="4" w:space="0"/>
            </w:tcBorders>
            <w:vAlign w:val="center"/>
          </w:tcPr>
          <w:p w14:paraId="4B40BEC5">
            <w:pPr>
              <w:spacing w:line="200" w:lineRule="exact"/>
              <w:jc w:val="center"/>
              <w:rPr>
                <w:rFonts w:hint="eastAsia"/>
                <w:color w:val="auto"/>
                <w:sz w:val="18"/>
                <w:szCs w:val="18"/>
              </w:rPr>
            </w:pPr>
            <w:r>
              <w:rPr>
                <w:rFonts w:hint="eastAsia"/>
                <w:color w:val="auto"/>
                <w:sz w:val="18"/>
                <w:szCs w:val="18"/>
              </w:rPr>
              <w:t>施工</w:t>
            </w:r>
          </w:p>
          <w:p w14:paraId="6CF9E58D">
            <w:pPr>
              <w:spacing w:line="200" w:lineRule="exact"/>
              <w:jc w:val="center"/>
              <w:rPr>
                <w:rFonts w:hint="eastAsia"/>
                <w:color w:val="auto"/>
                <w:sz w:val="18"/>
                <w:szCs w:val="18"/>
              </w:rPr>
            </w:pPr>
            <w:r>
              <w:rPr>
                <w:rFonts w:hint="eastAsia"/>
                <w:color w:val="auto"/>
                <w:sz w:val="18"/>
                <w:szCs w:val="18"/>
              </w:rPr>
              <w:t>单位</w:t>
            </w:r>
          </w:p>
          <w:p w14:paraId="6AFBCCB1">
            <w:pPr>
              <w:spacing w:line="200" w:lineRule="exact"/>
              <w:jc w:val="center"/>
              <w:rPr>
                <w:color w:val="auto"/>
                <w:sz w:val="18"/>
                <w:szCs w:val="18"/>
              </w:rPr>
            </w:pPr>
            <w:r>
              <w:rPr>
                <w:rFonts w:hint="eastAsia"/>
                <w:color w:val="auto"/>
                <w:sz w:val="18"/>
                <w:szCs w:val="18"/>
              </w:rPr>
              <w:t>评分</w:t>
            </w:r>
          </w:p>
        </w:tc>
        <w:tc>
          <w:tcPr>
            <w:tcW w:w="757" w:type="dxa"/>
            <w:tcBorders>
              <w:top w:val="single" w:color="auto" w:sz="4" w:space="0"/>
              <w:left w:val="single" w:color="auto" w:sz="4" w:space="0"/>
              <w:bottom w:val="single" w:color="auto" w:sz="4" w:space="0"/>
              <w:right w:val="single" w:color="auto" w:sz="4" w:space="0"/>
            </w:tcBorders>
            <w:vAlign w:val="center"/>
          </w:tcPr>
          <w:p w14:paraId="5AFCBC1C">
            <w:pPr>
              <w:spacing w:line="200" w:lineRule="exact"/>
              <w:jc w:val="center"/>
              <w:rPr>
                <w:rFonts w:hint="eastAsia"/>
                <w:color w:val="auto"/>
                <w:sz w:val="18"/>
                <w:szCs w:val="18"/>
              </w:rPr>
            </w:pPr>
            <w:r>
              <w:rPr>
                <w:rFonts w:hint="eastAsia"/>
                <w:color w:val="auto"/>
                <w:sz w:val="18"/>
                <w:szCs w:val="18"/>
              </w:rPr>
              <w:t>监理</w:t>
            </w:r>
          </w:p>
          <w:p w14:paraId="4436F761">
            <w:pPr>
              <w:spacing w:line="200" w:lineRule="exact"/>
              <w:jc w:val="center"/>
              <w:rPr>
                <w:rFonts w:hint="eastAsia"/>
                <w:color w:val="auto"/>
                <w:sz w:val="18"/>
                <w:szCs w:val="18"/>
              </w:rPr>
            </w:pPr>
            <w:r>
              <w:rPr>
                <w:rFonts w:hint="eastAsia"/>
                <w:color w:val="auto"/>
                <w:sz w:val="18"/>
                <w:szCs w:val="18"/>
              </w:rPr>
              <w:t>单位</w:t>
            </w:r>
          </w:p>
          <w:p w14:paraId="54FE801D">
            <w:pPr>
              <w:spacing w:line="200" w:lineRule="exact"/>
              <w:jc w:val="center"/>
              <w:rPr>
                <w:rFonts w:hint="eastAsia"/>
                <w:color w:val="auto"/>
                <w:sz w:val="18"/>
                <w:szCs w:val="18"/>
              </w:rPr>
            </w:pPr>
            <w:r>
              <w:rPr>
                <w:rFonts w:hint="eastAsia"/>
                <w:color w:val="auto"/>
                <w:sz w:val="18"/>
                <w:szCs w:val="18"/>
              </w:rPr>
              <w:t>评分</w:t>
            </w:r>
          </w:p>
        </w:tc>
        <w:tc>
          <w:tcPr>
            <w:tcW w:w="736" w:type="dxa"/>
            <w:tcBorders>
              <w:top w:val="single" w:color="auto" w:sz="4" w:space="0"/>
              <w:left w:val="single" w:color="auto" w:sz="4" w:space="0"/>
              <w:bottom w:val="single" w:color="auto" w:sz="4" w:space="0"/>
              <w:right w:val="single" w:color="auto" w:sz="4" w:space="0"/>
            </w:tcBorders>
            <w:vAlign w:val="center"/>
          </w:tcPr>
          <w:p w14:paraId="2E1D361C">
            <w:pPr>
              <w:spacing w:line="200" w:lineRule="exact"/>
              <w:jc w:val="center"/>
              <w:rPr>
                <w:rFonts w:hint="eastAsia"/>
                <w:color w:val="auto"/>
                <w:sz w:val="18"/>
                <w:szCs w:val="18"/>
              </w:rPr>
            </w:pPr>
            <w:r>
              <w:rPr>
                <w:rFonts w:hint="eastAsia"/>
                <w:color w:val="auto"/>
                <w:sz w:val="18"/>
                <w:szCs w:val="18"/>
              </w:rPr>
              <w:t>建设</w:t>
            </w:r>
          </w:p>
          <w:p w14:paraId="32A6B21D">
            <w:pPr>
              <w:spacing w:line="200" w:lineRule="exact"/>
              <w:jc w:val="center"/>
              <w:rPr>
                <w:rFonts w:hint="eastAsia"/>
                <w:color w:val="auto"/>
                <w:sz w:val="18"/>
                <w:szCs w:val="18"/>
              </w:rPr>
            </w:pPr>
            <w:r>
              <w:rPr>
                <w:rFonts w:hint="eastAsia"/>
                <w:color w:val="auto"/>
                <w:sz w:val="18"/>
                <w:szCs w:val="18"/>
              </w:rPr>
              <w:t>单位</w:t>
            </w:r>
          </w:p>
          <w:p w14:paraId="238BFC41">
            <w:pPr>
              <w:spacing w:line="200" w:lineRule="exact"/>
              <w:jc w:val="center"/>
              <w:rPr>
                <w:color w:val="auto"/>
                <w:sz w:val="18"/>
                <w:szCs w:val="18"/>
              </w:rPr>
            </w:pPr>
            <w:r>
              <w:rPr>
                <w:rFonts w:hint="eastAsia"/>
                <w:color w:val="auto"/>
                <w:sz w:val="18"/>
                <w:szCs w:val="18"/>
              </w:rPr>
              <w:t>评分</w:t>
            </w:r>
          </w:p>
        </w:tc>
      </w:tr>
      <w:tr w14:paraId="113C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624" w:type="dxa"/>
            <w:tcBorders>
              <w:top w:val="single" w:color="auto" w:sz="4" w:space="0"/>
              <w:left w:val="single" w:color="auto" w:sz="4" w:space="0"/>
              <w:bottom w:val="single" w:color="auto" w:sz="4" w:space="0"/>
              <w:right w:val="single" w:color="auto" w:sz="4" w:space="0"/>
            </w:tcBorders>
            <w:vAlign w:val="center"/>
          </w:tcPr>
          <w:p w14:paraId="0DE2BB72">
            <w:pPr>
              <w:spacing w:line="240" w:lineRule="exact"/>
              <w:jc w:val="center"/>
              <w:rPr>
                <w:color w:val="auto"/>
                <w:sz w:val="18"/>
                <w:szCs w:val="18"/>
              </w:rPr>
            </w:pPr>
            <w:r>
              <w:rPr>
                <w:rFonts w:hint="eastAsia"/>
                <w:color w:val="auto"/>
                <w:sz w:val="18"/>
                <w:szCs w:val="18"/>
              </w:rPr>
              <w:t>1</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2366DAD3">
            <w:pPr>
              <w:spacing w:line="240" w:lineRule="exact"/>
              <w:jc w:val="center"/>
              <w:rPr>
                <w:rFonts w:hint="eastAsia"/>
                <w:color w:val="auto"/>
                <w:sz w:val="18"/>
                <w:szCs w:val="18"/>
              </w:rPr>
            </w:pPr>
            <w:r>
              <w:rPr>
                <w:rFonts w:hint="eastAsia"/>
                <w:color w:val="auto"/>
                <w:sz w:val="18"/>
                <w:szCs w:val="18"/>
              </w:rPr>
              <w:t>保</w:t>
            </w:r>
          </w:p>
          <w:p w14:paraId="6CD8A3AC">
            <w:pPr>
              <w:spacing w:line="240" w:lineRule="exact"/>
              <w:jc w:val="center"/>
              <w:rPr>
                <w:rFonts w:hint="eastAsia"/>
                <w:color w:val="auto"/>
                <w:sz w:val="18"/>
                <w:szCs w:val="18"/>
              </w:rPr>
            </w:pPr>
            <w:r>
              <w:rPr>
                <w:rFonts w:hint="eastAsia"/>
                <w:color w:val="auto"/>
                <w:sz w:val="18"/>
                <w:szCs w:val="18"/>
              </w:rPr>
              <w:t>证</w:t>
            </w:r>
          </w:p>
          <w:p w14:paraId="33DC478A">
            <w:pPr>
              <w:spacing w:line="240" w:lineRule="exact"/>
              <w:jc w:val="center"/>
              <w:rPr>
                <w:rFonts w:hint="eastAsia"/>
                <w:color w:val="auto"/>
                <w:sz w:val="18"/>
                <w:szCs w:val="18"/>
              </w:rPr>
            </w:pPr>
            <w:r>
              <w:rPr>
                <w:rFonts w:hint="eastAsia"/>
                <w:color w:val="auto"/>
                <w:sz w:val="18"/>
                <w:szCs w:val="18"/>
              </w:rPr>
              <w:t>项</w:t>
            </w:r>
          </w:p>
          <w:p w14:paraId="18AEE02F">
            <w:pPr>
              <w:spacing w:line="240" w:lineRule="exact"/>
              <w:jc w:val="center"/>
              <w:rPr>
                <w:color w:val="auto"/>
                <w:sz w:val="18"/>
                <w:szCs w:val="18"/>
              </w:rPr>
            </w:pPr>
            <w:r>
              <w:rPr>
                <w:rFonts w:hint="eastAsia"/>
                <w:color w:val="auto"/>
                <w:sz w:val="18"/>
                <w:szCs w:val="18"/>
              </w:rPr>
              <w:t>目</w:t>
            </w:r>
          </w:p>
        </w:tc>
        <w:tc>
          <w:tcPr>
            <w:tcW w:w="1086" w:type="dxa"/>
            <w:tcBorders>
              <w:top w:val="single" w:color="auto" w:sz="4" w:space="0"/>
              <w:left w:val="single" w:color="auto" w:sz="4" w:space="0"/>
              <w:bottom w:val="single" w:color="auto" w:sz="4" w:space="0"/>
              <w:right w:val="single" w:color="auto" w:sz="4" w:space="0"/>
            </w:tcBorders>
            <w:vAlign w:val="center"/>
          </w:tcPr>
          <w:p w14:paraId="4B5FC0BB">
            <w:pPr>
              <w:spacing w:line="260" w:lineRule="exact"/>
              <w:jc w:val="center"/>
              <w:rPr>
                <w:color w:val="auto"/>
                <w:sz w:val="18"/>
                <w:szCs w:val="18"/>
              </w:rPr>
            </w:pPr>
            <w:r>
              <w:rPr>
                <w:rFonts w:hint="eastAsia"/>
                <w:color w:val="auto"/>
                <w:sz w:val="18"/>
                <w:szCs w:val="18"/>
              </w:rPr>
              <w:t>车辆冲洗基本</w:t>
            </w:r>
          </w:p>
          <w:p w14:paraId="00994798">
            <w:pPr>
              <w:spacing w:line="260" w:lineRule="exact"/>
              <w:jc w:val="center"/>
              <w:rPr>
                <w:color w:val="auto"/>
                <w:sz w:val="18"/>
                <w:szCs w:val="18"/>
              </w:rPr>
            </w:pPr>
            <w:r>
              <w:rPr>
                <w:rFonts w:hint="eastAsia"/>
                <w:color w:val="auto"/>
                <w:sz w:val="18"/>
                <w:szCs w:val="18"/>
              </w:rPr>
              <w:t>要求</w:t>
            </w:r>
          </w:p>
        </w:tc>
        <w:tc>
          <w:tcPr>
            <w:tcW w:w="4794" w:type="dxa"/>
            <w:tcBorders>
              <w:top w:val="single" w:color="auto" w:sz="4" w:space="0"/>
              <w:left w:val="single" w:color="auto" w:sz="4" w:space="0"/>
              <w:bottom w:val="single" w:color="auto" w:sz="4" w:space="0"/>
              <w:right w:val="single" w:color="auto" w:sz="4" w:space="0"/>
            </w:tcBorders>
            <w:vAlign w:val="center"/>
          </w:tcPr>
          <w:p w14:paraId="66EBB3FE">
            <w:pPr>
              <w:spacing w:line="260" w:lineRule="exact"/>
              <w:rPr>
                <w:color w:val="auto"/>
                <w:sz w:val="18"/>
                <w:szCs w:val="18"/>
              </w:rPr>
            </w:pPr>
            <w:r>
              <w:rPr>
                <w:rFonts w:hint="eastAsia"/>
                <w:color w:val="auto"/>
                <w:sz w:val="18"/>
                <w:szCs w:val="18"/>
              </w:rPr>
              <w:t>未设置冲洗设施，扣15分</w:t>
            </w:r>
          </w:p>
          <w:p w14:paraId="3F97CF56">
            <w:pPr>
              <w:spacing w:line="260" w:lineRule="exact"/>
              <w:rPr>
                <w:color w:val="auto"/>
                <w:sz w:val="18"/>
                <w:szCs w:val="18"/>
              </w:rPr>
            </w:pPr>
            <w:r>
              <w:rPr>
                <w:rFonts w:hint="eastAsia"/>
                <w:color w:val="auto"/>
                <w:sz w:val="18"/>
                <w:szCs w:val="18"/>
              </w:rPr>
              <w:t>运输车辆未冲洗干净上路，扣5～10分</w:t>
            </w:r>
          </w:p>
          <w:p w14:paraId="29B38AA8">
            <w:pPr>
              <w:spacing w:line="260" w:lineRule="exact"/>
              <w:rPr>
                <w:color w:val="auto"/>
                <w:sz w:val="18"/>
                <w:szCs w:val="18"/>
              </w:rPr>
            </w:pPr>
            <w:r>
              <w:rPr>
                <w:rFonts w:hint="eastAsia"/>
                <w:color w:val="auto"/>
                <w:sz w:val="18"/>
                <w:szCs w:val="18"/>
              </w:rPr>
              <w:t>冲洗压力不足，扣2～5分</w:t>
            </w:r>
          </w:p>
          <w:p w14:paraId="7A29A8EA">
            <w:pPr>
              <w:spacing w:line="260" w:lineRule="exact"/>
              <w:rPr>
                <w:color w:val="auto"/>
                <w:sz w:val="18"/>
                <w:szCs w:val="18"/>
              </w:rPr>
            </w:pPr>
            <w:r>
              <w:rPr>
                <w:rFonts w:hint="eastAsia"/>
                <w:color w:val="auto"/>
                <w:sz w:val="18"/>
                <w:szCs w:val="18"/>
              </w:rPr>
              <w:t>冲洗设施不能满足工程车辆外围尺寸要求，扣2～5分</w:t>
            </w:r>
          </w:p>
        </w:tc>
        <w:tc>
          <w:tcPr>
            <w:tcW w:w="687" w:type="dxa"/>
            <w:tcBorders>
              <w:top w:val="single" w:color="auto" w:sz="4" w:space="0"/>
              <w:left w:val="single" w:color="auto" w:sz="4" w:space="0"/>
              <w:bottom w:val="single" w:color="auto" w:sz="4" w:space="0"/>
              <w:right w:val="single" w:color="auto" w:sz="4" w:space="0"/>
            </w:tcBorders>
            <w:vAlign w:val="center"/>
          </w:tcPr>
          <w:p w14:paraId="59C046A4">
            <w:pPr>
              <w:spacing w:line="240" w:lineRule="exact"/>
              <w:jc w:val="center"/>
              <w:rPr>
                <w:color w:val="auto"/>
                <w:sz w:val="18"/>
                <w:szCs w:val="18"/>
              </w:rPr>
            </w:pPr>
            <w:r>
              <w:rPr>
                <w:rFonts w:hint="eastAsia"/>
                <w:color w:val="auto"/>
                <w:sz w:val="18"/>
                <w:szCs w:val="18"/>
              </w:rPr>
              <w:t>15</w:t>
            </w:r>
          </w:p>
        </w:tc>
        <w:tc>
          <w:tcPr>
            <w:tcW w:w="715" w:type="dxa"/>
            <w:tcBorders>
              <w:top w:val="single" w:color="auto" w:sz="4" w:space="0"/>
              <w:left w:val="single" w:color="auto" w:sz="4" w:space="0"/>
              <w:bottom w:val="single" w:color="auto" w:sz="4" w:space="0"/>
              <w:right w:val="single" w:color="auto" w:sz="4" w:space="0"/>
            </w:tcBorders>
            <w:vAlign w:val="center"/>
          </w:tcPr>
          <w:p w14:paraId="74F0AC8E">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36CF13C6">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5A3FC634">
            <w:pPr>
              <w:spacing w:line="180" w:lineRule="exact"/>
              <w:jc w:val="center"/>
              <w:rPr>
                <w:color w:val="auto"/>
                <w:sz w:val="18"/>
                <w:szCs w:val="18"/>
              </w:rPr>
            </w:pPr>
          </w:p>
        </w:tc>
      </w:tr>
      <w:tr w14:paraId="51E3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624" w:type="dxa"/>
            <w:tcBorders>
              <w:top w:val="single" w:color="auto" w:sz="4" w:space="0"/>
              <w:left w:val="single" w:color="auto" w:sz="4" w:space="0"/>
              <w:bottom w:val="single" w:color="auto" w:sz="4" w:space="0"/>
              <w:right w:val="single" w:color="auto" w:sz="4" w:space="0"/>
            </w:tcBorders>
            <w:vAlign w:val="center"/>
          </w:tcPr>
          <w:p w14:paraId="4DEE6C8E">
            <w:pPr>
              <w:spacing w:line="240" w:lineRule="exact"/>
              <w:jc w:val="center"/>
              <w:rPr>
                <w:color w:val="auto"/>
                <w:sz w:val="18"/>
                <w:szCs w:val="18"/>
              </w:rPr>
            </w:pPr>
            <w:r>
              <w:rPr>
                <w:rFonts w:hint="eastAsia"/>
                <w:color w:val="auto"/>
                <w:sz w:val="18"/>
                <w:szCs w:val="18"/>
              </w:rPr>
              <w:t>2</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5A7054B3">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24B5823D">
            <w:pPr>
              <w:spacing w:line="260" w:lineRule="exact"/>
              <w:jc w:val="center"/>
              <w:rPr>
                <w:color w:val="auto"/>
                <w:sz w:val="18"/>
                <w:szCs w:val="18"/>
              </w:rPr>
            </w:pPr>
            <w:r>
              <w:rPr>
                <w:rFonts w:hint="eastAsia"/>
                <w:color w:val="auto"/>
                <w:sz w:val="18"/>
                <w:szCs w:val="18"/>
              </w:rPr>
              <w:t>建筑垃圾收集</w:t>
            </w:r>
          </w:p>
        </w:tc>
        <w:tc>
          <w:tcPr>
            <w:tcW w:w="4794" w:type="dxa"/>
            <w:tcBorders>
              <w:top w:val="single" w:color="auto" w:sz="4" w:space="0"/>
              <w:left w:val="single" w:color="auto" w:sz="4" w:space="0"/>
              <w:bottom w:val="single" w:color="auto" w:sz="4" w:space="0"/>
              <w:right w:val="single" w:color="auto" w:sz="4" w:space="0"/>
            </w:tcBorders>
            <w:vAlign w:val="center"/>
          </w:tcPr>
          <w:p w14:paraId="69AA00F5">
            <w:pPr>
              <w:spacing w:line="260" w:lineRule="exact"/>
              <w:rPr>
                <w:color w:val="auto"/>
                <w:sz w:val="18"/>
                <w:szCs w:val="18"/>
              </w:rPr>
            </w:pPr>
            <w:r>
              <w:rPr>
                <w:rFonts w:hint="eastAsia"/>
                <w:color w:val="auto"/>
                <w:sz w:val="18"/>
                <w:szCs w:val="18"/>
              </w:rPr>
              <w:t>建筑垃圾未分类设置堆放场地、垃圾池，扣10分</w:t>
            </w:r>
          </w:p>
          <w:p w14:paraId="647576BE">
            <w:pPr>
              <w:spacing w:line="260" w:lineRule="exact"/>
              <w:rPr>
                <w:color w:val="auto"/>
                <w:sz w:val="18"/>
                <w:szCs w:val="18"/>
              </w:rPr>
            </w:pPr>
            <w:r>
              <w:rPr>
                <w:rFonts w:hint="eastAsia"/>
                <w:color w:val="auto"/>
                <w:sz w:val="18"/>
                <w:szCs w:val="18"/>
              </w:rPr>
              <w:t>垃圾池上部无覆盖密闭措施，每发现1处扣2分</w:t>
            </w:r>
          </w:p>
          <w:p w14:paraId="3BE3203A">
            <w:pPr>
              <w:spacing w:line="260" w:lineRule="exact"/>
              <w:rPr>
                <w:color w:val="auto"/>
                <w:sz w:val="18"/>
                <w:szCs w:val="18"/>
              </w:rPr>
            </w:pPr>
            <w:r>
              <w:rPr>
                <w:rFonts w:hint="eastAsia"/>
                <w:color w:val="auto"/>
                <w:sz w:val="18"/>
                <w:szCs w:val="18"/>
              </w:rPr>
              <w:t>生活、办公区未设置密闭式垃圾容器，每发现1处扣2分</w:t>
            </w:r>
          </w:p>
          <w:p w14:paraId="7E83892F">
            <w:pPr>
              <w:spacing w:line="260" w:lineRule="exact"/>
              <w:rPr>
                <w:color w:val="auto"/>
                <w:sz w:val="18"/>
                <w:szCs w:val="18"/>
              </w:rPr>
            </w:pPr>
            <w:r>
              <w:rPr>
                <w:rFonts w:hint="eastAsia"/>
                <w:color w:val="auto"/>
                <w:sz w:val="18"/>
                <w:szCs w:val="18"/>
              </w:rPr>
              <w:t>建筑垃圾混入生活垃圾，扣</w:t>
            </w:r>
            <w:r>
              <w:rPr>
                <w:rFonts w:hint="eastAsia"/>
                <w:color w:val="auto"/>
                <w:sz w:val="18"/>
                <w:szCs w:val="18"/>
                <w:lang w:val="en-US"/>
              </w:rPr>
              <w:t>5</w:t>
            </w:r>
            <w:r>
              <w:rPr>
                <w:rFonts w:hint="eastAsia"/>
                <w:color w:val="auto"/>
                <w:sz w:val="18"/>
                <w:szCs w:val="18"/>
              </w:rPr>
              <w:t>～</w:t>
            </w:r>
            <w:r>
              <w:rPr>
                <w:rFonts w:hint="eastAsia"/>
                <w:color w:val="auto"/>
                <w:sz w:val="18"/>
                <w:szCs w:val="18"/>
                <w:lang w:val="en-US"/>
              </w:rPr>
              <w:t>10</w:t>
            </w:r>
            <w:r>
              <w:rPr>
                <w:rFonts w:hint="eastAsia"/>
                <w:color w:val="auto"/>
                <w:sz w:val="18"/>
                <w:szCs w:val="18"/>
              </w:rPr>
              <w:t>分</w:t>
            </w:r>
          </w:p>
          <w:p w14:paraId="31D70D58">
            <w:pPr>
              <w:spacing w:line="260" w:lineRule="exact"/>
              <w:ind w:left="360" w:hanging="360"/>
              <w:rPr>
                <w:color w:val="auto"/>
                <w:sz w:val="18"/>
                <w:szCs w:val="18"/>
              </w:rPr>
            </w:pPr>
            <w:r>
              <w:rPr>
                <w:rFonts w:hint="eastAsia"/>
                <w:color w:val="auto"/>
                <w:sz w:val="18"/>
                <w:szCs w:val="18"/>
              </w:rPr>
              <w:t>易产生扬尘建筑垃圾未采取</w:t>
            </w:r>
            <w:r>
              <w:rPr>
                <w:rFonts w:hint="eastAsia"/>
                <w:color w:val="auto"/>
                <w:sz w:val="18"/>
                <w:szCs w:val="18"/>
                <w:lang w:eastAsia="zh-CN"/>
              </w:rPr>
              <w:t>扬尘污染防治</w:t>
            </w:r>
            <w:r>
              <w:rPr>
                <w:rFonts w:hint="eastAsia"/>
                <w:color w:val="auto"/>
                <w:sz w:val="18"/>
                <w:szCs w:val="18"/>
              </w:rPr>
              <w:t>措施，扣3～5分</w:t>
            </w:r>
          </w:p>
          <w:p w14:paraId="70EB9223">
            <w:pPr>
              <w:spacing w:line="260" w:lineRule="exact"/>
              <w:rPr>
                <w:color w:val="auto"/>
                <w:sz w:val="18"/>
                <w:szCs w:val="18"/>
              </w:rPr>
            </w:pPr>
            <w:r>
              <w:rPr>
                <w:rFonts w:hint="eastAsia"/>
                <w:color w:val="auto"/>
                <w:sz w:val="18"/>
                <w:szCs w:val="18"/>
              </w:rPr>
              <w:t>凌空抛掷垃圾，扣15分</w:t>
            </w:r>
          </w:p>
        </w:tc>
        <w:tc>
          <w:tcPr>
            <w:tcW w:w="687" w:type="dxa"/>
            <w:tcBorders>
              <w:top w:val="single" w:color="auto" w:sz="4" w:space="0"/>
              <w:left w:val="single" w:color="auto" w:sz="4" w:space="0"/>
              <w:bottom w:val="single" w:color="auto" w:sz="4" w:space="0"/>
              <w:right w:val="single" w:color="auto" w:sz="4" w:space="0"/>
            </w:tcBorders>
            <w:vAlign w:val="center"/>
          </w:tcPr>
          <w:p w14:paraId="32E60126">
            <w:pPr>
              <w:spacing w:line="240" w:lineRule="exact"/>
              <w:jc w:val="center"/>
              <w:rPr>
                <w:color w:val="auto"/>
                <w:sz w:val="18"/>
                <w:szCs w:val="18"/>
              </w:rPr>
            </w:pPr>
            <w:r>
              <w:rPr>
                <w:rFonts w:hint="eastAsia"/>
                <w:color w:val="auto"/>
                <w:sz w:val="18"/>
                <w:szCs w:val="18"/>
              </w:rPr>
              <w:t>15</w:t>
            </w:r>
          </w:p>
        </w:tc>
        <w:tc>
          <w:tcPr>
            <w:tcW w:w="715" w:type="dxa"/>
            <w:tcBorders>
              <w:top w:val="single" w:color="auto" w:sz="4" w:space="0"/>
              <w:left w:val="single" w:color="auto" w:sz="4" w:space="0"/>
              <w:bottom w:val="single" w:color="auto" w:sz="4" w:space="0"/>
              <w:right w:val="single" w:color="auto" w:sz="4" w:space="0"/>
            </w:tcBorders>
            <w:vAlign w:val="center"/>
          </w:tcPr>
          <w:p w14:paraId="352022F1">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23492BC2">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2771A9BC">
            <w:pPr>
              <w:spacing w:line="180" w:lineRule="exact"/>
              <w:jc w:val="center"/>
              <w:rPr>
                <w:color w:val="auto"/>
                <w:sz w:val="18"/>
                <w:szCs w:val="18"/>
              </w:rPr>
            </w:pPr>
          </w:p>
        </w:tc>
      </w:tr>
      <w:tr w14:paraId="1F7B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624" w:type="dxa"/>
            <w:tcBorders>
              <w:top w:val="single" w:color="auto" w:sz="4" w:space="0"/>
              <w:left w:val="single" w:color="auto" w:sz="4" w:space="0"/>
              <w:bottom w:val="single" w:color="auto" w:sz="4" w:space="0"/>
              <w:right w:val="single" w:color="auto" w:sz="4" w:space="0"/>
            </w:tcBorders>
            <w:vAlign w:val="center"/>
          </w:tcPr>
          <w:p w14:paraId="5B743204">
            <w:pPr>
              <w:spacing w:line="240" w:lineRule="exact"/>
              <w:jc w:val="center"/>
              <w:rPr>
                <w:color w:val="auto"/>
                <w:sz w:val="18"/>
                <w:szCs w:val="18"/>
              </w:rPr>
            </w:pPr>
            <w:r>
              <w:rPr>
                <w:rFonts w:hint="eastAsia"/>
                <w:color w:val="auto"/>
                <w:sz w:val="18"/>
                <w:szCs w:val="18"/>
              </w:rPr>
              <w:t>3</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5EE907CD">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7EA11B96">
            <w:pPr>
              <w:spacing w:line="260" w:lineRule="exact"/>
              <w:jc w:val="center"/>
              <w:rPr>
                <w:color w:val="auto"/>
                <w:sz w:val="18"/>
                <w:szCs w:val="18"/>
              </w:rPr>
            </w:pPr>
            <w:r>
              <w:rPr>
                <w:rFonts w:hint="eastAsia"/>
                <w:color w:val="auto"/>
                <w:sz w:val="18"/>
                <w:szCs w:val="18"/>
              </w:rPr>
              <w:t>建筑垃圾清运</w:t>
            </w:r>
          </w:p>
        </w:tc>
        <w:tc>
          <w:tcPr>
            <w:tcW w:w="4794" w:type="dxa"/>
            <w:tcBorders>
              <w:top w:val="single" w:color="auto" w:sz="4" w:space="0"/>
              <w:left w:val="single" w:color="auto" w:sz="4" w:space="0"/>
              <w:bottom w:val="single" w:color="auto" w:sz="4" w:space="0"/>
              <w:right w:val="single" w:color="auto" w:sz="4" w:space="0"/>
            </w:tcBorders>
            <w:vAlign w:val="center"/>
          </w:tcPr>
          <w:p w14:paraId="70066B69">
            <w:pPr>
              <w:spacing w:line="260" w:lineRule="exact"/>
              <w:rPr>
                <w:color w:val="auto"/>
                <w:sz w:val="18"/>
                <w:szCs w:val="18"/>
              </w:rPr>
            </w:pPr>
            <w:r>
              <w:rPr>
                <w:rFonts w:hint="eastAsia"/>
                <w:color w:val="auto"/>
                <w:sz w:val="18"/>
                <w:szCs w:val="18"/>
              </w:rPr>
              <w:t>委托合同未明确建筑垃圾运输</w:t>
            </w:r>
            <w:r>
              <w:rPr>
                <w:rFonts w:hint="eastAsia"/>
                <w:color w:val="auto"/>
                <w:sz w:val="18"/>
                <w:szCs w:val="18"/>
                <w:lang w:eastAsia="zh-CN"/>
              </w:rPr>
              <w:t>扬尘污染防治</w:t>
            </w:r>
            <w:r>
              <w:rPr>
                <w:rFonts w:hint="eastAsia"/>
                <w:color w:val="auto"/>
                <w:sz w:val="18"/>
                <w:szCs w:val="18"/>
              </w:rPr>
              <w:t>责任，扣10分</w:t>
            </w:r>
          </w:p>
          <w:p w14:paraId="36F21F61">
            <w:pPr>
              <w:spacing w:line="260" w:lineRule="exact"/>
              <w:rPr>
                <w:color w:val="auto"/>
                <w:sz w:val="18"/>
                <w:szCs w:val="18"/>
              </w:rPr>
            </w:pPr>
            <w:r>
              <w:rPr>
                <w:rFonts w:hint="eastAsia"/>
                <w:color w:val="auto"/>
                <w:sz w:val="18"/>
                <w:szCs w:val="18"/>
              </w:rPr>
              <w:t>建筑垃圾装车未采取防治扬尘措施，扣5分</w:t>
            </w:r>
          </w:p>
          <w:p w14:paraId="5115A6F7">
            <w:pPr>
              <w:spacing w:line="260" w:lineRule="exact"/>
              <w:rPr>
                <w:color w:val="auto"/>
                <w:sz w:val="18"/>
                <w:szCs w:val="18"/>
              </w:rPr>
            </w:pPr>
            <w:r>
              <w:rPr>
                <w:rFonts w:hint="eastAsia"/>
                <w:color w:val="auto"/>
                <w:sz w:val="18"/>
                <w:szCs w:val="18"/>
              </w:rPr>
              <w:t>建筑垃圾装载高度超过车厢板高度，扣5分</w:t>
            </w:r>
          </w:p>
          <w:p w14:paraId="2294ADDE">
            <w:pPr>
              <w:spacing w:line="260" w:lineRule="exact"/>
              <w:rPr>
                <w:color w:val="auto"/>
                <w:sz w:val="18"/>
                <w:szCs w:val="18"/>
              </w:rPr>
            </w:pPr>
            <w:r>
              <w:rPr>
                <w:rFonts w:hint="eastAsia"/>
                <w:color w:val="auto"/>
                <w:sz w:val="18"/>
                <w:szCs w:val="18"/>
              </w:rPr>
              <w:t>建筑垃圾运输未密闭，扣5～10分</w:t>
            </w:r>
          </w:p>
          <w:p w14:paraId="122E7F5B">
            <w:pPr>
              <w:spacing w:line="260" w:lineRule="exact"/>
              <w:rPr>
                <w:color w:val="auto"/>
                <w:sz w:val="18"/>
                <w:szCs w:val="18"/>
              </w:rPr>
            </w:pPr>
            <w:r>
              <w:rPr>
                <w:rFonts w:hint="eastAsia"/>
                <w:color w:val="auto"/>
                <w:sz w:val="18"/>
                <w:szCs w:val="18"/>
              </w:rPr>
              <w:t>建筑垃圾运输车辆车容不整洁，扣3～8分</w:t>
            </w:r>
          </w:p>
        </w:tc>
        <w:tc>
          <w:tcPr>
            <w:tcW w:w="687" w:type="dxa"/>
            <w:tcBorders>
              <w:top w:val="single" w:color="auto" w:sz="4" w:space="0"/>
              <w:left w:val="single" w:color="auto" w:sz="4" w:space="0"/>
              <w:bottom w:val="single" w:color="auto" w:sz="4" w:space="0"/>
              <w:right w:val="single" w:color="auto" w:sz="4" w:space="0"/>
            </w:tcBorders>
            <w:vAlign w:val="center"/>
          </w:tcPr>
          <w:p w14:paraId="1B771E13">
            <w:pPr>
              <w:spacing w:line="240" w:lineRule="exact"/>
              <w:jc w:val="center"/>
              <w:rPr>
                <w:color w:val="auto"/>
                <w:sz w:val="18"/>
                <w:szCs w:val="18"/>
              </w:rPr>
            </w:pPr>
            <w:r>
              <w:rPr>
                <w:rFonts w:hint="eastAsia"/>
                <w:color w:val="auto"/>
                <w:sz w:val="18"/>
                <w:szCs w:val="18"/>
              </w:rPr>
              <w:t>20</w:t>
            </w:r>
          </w:p>
        </w:tc>
        <w:tc>
          <w:tcPr>
            <w:tcW w:w="715" w:type="dxa"/>
            <w:tcBorders>
              <w:top w:val="single" w:color="auto" w:sz="4" w:space="0"/>
              <w:left w:val="single" w:color="auto" w:sz="4" w:space="0"/>
              <w:bottom w:val="single" w:color="auto" w:sz="4" w:space="0"/>
              <w:right w:val="single" w:color="auto" w:sz="4" w:space="0"/>
            </w:tcBorders>
            <w:vAlign w:val="center"/>
          </w:tcPr>
          <w:p w14:paraId="77E0BDE3">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2F2929F0">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65C0D3AC">
            <w:pPr>
              <w:spacing w:line="180" w:lineRule="exact"/>
              <w:jc w:val="center"/>
              <w:rPr>
                <w:color w:val="auto"/>
                <w:sz w:val="18"/>
                <w:szCs w:val="18"/>
              </w:rPr>
            </w:pPr>
          </w:p>
        </w:tc>
      </w:tr>
      <w:tr w14:paraId="7980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624" w:type="dxa"/>
            <w:tcBorders>
              <w:top w:val="single" w:color="auto" w:sz="4" w:space="0"/>
              <w:left w:val="single" w:color="auto" w:sz="4" w:space="0"/>
              <w:bottom w:val="single" w:color="auto" w:sz="4" w:space="0"/>
              <w:right w:val="single" w:color="auto" w:sz="4" w:space="0"/>
            </w:tcBorders>
            <w:vAlign w:val="center"/>
          </w:tcPr>
          <w:p w14:paraId="77CE47BD">
            <w:pPr>
              <w:spacing w:line="240" w:lineRule="exact"/>
              <w:jc w:val="center"/>
              <w:rPr>
                <w:color w:val="auto"/>
                <w:sz w:val="18"/>
                <w:szCs w:val="18"/>
              </w:rPr>
            </w:pPr>
            <w:r>
              <w:rPr>
                <w:rFonts w:hint="eastAsia"/>
                <w:color w:val="auto"/>
                <w:sz w:val="18"/>
                <w:szCs w:val="18"/>
              </w:rPr>
              <w:t>4</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74E31B91">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530B2CD8">
            <w:pPr>
              <w:spacing w:line="260" w:lineRule="exact"/>
              <w:jc w:val="center"/>
              <w:rPr>
                <w:color w:val="auto"/>
                <w:sz w:val="18"/>
                <w:szCs w:val="18"/>
              </w:rPr>
            </w:pPr>
            <w:r>
              <w:rPr>
                <w:rFonts w:hint="eastAsia"/>
                <w:color w:val="auto"/>
                <w:sz w:val="18"/>
                <w:szCs w:val="18"/>
              </w:rPr>
              <w:t>建筑垃圾减量与处置</w:t>
            </w:r>
          </w:p>
        </w:tc>
        <w:tc>
          <w:tcPr>
            <w:tcW w:w="4794" w:type="dxa"/>
            <w:tcBorders>
              <w:top w:val="single" w:color="auto" w:sz="4" w:space="0"/>
              <w:left w:val="single" w:color="auto" w:sz="4" w:space="0"/>
              <w:bottom w:val="single" w:color="auto" w:sz="4" w:space="0"/>
              <w:right w:val="single" w:color="auto" w:sz="4" w:space="0"/>
            </w:tcBorders>
            <w:vAlign w:val="center"/>
          </w:tcPr>
          <w:p w14:paraId="3ADABEE0">
            <w:pPr>
              <w:spacing w:line="260" w:lineRule="exact"/>
              <w:rPr>
                <w:color w:val="auto"/>
                <w:sz w:val="18"/>
                <w:szCs w:val="18"/>
              </w:rPr>
            </w:pPr>
            <w:r>
              <w:rPr>
                <w:rFonts w:hint="eastAsia"/>
                <w:color w:val="auto"/>
                <w:sz w:val="18"/>
                <w:szCs w:val="18"/>
              </w:rPr>
              <w:t>现场焚烧建筑垃圾，扣10分</w:t>
            </w:r>
          </w:p>
          <w:p w14:paraId="24AC9FC9">
            <w:pPr>
              <w:spacing w:line="260" w:lineRule="exact"/>
              <w:rPr>
                <w:color w:val="auto"/>
                <w:sz w:val="18"/>
                <w:szCs w:val="18"/>
              </w:rPr>
            </w:pPr>
            <w:r>
              <w:rPr>
                <w:rFonts w:hint="eastAsia"/>
                <w:color w:val="auto"/>
                <w:sz w:val="18"/>
                <w:szCs w:val="18"/>
              </w:rPr>
              <w:t>未按可回收和不可回收分类处置建筑垃圾，扣3～5分</w:t>
            </w:r>
          </w:p>
        </w:tc>
        <w:tc>
          <w:tcPr>
            <w:tcW w:w="687" w:type="dxa"/>
            <w:tcBorders>
              <w:top w:val="single" w:color="auto" w:sz="4" w:space="0"/>
              <w:left w:val="single" w:color="auto" w:sz="4" w:space="0"/>
              <w:bottom w:val="single" w:color="auto" w:sz="4" w:space="0"/>
              <w:right w:val="single" w:color="auto" w:sz="4" w:space="0"/>
            </w:tcBorders>
            <w:vAlign w:val="center"/>
          </w:tcPr>
          <w:p w14:paraId="7121BB51">
            <w:pPr>
              <w:spacing w:line="240" w:lineRule="exact"/>
              <w:jc w:val="center"/>
              <w:rPr>
                <w:color w:val="auto"/>
                <w:sz w:val="18"/>
                <w:szCs w:val="18"/>
              </w:rPr>
            </w:pPr>
            <w:r>
              <w:rPr>
                <w:rFonts w:hint="eastAsia"/>
                <w:color w:val="auto"/>
                <w:sz w:val="18"/>
                <w:szCs w:val="18"/>
              </w:rPr>
              <w:t>10</w:t>
            </w:r>
          </w:p>
        </w:tc>
        <w:tc>
          <w:tcPr>
            <w:tcW w:w="715" w:type="dxa"/>
            <w:tcBorders>
              <w:top w:val="single" w:color="auto" w:sz="4" w:space="0"/>
              <w:left w:val="single" w:color="auto" w:sz="4" w:space="0"/>
              <w:bottom w:val="single" w:color="auto" w:sz="4" w:space="0"/>
              <w:right w:val="single" w:color="auto" w:sz="4" w:space="0"/>
            </w:tcBorders>
            <w:vAlign w:val="center"/>
          </w:tcPr>
          <w:p w14:paraId="6255C9E7">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2839FABE">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400230B7">
            <w:pPr>
              <w:spacing w:line="180" w:lineRule="exact"/>
              <w:jc w:val="center"/>
              <w:rPr>
                <w:color w:val="auto"/>
                <w:sz w:val="18"/>
                <w:szCs w:val="18"/>
              </w:rPr>
            </w:pPr>
          </w:p>
        </w:tc>
      </w:tr>
      <w:tr w14:paraId="3CAE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624" w:type="dxa"/>
            <w:tcBorders>
              <w:top w:val="single" w:color="auto" w:sz="4" w:space="0"/>
              <w:left w:val="single" w:color="auto" w:sz="4" w:space="0"/>
              <w:bottom w:val="single" w:color="auto" w:sz="4" w:space="0"/>
              <w:right w:val="single" w:color="auto" w:sz="4" w:space="0"/>
            </w:tcBorders>
            <w:vAlign w:val="center"/>
          </w:tcPr>
          <w:p w14:paraId="3516D008">
            <w:pPr>
              <w:spacing w:line="240" w:lineRule="exact"/>
              <w:jc w:val="center"/>
              <w:rPr>
                <w:color w:val="auto"/>
                <w:sz w:val="18"/>
                <w:szCs w:val="18"/>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6A049328">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5CA64598">
            <w:pPr>
              <w:spacing w:line="260" w:lineRule="exact"/>
              <w:jc w:val="center"/>
              <w:rPr>
                <w:color w:val="auto"/>
                <w:sz w:val="18"/>
                <w:szCs w:val="18"/>
              </w:rPr>
            </w:pPr>
            <w:r>
              <w:rPr>
                <w:rFonts w:hint="eastAsia"/>
                <w:color w:val="auto"/>
                <w:sz w:val="18"/>
                <w:szCs w:val="18"/>
              </w:rPr>
              <w:t>小  计</w:t>
            </w:r>
          </w:p>
        </w:tc>
        <w:tc>
          <w:tcPr>
            <w:tcW w:w="4794" w:type="dxa"/>
            <w:tcBorders>
              <w:top w:val="single" w:color="auto" w:sz="4" w:space="0"/>
              <w:left w:val="single" w:color="auto" w:sz="4" w:space="0"/>
              <w:bottom w:val="single" w:color="auto" w:sz="4" w:space="0"/>
              <w:right w:val="single" w:color="auto" w:sz="4" w:space="0"/>
            </w:tcBorders>
            <w:vAlign w:val="center"/>
          </w:tcPr>
          <w:p w14:paraId="23A01385">
            <w:pPr>
              <w:spacing w:line="260" w:lineRule="exact"/>
              <w:rPr>
                <w:color w:val="auto"/>
                <w:sz w:val="18"/>
                <w:szCs w:val="18"/>
              </w:rPr>
            </w:pPr>
          </w:p>
        </w:tc>
        <w:tc>
          <w:tcPr>
            <w:tcW w:w="687" w:type="dxa"/>
            <w:tcBorders>
              <w:top w:val="single" w:color="auto" w:sz="4" w:space="0"/>
              <w:left w:val="single" w:color="auto" w:sz="4" w:space="0"/>
              <w:bottom w:val="single" w:color="auto" w:sz="4" w:space="0"/>
              <w:right w:val="single" w:color="auto" w:sz="4" w:space="0"/>
            </w:tcBorders>
            <w:vAlign w:val="center"/>
          </w:tcPr>
          <w:p w14:paraId="6A6466CE">
            <w:pPr>
              <w:spacing w:line="240" w:lineRule="exact"/>
              <w:jc w:val="center"/>
              <w:rPr>
                <w:color w:val="auto"/>
                <w:sz w:val="18"/>
                <w:szCs w:val="18"/>
              </w:rPr>
            </w:pPr>
            <w:r>
              <w:rPr>
                <w:rFonts w:hint="eastAsia"/>
                <w:color w:val="auto"/>
                <w:sz w:val="18"/>
                <w:szCs w:val="18"/>
              </w:rPr>
              <w:t>60</w:t>
            </w:r>
          </w:p>
        </w:tc>
        <w:tc>
          <w:tcPr>
            <w:tcW w:w="715" w:type="dxa"/>
            <w:tcBorders>
              <w:top w:val="single" w:color="auto" w:sz="4" w:space="0"/>
              <w:left w:val="single" w:color="auto" w:sz="4" w:space="0"/>
              <w:bottom w:val="single" w:color="auto" w:sz="4" w:space="0"/>
              <w:right w:val="single" w:color="auto" w:sz="4" w:space="0"/>
            </w:tcBorders>
            <w:vAlign w:val="center"/>
          </w:tcPr>
          <w:p w14:paraId="33EF85F8">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47198E1D">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57810866">
            <w:pPr>
              <w:spacing w:line="180" w:lineRule="exact"/>
              <w:jc w:val="center"/>
              <w:rPr>
                <w:color w:val="auto"/>
                <w:sz w:val="18"/>
                <w:szCs w:val="18"/>
              </w:rPr>
            </w:pPr>
          </w:p>
        </w:tc>
      </w:tr>
      <w:tr w14:paraId="7241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624" w:type="dxa"/>
            <w:tcBorders>
              <w:top w:val="single" w:color="auto" w:sz="4" w:space="0"/>
              <w:left w:val="single" w:color="auto" w:sz="4" w:space="0"/>
              <w:bottom w:val="single" w:color="auto" w:sz="4" w:space="0"/>
              <w:right w:val="single" w:color="auto" w:sz="4" w:space="0"/>
            </w:tcBorders>
            <w:vAlign w:val="center"/>
          </w:tcPr>
          <w:p w14:paraId="2467209A">
            <w:pPr>
              <w:spacing w:line="240" w:lineRule="exact"/>
              <w:jc w:val="center"/>
              <w:rPr>
                <w:color w:val="auto"/>
                <w:sz w:val="18"/>
                <w:szCs w:val="18"/>
              </w:rPr>
            </w:pPr>
            <w:r>
              <w:rPr>
                <w:rFonts w:hint="eastAsia"/>
                <w:color w:val="auto"/>
                <w:sz w:val="18"/>
                <w:szCs w:val="18"/>
              </w:rPr>
              <w:t>5</w:t>
            </w:r>
          </w:p>
        </w:tc>
        <w:tc>
          <w:tcPr>
            <w:tcW w:w="708" w:type="dxa"/>
            <w:vMerge w:val="restart"/>
            <w:tcBorders>
              <w:top w:val="single" w:color="auto" w:sz="4" w:space="0"/>
              <w:left w:val="single" w:color="auto" w:sz="4" w:space="0"/>
              <w:bottom w:val="single" w:color="auto" w:sz="4" w:space="0"/>
              <w:right w:val="single" w:color="auto" w:sz="4" w:space="0"/>
            </w:tcBorders>
            <w:vAlign w:val="center"/>
          </w:tcPr>
          <w:p w14:paraId="63038C29">
            <w:pPr>
              <w:spacing w:line="240" w:lineRule="exact"/>
              <w:jc w:val="center"/>
              <w:rPr>
                <w:rFonts w:hint="eastAsia"/>
                <w:color w:val="auto"/>
                <w:sz w:val="18"/>
                <w:szCs w:val="18"/>
              </w:rPr>
            </w:pPr>
            <w:r>
              <w:rPr>
                <w:rFonts w:hint="eastAsia"/>
                <w:color w:val="auto"/>
                <w:sz w:val="18"/>
                <w:szCs w:val="18"/>
              </w:rPr>
              <w:t>一</w:t>
            </w:r>
          </w:p>
          <w:p w14:paraId="1BAFFBBB">
            <w:pPr>
              <w:spacing w:line="240" w:lineRule="exact"/>
              <w:jc w:val="center"/>
              <w:rPr>
                <w:rFonts w:hint="eastAsia"/>
                <w:color w:val="auto"/>
                <w:sz w:val="18"/>
                <w:szCs w:val="18"/>
              </w:rPr>
            </w:pPr>
            <w:r>
              <w:rPr>
                <w:rFonts w:hint="eastAsia"/>
                <w:color w:val="auto"/>
                <w:sz w:val="18"/>
                <w:szCs w:val="18"/>
              </w:rPr>
              <w:t>般</w:t>
            </w:r>
          </w:p>
          <w:p w14:paraId="32B704B1">
            <w:pPr>
              <w:spacing w:line="240" w:lineRule="exact"/>
              <w:jc w:val="center"/>
              <w:rPr>
                <w:rFonts w:hint="eastAsia"/>
                <w:color w:val="auto"/>
                <w:sz w:val="18"/>
                <w:szCs w:val="18"/>
              </w:rPr>
            </w:pPr>
            <w:r>
              <w:rPr>
                <w:rFonts w:hint="eastAsia"/>
                <w:color w:val="auto"/>
                <w:sz w:val="18"/>
                <w:szCs w:val="18"/>
              </w:rPr>
              <w:t>项</w:t>
            </w:r>
          </w:p>
          <w:p w14:paraId="53E4FAD7">
            <w:pPr>
              <w:spacing w:line="240" w:lineRule="exact"/>
              <w:jc w:val="center"/>
              <w:rPr>
                <w:color w:val="auto"/>
                <w:sz w:val="18"/>
                <w:szCs w:val="18"/>
              </w:rPr>
            </w:pPr>
            <w:r>
              <w:rPr>
                <w:rFonts w:hint="eastAsia"/>
                <w:color w:val="auto"/>
                <w:sz w:val="18"/>
                <w:szCs w:val="18"/>
              </w:rPr>
              <w:t>目</w:t>
            </w:r>
          </w:p>
        </w:tc>
        <w:tc>
          <w:tcPr>
            <w:tcW w:w="1086" w:type="dxa"/>
            <w:tcBorders>
              <w:top w:val="single" w:color="auto" w:sz="4" w:space="0"/>
              <w:left w:val="single" w:color="auto" w:sz="4" w:space="0"/>
              <w:bottom w:val="single" w:color="auto" w:sz="4" w:space="0"/>
              <w:right w:val="single" w:color="auto" w:sz="4" w:space="0"/>
            </w:tcBorders>
            <w:vAlign w:val="center"/>
          </w:tcPr>
          <w:p w14:paraId="277FE2C4">
            <w:pPr>
              <w:spacing w:line="260" w:lineRule="exact"/>
              <w:jc w:val="center"/>
              <w:rPr>
                <w:color w:val="auto"/>
                <w:sz w:val="18"/>
                <w:szCs w:val="18"/>
              </w:rPr>
            </w:pPr>
            <w:r>
              <w:rPr>
                <w:rFonts w:hint="eastAsia"/>
                <w:color w:val="auto"/>
                <w:sz w:val="18"/>
                <w:szCs w:val="18"/>
              </w:rPr>
              <w:t>冲洗设施基础</w:t>
            </w:r>
          </w:p>
        </w:tc>
        <w:tc>
          <w:tcPr>
            <w:tcW w:w="4794" w:type="dxa"/>
            <w:tcBorders>
              <w:top w:val="single" w:color="auto" w:sz="4" w:space="0"/>
              <w:left w:val="single" w:color="auto" w:sz="4" w:space="0"/>
              <w:bottom w:val="single" w:color="auto" w:sz="4" w:space="0"/>
              <w:right w:val="single" w:color="auto" w:sz="4" w:space="0"/>
            </w:tcBorders>
            <w:vAlign w:val="center"/>
          </w:tcPr>
          <w:p w14:paraId="3EA2360A">
            <w:pPr>
              <w:spacing w:line="260" w:lineRule="exact"/>
              <w:rPr>
                <w:color w:val="auto"/>
                <w:sz w:val="18"/>
                <w:szCs w:val="18"/>
              </w:rPr>
            </w:pPr>
            <w:r>
              <w:rPr>
                <w:rFonts w:hint="eastAsia"/>
                <w:color w:val="auto"/>
                <w:sz w:val="18"/>
                <w:szCs w:val="18"/>
              </w:rPr>
              <w:t>冲洗设施基础承载力不能满足使用要求，扣5分</w:t>
            </w:r>
          </w:p>
          <w:p w14:paraId="1B7BB7D0">
            <w:pPr>
              <w:spacing w:line="260" w:lineRule="exact"/>
              <w:rPr>
                <w:color w:val="auto"/>
                <w:sz w:val="18"/>
                <w:szCs w:val="18"/>
              </w:rPr>
            </w:pPr>
            <w:r>
              <w:rPr>
                <w:rFonts w:hint="eastAsia"/>
                <w:color w:val="auto"/>
                <w:sz w:val="18"/>
                <w:szCs w:val="18"/>
              </w:rPr>
              <w:t>基础内四周未设置循环排水沟，扣5分</w:t>
            </w:r>
          </w:p>
          <w:p w14:paraId="7133CE3C">
            <w:pPr>
              <w:spacing w:line="260" w:lineRule="exact"/>
              <w:rPr>
                <w:color w:val="auto"/>
                <w:sz w:val="18"/>
                <w:szCs w:val="18"/>
              </w:rPr>
            </w:pPr>
            <w:r>
              <w:rPr>
                <w:rFonts w:hint="eastAsia"/>
                <w:color w:val="auto"/>
                <w:sz w:val="18"/>
                <w:szCs w:val="18"/>
              </w:rPr>
              <w:t>排水沟不畅通，扣</w:t>
            </w:r>
            <w:r>
              <w:rPr>
                <w:rFonts w:hint="eastAsia"/>
                <w:color w:val="auto"/>
                <w:sz w:val="18"/>
                <w:szCs w:val="18"/>
                <w:lang w:val="en-US"/>
              </w:rPr>
              <w:t>5</w:t>
            </w:r>
            <w:r>
              <w:rPr>
                <w:rFonts w:hint="eastAsia"/>
                <w:color w:val="auto"/>
                <w:sz w:val="18"/>
                <w:szCs w:val="18"/>
              </w:rPr>
              <w:t>分</w:t>
            </w:r>
          </w:p>
        </w:tc>
        <w:tc>
          <w:tcPr>
            <w:tcW w:w="687" w:type="dxa"/>
            <w:tcBorders>
              <w:top w:val="single" w:color="auto" w:sz="4" w:space="0"/>
              <w:left w:val="single" w:color="auto" w:sz="4" w:space="0"/>
              <w:bottom w:val="single" w:color="auto" w:sz="4" w:space="0"/>
              <w:right w:val="single" w:color="auto" w:sz="4" w:space="0"/>
            </w:tcBorders>
            <w:vAlign w:val="center"/>
          </w:tcPr>
          <w:p w14:paraId="6489B9D9">
            <w:pPr>
              <w:spacing w:line="240" w:lineRule="exact"/>
              <w:jc w:val="center"/>
              <w:rPr>
                <w:color w:val="auto"/>
                <w:sz w:val="18"/>
                <w:szCs w:val="18"/>
              </w:rPr>
            </w:pPr>
            <w:r>
              <w:rPr>
                <w:rFonts w:hint="eastAsia"/>
                <w:color w:val="auto"/>
                <w:sz w:val="18"/>
                <w:szCs w:val="18"/>
              </w:rPr>
              <w:t>15</w:t>
            </w:r>
          </w:p>
        </w:tc>
        <w:tc>
          <w:tcPr>
            <w:tcW w:w="715" w:type="dxa"/>
            <w:tcBorders>
              <w:top w:val="single" w:color="auto" w:sz="4" w:space="0"/>
              <w:left w:val="single" w:color="auto" w:sz="4" w:space="0"/>
              <w:bottom w:val="single" w:color="auto" w:sz="4" w:space="0"/>
              <w:right w:val="single" w:color="auto" w:sz="4" w:space="0"/>
            </w:tcBorders>
            <w:vAlign w:val="center"/>
          </w:tcPr>
          <w:p w14:paraId="6CC66900">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0C0F84CE">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2D19E46C">
            <w:pPr>
              <w:spacing w:line="180" w:lineRule="exact"/>
              <w:jc w:val="center"/>
              <w:rPr>
                <w:color w:val="auto"/>
                <w:sz w:val="18"/>
                <w:szCs w:val="18"/>
              </w:rPr>
            </w:pPr>
          </w:p>
        </w:tc>
      </w:tr>
      <w:tr w14:paraId="6777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624" w:type="dxa"/>
            <w:tcBorders>
              <w:top w:val="single" w:color="auto" w:sz="4" w:space="0"/>
              <w:left w:val="single" w:color="auto" w:sz="4" w:space="0"/>
              <w:bottom w:val="single" w:color="auto" w:sz="4" w:space="0"/>
              <w:right w:val="single" w:color="auto" w:sz="4" w:space="0"/>
            </w:tcBorders>
            <w:vAlign w:val="center"/>
          </w:tcPr>
          <w:p w14:paraId="33B12E50">
            <w:pPr>
              <w:spacing w:line="240" w:lineRule="exact"/>
              <w:jc w:val="center"/>
              <w:rPr>
                <w:color w:val="auto"/>
                <w:sz w:val="18"/>
                <w:szCs w:val="18"/>
              </w:rPr>
            </w:pPr>
            <w:r>
              <w:rPr>
                <w:rFonts w:hint="eastAsia"/>
                <w:color w:val="auto"/>
                <w:sz w:val="18"/>
                <w:szCs w:val="18"/>
              </w:rPr>
              <w:t>6</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29A86569">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36798DE4">
            <w:pPr>
              <w:spacing w:line="260" w:lineRule="exact"/>
              <w:jc w:val="center"/>
              <w:rPr>
                <w:color w:val="auto"/>
                <w:sz w:val="18"/>
                <w:szCs w:val="18"/>
              </w:rPr>
            </w:pPr>
            <w:r>
              <w:rPr>
                <w:rFonts w:hint="eastAsia"/>
                <w:color w:val="auto"/>
                <w:sz w:val="18"/>
                <w:szCs w:val="18"/>
              </w:rPr>
              <w:t>沉淀池</w:t>
            </w:r>
          </w:p>
        </w:tc>
        <w:tc>
          <w:tcPr>
            <w:tcW w:w="4794" w:type="dxa"/>
            <w:tcBorders>
              <w:top w:val="single" w:color="auto" w:sz="4" w:space="0"/>
              <w:left w:val="single" w:color="auto" w:sz="4" w:space="0"/>
              <w:bottom w:val="single" w:color="auto" w:sz="4" w:space="0"/>
              <w:right w:val="single" w:color="auto" w:sz="4" w:space="0"/>
            </w:tcBorders>
            <w:vAlign w:val="center"/>
          </w:tcPr>
          <w:p w14:paraId="52311E47">
            <w:pPr>
              <w:spacing w:line="260" w:lineRule="exact"/>
              <w:rPr>
                <w:color w:val="auto"/>
                <w:sz w:val="18"/>
                <w:szCs w:val="18"/>
              </w:rPr>
            </w:pPr>
            <w:r>
              <w:rPr>
                <w:rFonts w:hint="eastAsia"/>
                <w:color w:val="auto"/>
                <w:sz w:val="18"/>
                <w:szCs w:val="18"/>
              </w:rPr>
              <w:t>沉淀池不得少于两级沉淀，每少一级扣5分</w:t>
            </w:r>
          </w:p>
          <w:p w14:paraId="2CACCAAB">
            <w:pPr>
              <w:spacing w:line="260" w:lineRule="exact"/>
              <w:rPr>
                <w:color w:val="auto"/>
                <w:sz w:val="18"/>
                <w:szCs w:val="18"/>
              </w:rPr>
            </w:pPr>
            <w:r>
              <w:rPr>
                <w:rFonts w:hint="eastAsia"/>
                <w:color w:val="auto"/>
                <w:sz w:val="18"/>
                <w:szCs w:val="18"/>
              </w:rPr>
              <w:t>沉淀池水容量不能满足自动冲洗要求，扣3～5分</w:t>
            </w:r>
          </w:p>
          <w:p w14:paraId="265111A2">
            <w:pPr>
              <w:spacing w:line="260" w:lineRule="exact"/>
              <w:rPr>
                <w:color w:val="auto"/>
                <w:sz w:val="18"/>
                <w:szCs w:val="18"/>
              </w:rPr>
            </w:pPr>
            <w:r>
              <w:rPr>
                <w:rFonts w:hint="eastAsia"/>
                <w:color w:val="auto"/>
                <w:sz w:val="18"/>
                <w:szCs w:val="18"/>
              </w:rPr>
              <w:t>污水未经沉淀直接排入市政管网或河、湖等水体，扣15分</w:t>
            </w:r>
          </w:p>
          <w:p w14:paraId="797D847D">
            <w:pPr>
              <w:spacing w:line="260" w:lineRule="exact"/>
              <w:rPr>
                <w:color w:val="auto"/>
                <w:sz w:val="18"/>
                <w:szCs w:val="18"/>
              </w:rPr>
            </w:pPr>
            <w:r>
              <w:rPr>
                <w:rFonts w:hint="eastAsia"/>
                <w:color w:val="auto"/>
                <w:sz w:val="18"/>
                <w:szCs w:val="18"/>
              </w:rPr>
              <w:t>沉淀池、排水沟污泥未定期清理，扣5分</w:t>
            </w:r>
          </w:p>
        </w:tc>
        <w:tc>
          <w:tcPr>
            <w:tcW w:w="687" w:type="dxa"/>
            <w:tcBorders>
              <w:top w:val="single" w:color="auto" w:sz="4" w:space="0"/>
              <w:left w:val="single" w:color="auto" w:sz="4" w:space="0"/>
              <w:bottom w:val="single" w:color="auto" w:sz="4" w:space="0"/>
              <w:right w:val="single" w:color="auto" w:sz="4" w:space="0"/>
            </w:tcBorders>
            <w:vAlign w:val="center"/>
          </w:tcPr>
          <w:p w14:paraId="5FD886B3">
            <w:pPr>
              <w:spacing w:line="240" w:lineRule="exact"/>
              <w:jc w:val="center"/>
              <w:rPr>
                <w:color w:val="auto"/>
                <w:sz w:val="18"/>
                <w:szCs w:val="18"/>
              </w:rPr>
            </w:pPr>
            <w:r>
              <w:rPr>
                <w:rFonts w:hint="eastAsia"/>
                <w:color w:val="auto"/>
                <w:sz w:val="18"/>
                <w:szCs w:val="18"/>
              </w:rPr>
              <w:t>15</w:t>
            </w:r>
          </w:p>
        </w:tc>
        <w:tc>
          <w:tcPr>
            <w:tcW w:w="715" w:type="dxa"/>
            <w:tcBorders>
              <w:top w:val="single" w:color="auto" w:sz="4" w:space="0"/>
              <w:left w:val="single" w:color="auto" w:sz="4" w:space="0"/>
              <w:bottom w:val="single" w:color="auto" w:sz="4" w:space="0"/>
              <w:right w:val="single" w:color="auto" w:sz="4" w:space="0"/>
            </w:tcBorders>
            <w:vAlign w:val="center"/>
          </w:tcPr>
          <w:p w14:paraId="39C40782">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310E4E66">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0CFEF7EA">
            <w:pPr>
              <w:spacing w:line="180" w:lineRule="exact"/>
              <w:jc w:val="center"/>
              <w:rPr>
                <w:color w:val="auto"/>
                <w:sz w:val="18"/>
                <w:szCs w:val="18"/>
              </w:rPr>
            </w:pPr>
          </w:p>
        </w:tc>
      </w:tr>
      <w:tr w14:paraId="5ED1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624" w:type="dxa"/>
            <w:tcBorders>
              <w:top w:val="single" w:color="auto" w:sz="4" w:space="0"/>
              <w:left w:val="single" w:color="auto" w:sz="4" w:space="0"/>
              <w:bottom w:val="single" w:color="auto" w:sz="4" w:space="0"/>
              <w:right w:val="single" w:color="auto" w:sz="4" w:space="0"/>
            </w:tcBorders>
            <w:vAlign w:val="center"/>
          </w:tcPr>
          <w:p w14:paraId="40C80751">
            <w:pPr>
              <w:spacing w:line="240" w:lineRule="exact"/>
              <w:jc w:val="center"/>
              <w:rPr>
                <w:color w:val="auto"/>
                <w:sz w:val="18"/>
                <w:szCs w:val="18"/>
              </w:rPr>
            </w:pPr>
            <w:r>
              <w:rPr>
                <w:rFonts w:hint="eastAsia"/>
                <w:color w:val="auto"/>
                <w:sz w:val="18"/>
                <w:szCs w:val="18"/>
              </w:rPr>
              <w:t>7</w:t>
            </w: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214779F7">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535B0266">
            <w:pPr>
              <w:spacing w:line="260" w:lineRule="exact"/>
              <w:jc w:val="center"/>
              <w:rPr>
                <w:color w:val="auto"/>
                <w:sz w:val="18"/>
                <w:szCs w:val="18"/>
              </w:rPr>
            </w:pPr>
            <w:r>
              <w:rPr>
                <w:rFonts w:hint="eastAsia"/>
                <w:color w:val="auto"/>
                <w:sz w:val="18"/>
                <w:szCs w:val="18"/>
              </w:rPr>
              <w:t>冲洗设施验收与使用</w:t>
            </w:r>
          </w:p>
        </w:tc>
        <w:tc>
          <w:tcPr>
            <w:tcW w:w="4794" w:type="dxa"/>
            <w:tcBorders>
              <w:top w:val="single" w:color="auto" w:sz="4" w:space="0"/>
              <w:left w:val="single" w:color="auto" w:sz="4" w:space="0"/>
              <w:bottom w:val="single" w:color="auto" w:sz="4" w:space="0"/>
              <w:right w:val="single" w:color="auto" w:sz="4" w:space="0"/>
            </w:tcBorders>
            <w:vAlign w:val="center"/>
          </w:tcPr>
          <w:p w14:paraId="17141187">
            <w:pPr>
              <w:spacing w:line="260" w:lineRule="exact"/>
              <w:rPr>
                <w:color w:val="auto"/>
                <w:sz w:val="18"/>
                <w:szCs w:val="18"/>
              </w:rPr>
            </w:pPr>
            <w:r>
              <w:rPr>
                <w:rFonts w:hint="eastAsia"/>
                <w:color w:val="auto"/>
                <w:sz w:val="18"/>
                <w:szCs w:val="18"/>
              </w:rPr>
              <w:t>冲洗设施无验收手续，扣5分</w:t>
            </w:r>
          </w:p>
          <w:p w14:paraId="397F1E90">
            <w:pPr>
              <w:spacing w:line="260" w:lineRule="exact"/>
              <w:rPr>
                <w:color w:val="auto"/>
                <w:sz w:val="18"/>
                <w:szCs w:val="18"/>
              </w:rPr>
            </w:pPr>
            <w:r>
              <w:rPr>
                <w:rFonts w:hint="eastAsia"/>
                <w:color w:val="auto"/>
                <w:sz w:val="18"/>
                <w:szCs w:val="18"/>
              </w:rPr>
              <w:t>车辆冲洗未定人、定岗，扣3分</w:t>
            </w:r>
          </w:p>
          <w:p w14:paraId="467C382B">
            <w:pPr>
              <w:spacing w:line="260" w:lineRule="exact"/>
              <w:rPr>
                <w:color w:val="auto"/>
                <w:sz w:val="18"/>
                <w:szCs w:val="18"/>
              </w:rPr>
            </w:pPr>
            <w:r>
              <w:rPr>
                <w:rFonts w:hint="eastAsia"/>
                <w:color w:val="auto"/>
                <w:sz w:val="18"/>
                <w:szCs w:val="18"/>
              </w:rPr>
              <w:t>未填写车辆冲洗台账，扣2～5分</w:t>
            </w:r>
          </w:p>
          <w:p w14:paraId="70C1A5A5">
            <w:pPr>
              <w:spacing w:line="260" w:lineRule="exact"/>
              <w:rPr>
                <w:color w:val="auto"/>
                <w:sz w:val="18"/>
                <w:szCs w:val="18"/>
              </w:rPr>
            </w:pPr>
            <w:r>
              <w:rPr>
                <w:rFonts w:hint="eastAsia"/>
                <w:color w:val="auto"/>
                <w:sz w:val="18"/>
                <w:szCs w:val="18"/>
              </w:rPr>
              <w:t>冲洗设施喷头、喷孔有堵塞现象，每发现1处扣2分</w:t>
            </w:r>
          </w:p>
        </w:tc>
        <w:tc>
          <w:tcPr>
            <w:tcW w:w="687" w:type="dxa"/>
            <w:tcBorders>
              <w:top w:val="single" w:color="auto" w:sz="4" w:space="0"/>
              <w:left w:val="single" w:color="auto" w:sz="4" w:space="0"/>
              <w:bottom w:val="single" w:color="auto" w:sz="4" w:space="0"/>
              <w:right w:val="single" w:color="auto" w:sz="4" w:space="0"/>
            </w:tcBorders>
            <w:vAlign w:val="center"/>
          </w:tcPr>
          <w:p w14:paraId="068D0A4E">
            <w:pPr>
              <w:spacing w:line="240" w:lineRule="exact"/>
              <w:jc w:val="center"/>
              <w:rPr>
                <w:color w:val="auto"/>
                <w:sz w:val="18"/>
                <w:szCs w:val="18"/>
              </w:rPr>
            </w:pPr>
            <w:r>
              <w:rPr>
                <w:rFonts w:hint="eastAsia"/>
                <w:color w:val="auto"/>
                <w:sz w:val="18"/>
                <w:szCs w:val="18"/>
              </w:rPr>
              <w:t>10</w:t>
            </w:r>
          </w:p>
        </w:tc>
        <w:tc>
          <w:tcPr>
            <w:tcW w:w="715" w:type="dxa"/>
            <w:tcBorders>
              <w:top w:val="single" w:color="auto" w:sz="4" w:space="0"/>
              <w:left w:val="single" w:color="auto" w:sz="4" w:space="0"/>
              <w:bottom w:val="single" w:color="auto" w:sz="4" w:space="0"/>
              <w:right w:val="single" w:color="auto" w:sz="4" w:space="0"/>
            </w:tcBorders>
            <w:vAlign w:val="center"/>
          </w:tcPr>
          <w:p w14:paraId="0D1270E6">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3733FAE4">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23AE2134">
            <w:pPr>
              <w:spacing w:line="180" w:lineRule="exact"/>
              <w:jc w:val="center"/>
              <w:rPr>
                <w:color w:val="auto"/>
                <w:sz w:val="18"/>
                <w:szCs w:val="18"/>
              </w:rPr>
            </w:pPr>
          </w:p>
        </w:tc>
      </w:tr>
      <w:tr w14:paraId="2431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24" w:type="dxa"/>
            <w:tcBorders>
              <w:top w:val="single" w:color="auto" w:sz="4" w:space="0"/>
              <w:left w:val="single" w:color="auto" w:sz="4" w:space="0"/>
              <w:bottom w:val="single" w:color="auto" w:sz="4" w:space="0"/>
              <w:right w:val="single" w:color="auto" w:sz="4" w:space="0"/>
            </w:tcBorders>
            <w:vAlign w:val="center"/>
          </w:tcPr>
          <w:p w14:paraId="6A0BD3E4">
            <w:pPr>
              <w:spacing w:line="240" w:lineRule="exact"/>
              <w:jc w:val="center"/>
              <w:rPr>
                <w:color w:val="auto"/>
                <w:sz w:val="18"/>
                <w:szCs w:val="18"/>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14:paraId="3E4AE4C4">
            <w:pPr>
              <w:widowControl/>
              <w:spacing w:line="240" w:lineRule="exact"/>
              <w:rPr>
                <w:color w:val="auto"/>
                <w:sz w:val="18"/>
                <w:szCs w:val="18"/>
              </w:rPr>
            </w:pPr>
          </w:p>
        </w:tc>
        <w:tc>
          <w:tcPr>
            <w:tcW w:w="1086" w:type="dxa"/>
            <w:tcBorders>
              <w:top w:val="single" w:color="auto" w:sz="4" w:space="0"/>
              <w:left w:val="single" w:color="auto" w:sz="4" w:space="0"/>
              <w:bottom w:val="single" w:color="auto" w:sz="4" w:space="0"/>
              <w:right w:val="single" w:color="auto" w:sz="4" w:space="0"/>
            </w:tcBorders>
            <w:vAlign w:val="center"/>
          </w:tcPr>
          <w:p w14:paraId="5F250DC7">
            <w:pPr>
              <w:spacing w:line="240" w:lineRule="exact"/>
              <w:jc w:val="center"/>
              <w:rPr>
                <w:color w:val="auto"/>
                <w:sz w:val="18"/>
                <w:szCs w:val="18"/>
              </w:rPr>
            </w:pPr>
            <w:r>
              <w:rPr>
                <w:rFonts w:hint="eastAsia"/>
                <w:color w:val="auto"/>
                <w:sz w:val="18"/>
                <w:szCs w:val="18"/>
              </w:rPr>
              <w:t>小  计</w:t>
            </w:r>
          </w:p>
        </w:tc>
        <w:tc>
          <w:tcPr>
            <w:tcW w:w="4794" w:type="dxa"/>
            <w:tcBorders>
              <w:top w:val="single" w:color="auto" w:sz="4" w:space="0"/>
              <w:left w:val="single" w:color="auto" w:sz="4" w:space="0"/>
              <w:bottom w:val="single" w:color="auto" w:sz="4" w:space="0"/>
              <w:right w:val="single" w:color="auto" w:sz="4" w:space="0"/>
            </w:tcBorders>
            <w:vAlign w:val="center"/>
          </w:tcPr>
          <w:p w14:paraId="2C7FE1D0">
            <w:pPr>
              <w:spacing w:line="240" w:lineRule="exact"/>
              <w:jc w:val="center"/>
              <w:rPr>
                <w:color w:val="auto"/>
                <w:sz w:val="18"/>
                <w:szCs w:val="18"/>
              </w:rPr>
            </w:pPr>
          </w:p>
        </w:tc>
        <w:tc>
          <w:tcPr>
            <w:tcW w:w="687" w:type="dxa"/>
            <w:tcBorders>
              <w:top w:val="single" w:color="auto" w:sz="4" w:space="0"/>
              <w:left w:val="single" w:color="auto" w:sz="4" w:space="0"/>
              <w:bottom w:val="single" w:color="auto" w:sz="4" w:space="0"/>
              <w:right w:val="single" w:color="auto" w:sz="4" w:space="0"/>
            </w:tcBorders>
            <w:vAlign w:val="center"/>
          </w:tcPr>
          <w:p w14:paraId="0ACD406A">
            <w:pPr>
              <w:spacing w:line="240" w:lineRule="exact"/>
              <w:jc w:val="center"/>
              <w:rPr>
                <w:color w:val="auto"/>
                <w:sz w:val="18"/>
                <w:szCs w:val="18"/>
              </w:rPr>
            </w:pPr>
            <w:r>
              <w:rPr>
                <w:rFonts w:hint="eastAsia"/>
                <w:color w:val="auto"/>
                <w:sz w:val="18"/>
                <w:szCs w:val="18"/>
              </w:rPr>
              <w:t>40</w:t>
            </w:r>
          </w:p>
        </w:tc>
        <w:tc>
          <w:tcPr>
            <w:tcW w:w="715" w:type="dxa"/>
            <w:tcBorders>
              <w:top w:val="single" w:color="auto" w:sz="4" w:space="0"/>
              <w:left w:val="single" w:color="auto" w:sz="4" w:space="0"/>
              <w:bottom w:val="single" w:color="auto" w:sz="4" w:space="0"/>
              <w:right w:val="single" w:color="auto" w:sz="4" w:space="0"/>
            </w:tcBorders>
            <w:vAlign w:val="center"/>
          </w:tcPr>
          <w:p w14:paraId="49D55CC0">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53D93CD1">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07982273">
            <w:pPr>
              <w:spacing w:line="180" w:lineRule="exact"/>
              <w:jc w:val="center"/>
              <w:rPr>
                <w:color w:val="auto"/>
                <w:sz w:val="18"/>
                <w:szCs w:val="18"/>
              </w:rPr>
            </w:pPr>
          </w:p>
        </w:tc>
      </w:tr>
      <w:tr w14:paraId="7CA2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418" w:type="dxa"/>
            <w:gridSpan w:val="3"/>
            <w:tcBorders>
              <w:top w:val="single" w:color="auto" w:sz="4" w:space="0"/>
              <w:left w:val="single" w:color="auto" w:sz="4" w:space="0"/>
              <w:bottom w:val="single" w:color="auto" w:sz="4" w:space="0"/>
              <w:right w:val="single" w:color="auto" w:sz="4" w:space="0"/>
            </w:tcBorders>
            <w:vAlign w:val="center"/>
          </w:tcPr>
          <w:p w14:paraId="6F9C57A8">
            <w:pPr>
              <w:spacing w:line="240" w:lineRule="exact"/>
              <w:jc w:val="center"/>
              <w:rPr>
                <w:color w:val="auto"/>
                <w:sz w:val="18"/>
                <w:szCs w:val="18"/>
              </w:rPr>
            </w:pPr>
            <w:r>
              <w:rPr>
                <w:rFonts w:hint="eastAsia"/>
                <w:color w:val="auto"/>
                <w:sz w:val="18"/>
                <w:szCs w:val="18"/>
              </w:rPr>
              <w:t>检查项目合计</w:t>
            </w:r>
          </w:p>
        </w:tc>
        <w:tc>
          <w:tcPr>
            <w:tcW w:w="4794" w:type="dxa"/>
            <w:tcBorders>
              <w:top w:val="single" w:color="auto" w:sz="4" w:space="0"/>
              <w:left w:val="single" w:color="auto" w:sz="4" w:space="0"/>
              <w:bottom w:val="single" w:color="auto" w:sz="4" w:space="0"/>
              <w:right w:val="single" w:color="auto" w:sz="4" w:space="0"/>
            </w:tcBorders>
            <w:vAlign w:val="center"/>
          </w:tcPr>
          <w:p w14:paraId="16770BB2">
            <w:pPr>
              <w:spacing w:line="240" w:lineRule="exact"/>
              <w:jc w:val="center"/>
              <w:rPr>
                <w:color w:val="auto"/>
                <w:sz w:val="18"/>
                <w:szCs w:val="18"/>
              </w:rPr>
            </w:pPr>
          </w:p>
        </w:tc>
        <w:tc>
          <w:tcPr>
            <w:tcW w:w="687" w:type="dxa"/>
            <w:tcBorders>
              <w:top w:val="single" w:color="auto" w:sz="4" w:space="0"/>
              <w:left w:val="single" w:color="auto" w:sz="4" w:space="0"/>
              <w:bottom w:val="single" w:color="auto" w:sz="4" w:space="0"/>
              <w:right w:val="single" w:color="auto" w:sz="4" w:space="0"/>
            </w:tcBorders>
            <w:vAlign w:val="center"/>
          </w:tcPr>
          <w:p w14:paraId="2C70F452">
            <w:pPr>
              <w:spacing w:line="240" w:lineRule="exact"/>
              <w:jc w:val="center"/>
              <w:rPr>
                <w:color w:val="auto"/>
                <w:sz w:val="18"/>
                <w:szCs w:val="18"/>
              </w:rPr>
            </w:pPr>
            <w:r>
              <w:rPr>
                <w:rFonts w:hint="eastAsia"/>
                <w:color w:val="auto"/>
                <w:sz w:val="18"/>
                <w:szCs w:val="18"/>
              </w:rPr>
              <w:t>100</w:t>
            </w:r>
          </w:p>
        </w:tc>
        <w:tc>
          <w:tcPr>
            <w:tcW w:w="715" w:type="dxa"/>
            <w:tcBorders>
              <w:top w:val="single" w:color="auto" w:sz="4" w:space="0"/>
              <w:left w:val="single" w:color="auto" w:sz="4" w:space="0"/>
              <w:bottom w:val="single" w:color="auto" w:sz="4" w:space="0"/>
              <w:right w:val="single" w:color="auto" w:sz="4" w:space="0"/>
            </w:tcBorders>
            <w:vAlign w:val="center"/>
          </w:tcPr>
          <w:p w14:paraId="34B4D91F">
            <w:pPr>
              <w:spacing w:line="180" w:lineRule="exact"/>
              <w:jc w:val="center"/>
              <w:rPr>
                <w:color w:val="auto"/>
                <w:sz w:val="18"/>
                <w:szCs w:val="18"/>
              </w:rPr>
            </w:pPr>
          </w:p>
        </w:tc>
        <w:tc>
          <w:tcPr>
            <w:tcW w:w="757" w:type="dxa"/>
            <w:tcBorders>
              <w:top w:val="single" w:color="auto" w:sz="4" w:space="0"/>
              <w:left w:val="single" w:color="auto" w:sz="4" w:space="0"/>
              <w:bottom w:val="single" w:color="auto" w:sz="4" w:space="0"/>
              <w:right w:val="single" w:color="auto" w:sz="4" w:space="0"/>
            </w:tcBorders>
            <w:vAlign w:val="center"/>
          </w:tcPr>
          <w:p w14:paraId="1DBAC1A8">
            <w:pPr>
              <w:spacing w:line="180" w:lineRule="exact"/>
              <w:jc w:val="center"/>
              <w:rPr>
                <w:color w:val="auto"/>
                <w:sz w:val="18"/>
                <w:szCs w:val="18"/>
              </w:rPr>
            </w:pPr>
          </w:p>
        </w:tc>
        <w:tc>
          <w:tcPr>
            <w:tcW w:w="736" w:type="dxa"/>
            <w:tcBorders>
              <w:top w:val="single" w:color="auto" w:sz="4" w:space="0"/>
              <w:left w:val="single" w:color="auto" w:sz="4" w:space="0"/>
              <w:bottom w:val="single" w:color="auto" w:sz="4" w:space="0"/>
              <w:right w:val="single" w:color="auto" w:sz="4" w:space="0"/>
            </w:tcBorders>
            <w:vAlign w:val="center"/>
          </w:tcPr>
          <w:p w14:paraId="11BFF6DF">
            <w:pPr>
              <w:spacing w:line="180" w:lineRule="exact"/>
              <w:jc w:val="center"/>
              <w:rPr>
                <w:color w:val="auto"/>
                <w:sz w:val="18"/>
                <w:szCs w:val="18"/>
              </w:rPr>
            </w:pPr>
          </w:p>
        </w:tc>
      </w:tr>
    </w:tbl>
    <w:p w14:paraId="406A6D3C">
      <w:pPr>
        <w:ind w:firstLine="360" w:firstLineChars="200"/>
        <w:jc w:val="both"/>
        <w:rPr>
          <w:b/>
          <w:color w:val="auto"/>
          <w:sz w:val="28"/>
          <w:szCs w:val="28"/>
        </w:rPr>
      </w:pPr>
      <w:r>
        <w:rPr>
          <w:rFonts w:hint="eastAsia"/>
          <w:bCs/>
          <w:color w:val="auto"/>
          <w:sz w:val="18"/>
          <w:szCs w:val="18"/>
          <w:lang w:val="en-US"/>
        </w:rPr>
        <w:t>施工单位：                        监理单位：                        建设单位：</w:t>
      </w:r>
      <w:r>
        <w:rPr>
          <w:b/>
          <w:color w:val="auto"/>
          <w:sz w:val="28"/>
          <w:szCs w:val="28"/>
        </w:rPr>
        <w:br w:type="page"/>
      </w:r>
    </w:p>
    <w:p w14:paraId="043EBF70">
      <w:pPr>
        <w:rPr>
          <w:rFonts w:hint="eastAsia" w:ascii="宋体" w:hAnsi="宋体" w:eastAsia="宋体" w:cs="Times New Roman"/>
          <w:bCs/>
          <w:snapToGrid/>
          <w:color w:val="000000"/>
          <w:kern w:val="2"/>
          <w:sz w:val="24"/>
          <w:szCs w:val="24"/>
          <w:lang w:val="en-US" w:eastAsia="zh-CN" w:bidi="ar-SA"/>
        </w:rPr>
      </w:pPr>
    </w:p>
    <w:p w14:paraId="022A2D2C">
      <w:pPr>
        <w:rPr>
          <w:rFonts w:hint="eastAsia" w:ascii="宋体" w:hAnsi="宋体" w:eastAsia="宋体" w:cs="Times New Roman"/>
          <w:bCs/>
          <w:snapToGrid/>
          <w:color w:val="000000"/>
          <w:kern w:val="2"/>
          <w:sz w:val="24"/>
          <w:szCs w:val="24"/>
          <w:lang w:val="en-US" w:eastAsia="zh-CN" w:bidi="ar-SA"/>
        </w:rPr>
      </w:pPr>
    </w:p>
    <w:p w14:paraId="4994EBCC">
      <w:pPr>
        <w:rPr>
          <w:rFonts w:hint="eastAsia" w:ascii="宋体" w:hAnsi="宋体" w:eastAsia="宋体" w:cs="Times New Roman"/>
          <w:bCs/>
          <w:snapToGrid/>
          <w:color w:val="000000"/>
          <w:kern w:val="2"/>
          <w:sz w:val="24"/>
          <w:szCs w:val="24"/>
          <w:lang w:val="en-US" w:eastAsia="zh-CN" w:bidi="ar-SA"/>
        </w:rPr>
      </w:pPr>
    </w:p>
    <w:p w14:paraId="265DBBF3">
      <w:pPr>
        <w:rPr>
          <w:rFonts w:hint="eastAsia" w:ascii="宋体" w:hAnsi="宋体" w:eastAsia="宋体" w:cs="Times New Roman"/>
          <w:bCs/>
          <w:snapToGrid/>
          <w:color w:val="000000"/>
          <w:kern w:val="2"/>
          <w:sz w:val="24"/>
          <w:szCs w:val="24"/>
          <w:lang w:val="en-US" w:eastAsia="zh-CN" w:bidi="ar-SA"/>
        </w:rPr>
      </w:pPr>
    </w:p>
    <w:p w14:paraId="13C0842A">
      <w:pPr>
        <w:rPr>
          <w:rFonts w:hint="eastAsia" w:ascii="宋体" w:hAnsi="宋体" w:eastAsia="宋体" w:cs="Times New Roman"/>
          <w:bCs/>
          <w:snapToGrid/>
          <w:color w:val="000000"/>
          <w:kern w:val="2"/>
          <w:sz w:val="24"/>
          <w:szCs w:val="24"/>
          <w:lang w:val="en-US" w:eastAsia="zh-CN" w:bidi="ar-SA"/>
        </w:rPr>
      </w:pPr>
    </w:p>
    <w:p w14:paraId="7163FFB3">
      <w:pPr>
        <w:rPr>
          <w:rFonts w:hint="eastAsia" w:ascii="宋体" w:hAnsi="宋体" w:eastAsia="宋体" w:cs="Times New Roman"/>
          <w:bCs/>
          <w:snapToGrid/>
          <w:color w:val="000000"/>
          <w:kern w:val="2"/>
          <w:sz w:val="24"/>
          <w:szCs w:val="24"/>
          <w:lang w:val="en-US" w:eastAsia="zh-CN" w:bidi="ar-SA"/>
        </w:rPr>
      </w:pPr>
    </w:p>
    <w:p w14:paraId="4E1A85C4">
      <w:pPr>
        <w:rPr>
          <w:rFonts w:hint="eastAsia" w:ascii="宋体" w:hAnsi="宋体" w:eastAsia="宋体" w:cs="Times New Roman"/>
          <w:bCs/>
          <w:snapToGrid/>
          <w:color w:val="000000"/>
          <w:kern w:val="2"/>
          <w:sz w:val="24"/>
          <w:szCs w:val="24"/>
          <w:lang w:val="en-US" w:eastAsia="zh-CN" w:bidi="ar-SA"/>
        </w:rPr>
      </w:pPr>
    </w:p>
    <w:p w14:paraId="0C4C2FA4">
      <w:pPr>
        <w:rPr>
          <w:rFonts w:hint="eastAsia" w:ascii="宋体" w:hAnsi="宋体" w:eastAsia="宋体" w:cs="Times New Roman"/>
          <w:bCs/>
          <w:snapToGrid/>
          <w:color w:val="000000"/>
          <w:kern w:val="2"/>
          <w:sz w:val="24"/>
          <w:szCs w:val="24"/>
          <w:lang w:val="en-US" w:eastAsia="zh-CN" w:bidi="ar-SA"/>
        </w:rPr>
      </w:pPr>
    </w:p>
    <w:p w14:paraId="7726552B">
      <w:pPr>
        <w:rPr>
          <w:rFonts w:hint="eastAsia" w:ascii="宋体" w:hAnsi="宋体" w:eastAsia="宋体" w:cs="Times New Roman"/>
          <w:bCs/>
          <w:snapToGrid/>
          <w:color w:val="000000"/>
          <w:kern w:val="2"/>
          <w:sz w:val="24"/>
          <w:szCs w:val="24"/>
          <w:lang w:val="en-US" w:eastAsia="zh-CN" w:bidi="ar-SA"/>
        </w:rPr>
      </w:pPr>
    </w:p>
    <w:p w14:paraId="21D62A53">
      <w:pPr>
        <w:rPr>
          <w:rFonts w:hint="eastAsia" w:ascii="宋体" w:hAnsi="宋体" w:eastAsia="宋体" w:cs="Times New Roman"/>
          <w:bCs/>
          <w:snapToGrid/>
          <w:color w:val="000000"/>
          <w:kern w:val="2"/>
          <w:sz w:val="24"/>
          <w:szCs w:val="24"/>
          <w:lang w:val="en-US" w:eastAsia="zh-CN" w:bidi="ar-SA"/>
        </w:rPr>
      </w:pPr>
    </w:p>
    <w:p w14:paraId="719DD7C5">
      <w:pPr>
        <w:rPr>
          <w:rFonts w:hint="eastAsia" w:ascii="宋体" w:hAnsi="宋体" w:eastAsia="宋体" w:cs="Times New Roman"/>
          <w:bCs/>
          <w:snapToGrid/>
          <w:color w:val="000000"/>
          <w:kern w:val="2"/>
          <w:sz w:val="24"/>
          <w:szCs w:val="24"/>
          <w:lang w:val="en-US" w:eastAsia="zh-CN" w:bidi="ar-SA"/>
        </w:rPr>
      </w:pPr>
    </w:p>
    <w:p w14:paraId="4A34CB6A">
      <w:pPr>
        <w:rPr>
          <w:rFonts w:hint="eastAsia" w:ascii="宋体" w:hAnsi="宋体" w:eastAsia="宋体" w:cs="Times New Roman"/>
          <w:bCs/>
          <w:snapToGrid/>
          <w:color w:val="000000"/>
          <w:kern w:val="2"/>
          <w:sz w:val="24"/>
          <w:szCs w:val="24"/>
          <w:lang w:val="en-US" w:eastAsia="zh-CN" w:bidi="ar-SA"/>
        </w:rPr>
      </w:pPr>
    </w:p>
    <w:p w14:paraId="32BA2CE3">
      <w:pPr>
        <w:rPr>
          <w:rFonts w:hint="eastAsia" w:ascii="宋体" w:hAnsi="宋体" w:eastAsia="宋体" w:cs="Times New Roman"/>
          <w:bCs/>
          <w:snapToGrid/>
          <w:color w:val="000000"/>
          <w:kern w:val="2"/>
          <w:sz w:val="24"/>
          <w:szCs w:val="24"/>
          <w:lang w:val="en-US" w:eastAsia="zh-CN" w:bidi="ar-SA"/>
        </w:rPr>
      </w:pPr>
    </w:p>
    <w:p w14:paraId="0CB65CA8">
      <w:pPr>
        <w:rPr>
          <w:rFonts w:hint="eastAsia" w:ascii="宋体" w:hAnsi="宋体" w:eastAsia="宋体" w:cs="Times New Roman"/>
          <w:bCs/>
          <w:snapToGrid/>
          <w:color w:val="000000"/>
          <w:kern w:val="2"/>
          <w:sz w:val="24"/>
          <w:szCs w:val="24"/>
          <w:lang w:val="en-US" w:eastAsia="zh-CN" w:bidi="ar-SA"/>
        </w:rPr>
      </w:pPr>
    </w:p>
    <w:p w14:paraId="2DCAA4AE">
      <w:pPr>
        <w:rPr>
          <w:rFonts w:hint="eastAsia" w:ascii="宋体" w:hAnsi="宋体" w:eastAsia="宋体" w:cs="Times New Roman"/>
          <w:bCs/>
          <w:snapToGrid/>
          <w:color w:val="000000"/>
          <w:kern w:val="2"/>
          <w:sz w:val="24"/>
          <w:szCs w:val="24"/>
          <w:lang w:val="en-US" w:eastAsia="zh-CN" w:bidi="ar-SA"/>
        </w:rPr>
      </w:pPr>
    </w:p>
    <w:p w14:paraId="5DD24238">
      <w:pPr>
        <w:rPr>
          <w:rFonts w:hint="eastAsia" w:ascii="宋体" w:hAnsi="宋体" w:eastAsia="宋体" w:cs="Times New Roman"/>
          <w:bCs/>
          <w:snapToGrid/>
          <w:color w:val="000000"/>
          <w:kern w:val="2"/>
          <w:sz w:val="24"/>
          <w:szCs w:val="24"/>
          <w:lang w:val="en-US" w:eastAsia="zh-CN" w:bidi="ar-SA"/>
        </w:rPr>
      </w:pPr>
    </w:p>
    <w:p w14:paraId="7ADB69B3">
      <w:pPr>
        <w:rPr>
          <w:rFonts w:hint="eastAsia" w:ascii="宋体" w:hAnsi="宋体" w:eastAsia="宋体" w:cs="Times New Roman"/>
          <w:bCs/>
          <w:snapToGrid/>
          <w:color w:val="000000"/>
          <w:kern w:val="2"/>
          <w:sz w:val="24"/>
          <w:szCs w:val="24"/>
          <w:lang w:val="en-US" w:eastAsia="zh-CN" w:bidi="ar-SA"/>
        </w:rPr>
      </w:pPr>
    </w:p>
    <w:p w14:paraId="37D0236A">
      <w:pPr>
        <w:rPr>
          <w:rFonts w:hint="eastAsia" w:ascii="宋体" w:hAnsi="宋体" w:eastAsia="宋体" w:cs="Times New Roman"/>
          <w:bCs/>
          <w:snapToGrid/>
          <w:color w:val="000000"/>
          <w:kern w:val="2"/>
          <w:sz w:val="24"/>
          <w:szCs w:val="24"/>
          <w:lang w:val="en-US" w:eastAsia="zh-CN" w:bidi="ar-SA"/>
        </w:rPr>
      </w:pPr>
    </w:p>
    <w:p w14:paraId="21F7320D">
      <w:pPr>
        <w:rPr>
          <w:rFonts w:hint="eastAsia" w:ascii="宋体" w:hAnsi="宋体" w:eastAsia="宋体" w:cs="Times New Roman"/>
          <w:bCs/>
          <w:snapToGrid/>
          <w:color w:val="000000"/>
          <w:kern w:val="2"/>
          <w:sz w:val="24"/>
          <w:szCs w:val="24"/>
          <w:lang w:val="en-US" w:eastAsia="zh-CN" w:bidi="ar-SA"/>
        </w:rPr>
      </w:pPr>
    </w:p>
    <w:p w14:paraId="0451F7DC">
      <w:pPr>
        <w:rPr>
          <w:rFonts w:hint="eastAsia" w:ascii="宋体" w:hAnsi="宋体" w:eastAsia="宋体" w:cs="Times New Roman"/>
          <w:bCs/>
          <w:snapToGrid/>
          <w:color w:val="000000"/>
          <w:kern w:val="2"/>
          <w:sz w:val="24"/>
          <w:szCs w:val="24"/>
          <w:lang w:val="en-US" w:eastAsia="zh-CN" w:bidi="ar-SA"/>
        </w:rPr>
      </w:pPr>
    </w:p>
    <w:p w14:paraId="50AC68EC">
      <w:pPr>
        <w:rPr>
          <w:rFonts w:hint="eastAsia" w:ascii="宋体" w:hAnsi="宋体" w:eastAsia="宋体" w:cs="Times New Roman"/>
          <w:bCs/>
          <w:snapToGrid/>
          <w:color w:val="000000"/>
          <w:kern w:val="2"/>
          <w:sz w:val="24"/>
          <w:szCs w:val="24"/>
          <w:lang w:val="en-US" w:eastAsia="zh-CN" w:bidi="ar-SA"/>
        </w:rPr>
      </w:pPr>
    </w:p>
    <w:p w14:paraId="65678E46">
      <w:pPr>
        <w:rPr>
          <w:rFonts w:hint="eastAsia" w:ascii="宋体" w:hAnsi="宋体" w:eastAsia="宋体" w:cs="Times New Roman"/>
          <w:bCs/>
          <w:snapToGrid/>
          <w:color w:val="000000"/>
          <w:kern w:val="2"/>
          <w:sz w:val="24"/>
          <w:szCs w:val="24"/>
          <w:lang w:val="en-US" w:eastAsia="zh-CN" w:bidi="ar-SA"/>
        </w:rPr>
      </w:pPr>
    </w:p>
    <w:p w14:paraId="573D7DAF">
      <w:pPr>
        <w:rPr>
          <w:rFonts w:hint="eastAsia" w:ascii="宋体" w:hAnsi="宋体" w:eastAsia="宋体" w:cs="Times New Roman"/>
          <w:bCs/>
          <w:snapToGrid/>
          <w:color w:val="000000"/>
          <w:kern w:val="2"/>
          <w:sz w:val="24"/>
          <w:szCs w:val="24"/>
          <w:lang w:val="en-US" w:eastAsia="zh-CN" w:bidi="ar-SA"/>
        </w:rPr>
      </w:pPr>
    </w:p>
    <w:p w14:paraId="46635F8E">
      <w:pPr>
        <w:rPr>
          <w:rFonts w:hint="eastAsia" w:ascii="宋体" w:hAnsi="宋体" w:eastAsia="宋体" w:cs="Times New Roman"/>
          <w:bCs/>
          <w:snapToGrid/>
          <w:color w:val="000000"/>
          <w:kern w:val="2"/>
          <w:sz w:val="24"/>
          <w:szCs w:val="24"/>
          <w:lang w:val="en-US" w:eastAsia="zh-CN" w:bidi="ar-SA"/>
        </w:rPr>
      </w:pPr>
    </w:p>
    <w:p w14:paraId="21F4956C">
      <w:pPr>
        <w:rPr>
          <w:rFonts w:hint="eastAsia" w:ascii="宋体" w:hAnsi="宋体" w:eastAsia="宋体" w:cs="Times New Roman"/>
          <w:bCs/>
          <w:snapToGrid/>
          <w:color w:val="000000"/>
          <w:kern w:val="2"/>
          <w:sz w:val="24"/>
          <w:szCs w:val="24"/>
          <w:lang w:val="en-US" w:eastAsia="zh-CN" w:bidi="ar-SA"/>
        </w:rPr>
      </w:pPr>
    </w:p>
    <w:p w14:paraId="5A955AEE">
      <w:pPr>
        <w:rPr>
          <w:rFonts w:hint="eastAsia" w:ascii="宋体" w:hAnsi="宋体" w:eastAsia="宋体" w:cs="Times New Roman"/>
          <w:bCs/>
          <w:snapToGrid/>
          <w:color w:val="000000"/>
          <w:kern w:val="2"/>
          <w:sz w:val="24"/>
          <w:szCs w:val="24"/>
          <w:lang w:val="en-US" w:eastAsia="zh-CN" w:bidi="ar-SA"/>
        </w:rPr>
      </w:pPr>
    </w:p>
    <w:p w14:paraId="056C7966">
      <w:pPr>
        <w:rPr>
          <w:rFonts w:hint="eastAsia" w:ascii="宋体" w:hAnsi="宋体" w:eastAsia="宋体" w:cs="Times New Roman"/>
          <w:bCs/>
          <w:snapToGrid/>
          <w:color w:val="000000"/>
          <w:kern w:val="2"/>
          <w:sz w:val="24"/>
          <w:szCs w:val="24"/>
          <w:lang w:val="en-US" w:eastAsia="zh-CN" w:bidi="ar-SA"/>
        </w:rPr>
      </w:pPr>
    </w:p>
    <w:p w14:paraId="29641EEC">
      <w:pPr>
        <w:rPr>
          <w:rFonts w:hint="eastAsia" w:ascii="宋体" w:hAnsi="宋体" w:eastAsia="宋体" w:cs="Times New Roman"/>
          <w:bCs/>
          <w:snapToGrid/>
          <w:color w:val="000000"/>
          <w:kern w:val="2"/>
          <w:sz w:val="24"/>
          <w:szCs w:val="24"/>
          <w:lang w:val="en-US" w:eastAsia="zh-CN" w:bidi="ar-SA"/>
        </w:rPr>
      </w:pPr>
    </w:p>
    <w:p w14:paraId="2A624F82">
      <w:pPr>
        <w:rPr>
          <w:rFonts w:hint="eastAsia" w:ascii="宋体" w:hAnsi="宋体" w:eastAsia="宋体" w:cs="Times New Roman"/>
          <w:bCs/>
          <w:snapToGrid/>
          <w:color w:val="000000"/>
          <w:kern w:val="2"/>
          <w:sz w:val="24"/>
          <w:szCs w:val="24"/>
          <w:lang w:val="en-US" w:eastAsia="zh-CN" w:bidi="ar-SA"/>
        </w:rPr>
      </w:pPr>
    </w:p>
    <w:p w14:paraId="5B8741ED">
      <w:pPr>
        <w:rPr>
          <w:rFonts w:hint="eastAsia" w:ascii="宋体" w:hAnsi="宋体" w:eastAsia="宋体" w:cs="Times New Roman"/>
          <w:bCs/>
          <w:snapToGrid/>
          <w:color w:val="000000"/>
          <w:kern w:val="2"/>
          <w:sz w:val="24"/>
          <w:szCs w:val="24"/>
          <w:lang w:val="en-US" w:eastAsia="zh-CN" w:bidi="ar-SA"/>
        </w:rPr>
      </w:pPr>
    </w:p>
    <w:p w14:paraId="07075D5A">
      <w:pPr>
        <w:rPr>
          <w:rFonts w:hint="eastAsia" w:ascii="宋体" w:hAnsi="宋体" w:eastAsia="宋体" w:cs="Times New Roman"/>
          <w:bCs/>
          <w:snapToGrid/>
          <w:color w:val="000000"/>
          <w:kern w:val="2"/>
          <w:sz w:val="24"/>
          <w:szCs w:val="24"/>
          <w:lang w:val="en-US" w:eastAsia="zh-CN" w:bidi="ar-SA"/>
        </w:rPr>
      </w:pPr>
    </w:p>
    <w:p w14:paraId="0AC7CD55">
      <w:pPr>
        <w:rPr>
          <w:rFonts w:hint="eastAsia" w:ascii="宋体" w:hAnsi="宋体" w:eastAsia="宋体" w:cs="Times New Roman"/>
          <w:bCs/>
          <w:snapToGrid/>
          <w:color w:val="000000"/>
          <w:kern w:val="2"/>
          <w:sz w:val="24"/>
          <w:szCs w:val="24"/>
          <w:lang w:val="en-US" w:eastAsia="zh-CN" w:bidi="ar-SA"/>
        </w:rPr>
      </w:pPr>
    </w:p>
    <w:p w14:paraId="07BCA937">
      <w:pPr>
        <w:rPr>
          <w:rFonts w:hint="eastAsia" w:ascii="宋体" w:hAnsi="宋体" w:eastAsia="宋体" w:cs="Times New Roman"/>
          <w:bCs/>
          <w:snapToGrid/>
          <w:color w:val="000000"/>
          <w:kern w:val="2"/>
          <w:sz w:val="24"/>
          <w:szCs w:val="24"/>
          <w:lang w:val="en-US" w:eastAsia="zh-CN" w:bidi="ar-SA"/>
        </w:rPr>
      </w:pPr>
    </w:p>
    <w:p w14:paraId="70C17742">
      <w:pPr>
        <w:rPr>
          <w:rFonts w:hint="eastAsia" w:ascii="宋体" w:hAnsi="宋体" w:eastAsia="宋体" w:cs="Times New Roman"/>
          <w:bCs/>
          <w:snapToGrid/>
          <w:color w:val="000000"/>
          <w:kern w:val="2"/>
          <w:sz w:val="24"/>
          <w:szCs w:val="24"/>
          <w:lang w:val="en-US" w:eastAsia="zh-CN" w:bidi="ar-SA"/>
        </w:rPr>
      </w:pPr>
    </w:p>
    <w:p w14:paraId="342EA87B">
      <w:pPr>
        <w:rPr>
          <w:rFonts w:hint="eastAsia" w:ascii="宋体" w:hAnsi="宋体" w:eastAsia="宋体" w:cs="Times New Roman"/>
          <w:bCs/>
          <w:snapToGrid/>
          <w:color w:val="000000"/>
          <w:kern w:val="2"/>
          <w:sz w:val="24"/>
          <w:szCs w:val="24"/>
          <w:lang w:val="en-US" w:eastAsia="zh-CN" w:bidi="ar-SA"/>
        </w:rPr>
      </w:pPr>
    </w:p>
    <w:p w14:paraId="70B3E088">
      <w:pPr>
        <w:rPr>
          <w:rFonts w:hint="eastAsia" w:ascii="宋体" w:hAnsi="宋体" w:eastAsia="宋体" w:cs="Times New Roman"/>
          <w:bCs/>
          <w:snapToGrid/>
          <w:color w:val="000000"/>
          <w:kern w:val="2"/>
          <w:sz w:val="24"/>
          <w:szCs w:val="24"/>
          <w:lang w:val="en-US" w:eastAsia="zh-CN" w:bidi="ar-SA"/>
        </w:rPr>
      </w:pPr>
    </w:p>
    <w:p w14:paraId="3B8B80D1">
      <w:pPr>
        <w:rPr>
          <w:rFonts w:hint="eastAsia" w:ascii="宋体" w:hAnsi="宋体" w:eastAsia="宋体" w:cs="Times New Roman"/>
          <w:bCs/>
          <w:snapToGrid/>
          <w:color w:val="000000"/>
          <w:kern w:val="2"/>
          <w:sz w:val="24"/>
          <w:szCs w:val="24"/>
          <w:lang w:val="en-US" w:eastAsia="zh-CN" w:bidi="ar-SA"/>
        </w:rPr>
      </w:pPr>
    </w:p>
    <w:p w14:paraId="52B6C5EE">
      <w:pPr>
        <w:rPr>
          <w:rFonts w:hint="eastAsia" w:ascii="宋体" w:hAnsi="宋体" w:eastAsia="宋体" w:cs="Times New Roman"/>
          <w:bCs/>
          <w:snapToGrid/>
          <w:color w:val="000000"/>
          <w:kern w:val="2"/>
          <w:sz w:val="24"/>
          <w:szCs w:val="24"/>
          <w:lang w:val="en-US" w:eastAsia="zh-CN" w:bidi="ar-SA"/>
        </w:rPr>
      </w:pPr>
    </w:p>
    <w:p w14:paraId="6BEC2DB2">
      <w:pPr>
        <w:rPr>
          <w:rFonts w:hint="eastAsia" w:ascii="宋体" w:hAnsi="宋体" w:eastAsia="宋体" w:cs="Times New Roman"/>
          <w:bCs/>
          <w:snapToGrid/>
          <w:color w:val="000000"/>
          <w:kern w:val="2"/>
          <w:sz w:val="24"/>
          <w:szCs w:val="24"/>
          <w:lang w:val="en-US" w:eastAsia="zh-CN" w:bidi="ar-SA"/>
        </w:rPr>
      </w:pPr>
    </w:p>
    <w:p w14:paraId="0A0009E3">
      <w:pPr>
        <w:rPr>
          <w:rFonts w:hint="eastAsia" w:ascii="宋体" w:hAnsi="宋体" w:eastAsia="宋体" w:cs="Times New Roman"/>
          <w:bCs/>
          <w:snapToGrid/>
          <w:color w:val="000000"/>
          <w:kern w:val="2"/>
          <w:sz w:val="24"/>
          <w:szCs w:val="24"/>
          <w:lang w:val="en-US" w:eastAsia="zh-CN" w:bidi="ar-SA"/>
        </w:rPr>
      </w:pPr>
    </w:p>
    <w:p w14:paraId="4802191C">
      <w:pPr>
        <w:rPr>
          <w:rFonts w:hint="eastAsia" w:ascii="宋体" w:hAnsi="宋体" w:eastAsia="宋体" w:cs="Times New Roman"/>
          <w:bCs/>
          <w:snapToGrid/>
          <w:color w:val="000000"/>
          <w:kern w:val="2"/>
          <w:sz w:val="24"/>
          <w:szCs w:val="24"/>
          <w:lang w:val="en-US" w:eastAsia="zh-CN" w:bidi="ar-SA"/>
        </w:rPr>
      </w:pPr>
    </w:p>
    <w:p w14:paraId="759C02A8">
      <w:pPr>
        <w:rPr>
          <w:rFonts w:hint="eastAsia" w:ascii="宋体" w:hAnsi="宋体" w:eastAsia="宋体" w:cs="Times New Roman"/>
          <w:bCs/>
          <w:snapToGrid/>
          <w:color w:val="000000"/>
          <w:kern w:val="2"/>
          <w:sz w:val="24"/>
          <w:szCs w:val="24"/>
          <w:lang w:val="en-US" w:eastAsia="zh-CN" w:bidi="ar-SA"/>
        </w:rPr>
      </w:pPr>
    </w:p>
    <w:p w14:paraId="27466678">
      <w:pPr>
        <w:rPr>
          <w:rFonts w:hint="eastAsia" w:ascii="宋体" w:hAnsi="宋体" w:eastAsia="宋体" w:cs="Times New Roman"/>
          <w:bCs/>
          <w:snapToGrid/>
          <w:color w:val="000000"/>
          <w:kern w:val="2"/>
          <w:sz w:val="24"/>
          <w:szCs w:val="24"/>
          <w:lang w:val="en-US" w:eastAsia="zh-CN" w:bidi="ar-SA"/>
        </w:rPr>
      </w:pPr>
    </w:p>
    <w:p w14:paraId="0C53F0CC">
      <w:pPr>
        <w:rPr>
          <w:rFonts w:hint="eastAsia" w:ascii="宋体" w:hAnsi="宋体" w:eastAsia="宋体" w:cs="Times New Roman"/>
          <w:bCs/>
          <w:snapToGrid/>
          <w:color w:val="000000"/>
          <w:kern w:val="2"/>
          <w:sz w:val="24"/>
          <w:szCs w:val="24"/>
          <w:lang w:val="en-US" w:eastAsia="zh-CN" w:bidi="ar-SA"/>
        </w:rPr>
      </w:pPr>
    </w:p>
    <w:p w14:paraId="0E69E9E8">
      <w:pPr>
        <w:rPr>
          <w:rFonts w:hint="eastAsia" w:ascii="宋体" w:hAnsi="宋体" w:eastAsia="宋体" w:cs="Times New Roman"/>
          <w:bCs/>
          <w:snapToGrid/>
          <w:color w:val="000000"/>
          <w:kern w:val="2"/>
          <w:sz w:val="24"/>
          <w:szCs w:val="24"/>
          <w:lang w:val="en-US" w:eastAsia="zh-CN" w:bidi="ar-SA"/>
        </w:rPr>
      </w:pPr>
    </w:p>
    <w:p w14:paraId="1E102F26">
      <w:pPr>
        <w:rPr>
          <w:rFonts w:hint="eastAsia" w:ascii="宋体" w:hAnsi="宋体" w:eastAsia="宋体" w:cs="Times New Roman"/>
          <w:bCs/>
          <w:snapToGrid/>
          <w:color w:val="000000"/>
          <w:kern w:val="2"/>
          <w:sz w:val="24"/>
          <w:szCs w:val="24"/>
          <w:lang w:val="en-US" w:eastAsia="zh-CN" w:bidi="ar-SA"/>
        </w:rPr>
      </w:pPr>
    </w:p>
    <w:p w14:paraId="4B1ACA90">
      <w:pPr>
        <w:rPr>
          <w:rFonts w:hint="default" w:ascii="宋体" w:hAnsi="宋体" w:eastAsia="宋体" w:cs="Times New Roman"/>
          <w:bCs/>
          <w:snapToGrid/>
          <w:color w:val="000000"/>
          <w:kern w:val="2"/>
          <w:sz w:val="24"/>
          <w:szCs w:val="24"/>
          <w:lang w:val="en-US" w:eastAsia="zh-CN" w:bidi="ar-SA"/>
        </w:rPr>
      </w:pPr>
      <w:r>
        <w:rPr>
          <w:rFonts w:hint="eastAsia" w:ascii="宋体" w:hAnsi="宋体" w:eastAsia="宋体" w:cs="Times New Roman"/>
          <w:bCs/>
          <w:snapToGrid/>
          <w:color w:val="000000"/>
          <w:kern w:val="2"/>
          <w:sz w:val="24"/>
          <w:szCs w:val="24"/>
          <w:lang w:val="en-US" w:eastAsia="zh-CN" w:bidi="ar-SA"/>
        </w:rPr>
        <w:t>附件4.</w:t>
      </w:r>
    </w:p>
    <w:p w14:paraId="577F455A">
      <w:pPr>
        <w:pStyle w:val="2"/>
      </w:pPr>
    </w:p>
    <w:p w14:paraId="3065ACC8">
      <w:pPr>
        <w:jc w:val="center"/>
        <w:rPr>
          <w:b/>
          <w:bCs/>
          <w:color w:val="auto"/>
          <w:szCs w:val="21"/>
        </w:rPr>
      </w:pPr>
      <w:r>
        <w:rPr>
          <w:rFonts w:hint="eastAsia"/>
          <w:b/>
          <w:color w:val="auto"/>
          <w:sz w:val="28"/>
          <w:szCs w:val="28"/>
        </w:rPr>
        <w:t>施工现场</w:t>
      </w:r>
      <w:r>
        <w:rPr>
          <w:rFonts w:hint="eastAsia"/>
          <w:b/>
          <w:color w:val="auto"/>
          <w:sz w:val="28"/>
          <w:szCs w:val="28"/>
          <w:lang w:eastAsia="zh-CN"/>
        </w:rPr>
        <w:t>扬尘污染防治</w:t>
      </w:r>
      <w:r>
        <w:rPr>
          <w:rFonts w:hint="eastAsia"/>
          <w:b/>
          <w:color w:val="auto"/>
          <w:sz w:val="28"/>
          <w:szCs w:val="28"/>
        </w:rPr>
        <w:t>分项检查评分表（公路工程防尘措施）</w:t>
      </w:r>
    </w:p>
    <w:tbl>
      <w:tblPr>
        <w:tblStyle w:val="13"/>
        <w:tblW w:w="10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57" w:type="dxa"/>
          <w:bottom w:w="113" w:type="dxa"/>
          <w:right w:w="57" w:type="dxa"/>
        </w:tblCellMar>
      </w:tblPr>
      <w:tblGrid>
        <w:gridCol w:w="546"/>
        <w:gridCol w:w="550"/>
        <w:gridCol w:w="909"/>
        <w:gridCol w:w="5649"/>
        <w:gridCol w:w="729"/>
        <w:gridCol w:w="729"/>
        <w:gridCol w:w="729"/>
        <w:gridCol w:w="729"/>
      </w:tblGrid>
      <w:tr w14:paraId="56DE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395"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3D86A307">
            <w:pPr>
              <w:spacing w:line="200" w:lineRule="exact"/>
              <w:jc w:val="center"/>
              <w:rPr>
                <w:color w:val="auto"/>
                <w:sz w:val="18"/>
                <w:szCs w:val="18"/>
              </w:rPr>
            </w:pPr>
            <w:r>
              <w:rPr>
                <w:rFonts w:hint="eastAsia"/>
                <w:color w:val="auto"/>
                <w:sz w:val="18"/>
                <w:szCs w:val="18"/>
              </w:rPr>
              <w:t>序号</w:t>
            </w:r>
          </w:p>
        </w:tc>
        <w:tc>
          <w:tcPr>
            <w:tcW w:w="1459" w:type="dxa"/>
            <w:gridSpan w:val="2"/>
            <w:tcBorders>
              <w:top w:val="single" w:color="auto" w:sz="4" w:space="0"/>
              <w:left w:val="single" w:color="auto" w:sz="4" w:space="0"/>
              <w:bottom w:val="single" w:color="auto" w:sz="4" w:space="0"/>
              <w:right w:val="single" w:color="auto" w:sz="4" w:space="0"/>
            </w:tcBorders>
            <w:vAlign w:val="center"/>
          </w:tcPr>
          <w:p w14:paraId="3CA58BE7">
            <w:pPr>
              <w:spacing w:line="200" w:lineRule="exact"/>
              <w:jc w:val="center"/>
              <w:rPr>
                <w:color w:val="auto"/>
                <w:sz w:val="18"/>
                <w:szCs w:val="18"/>
              </w:rPr>
            </w:pPr>
            <w:r>
              <w:rPr>
                <w:rFonts w:hint="eastAsia"/>
                <w:color w:val="auto"/>
                <w:sz w:val="18"/>
                <w:szCs w:val="18"/>
              </w:rPr>
              <w:t>检查项目</w:t>
            </w:r>
          </w:p>
        </w:tc>
        <w:tc>
          <w:tcPr>
            <w:tcW w:w="5649" w:type="dxa"/>
            <w:tcBorders>
              <w:top w:val="single" w:color="auto" w:sz="4" w:space="0"/>
              <w:left w:val="single" w:color="auto" w:sz="4" w:space="0"/>
              <w:bottom w:val="single" w:color="auto" w:sz="4" w:space="0"/>
              <w:right w:val="single" w:color="auto" w:sz="4" w:space="0"/>
            </w:tcBorders>
            <w:vAlign w:val="center"/>
          </w:tcPr>
          <w:p w14:paraId="33507F87">
            <w:pPr>
              <w:spacing w:line="200" w:lineRule="exact"/>
              <w:jc w:val="center"/>
              <w:rPr>
                <w:color w:val="auto"/>
                <w:sz w:val="18"/>
                <w:szCs w:val="18"/>
              </w:rPr>
            </w:pPr>
            <w:r>
              <w:rPr>
                <w:rFonts w:hint="eastAsia"/>
                <w:color w:val="auto"/>
                <w:sz w:val="18"/>
                <w:szCs w:val="18"/>
              </w:rPr>
              <w:t>扣 分 标 准</w:t>
            </w:r>
          </w:p>
        </w:tc>
        <w:tc>
          <w:tcPr>
            <w:tcW w:w="729" w:type="dxa"/>
            <w:tcBorders>
              <w:top w:val="single" w:color="auto" w:sz="4" w:space="0"/>
              <w:left w:val="single" w:color="auto" w:sz="4" w:space="0"/>
              <w:bottom w:val="single" w:color="auto" w:sz="4" w:space="0"/>
              <w:right w:val="single" w:color="auto" w:sz="4" w:space="0"/>
            </w:tcBorders>
            <w:vAlign w:val="center"/>
          </w:tcPr>
          <w:p w14:paraId="6FEB266C">
            <w:pPr>
              <w:spacing w:line="200" w:lineRule="exact"/>
              <w:jc w:val="center"/>
              <w:rPr>
                <w:color w:val="auto"/>
                <w:sz w:val="18"/>
                <w:szCs w:val="18"/>
              </w:rPr>
            </w:pPr>
            <w:r>
              <w:rPr>
                <w:rFonts w:hint="eastAsia"/>
                <w:color w:val="auto"/>
                <w:sz w:val="18"/>
                <w:szCs w:val="18"/>
              </w:rPr>
              <w:t>应得</w:t>
            </w:r>
          </w:p>
          <w:p w14:paraId="7B307606">
            <w:pPr>
              <w:spacing w:line="200" w:lineRule="exact"/>
              <w:jc w:val="center"/>
              <w:rPr>
                <w:color w:val="auto"/>
                <w:sz w:val="18"/>
                <w:szCs w:val="18"/>
              </w:rPr>
            </w:pPr>
            <w:r>
              <w:rPr>
                <w:rFonts w:hint="eastAsia"/>
                <w:color w:val="auto"/>
                <w:sz w:val="18"/>
                <w:szCs w:val="18"/>
              </w:rPr>
              <w:t>分数</w:t>
            </w:r>
          </w:p>
        </w:tc>
        <w:tc>
          <w:tcPr>
            <w:tcW w:w="729" w:type="dxa"/>
            <w:tcBorders>
              <w:top w:val="single" w:color="auto" w:sz="4" w:space="0"/>
              <w:left w:val="single" w:color="auto" w:sz="4" w:space="0"/>
              <w:bottom w:val="single" w:color="auto" w:sz="4" w:space="0"/>
              <w:right w:val="single" w:color="auto" w:sz="4" w:space="0"/>
            </w:tcBorders>
            <w:vAlign w:val="center"/>
          </w:tcPr>
          <w:p w14:paraId="2A8197F5">
            <w:pPr>
              <w:spacing w:line="200" w:lineRule="exact"/>
              <w:jc w:val="center"/>
              <w:rPr>
                <w:rFonts w:hint="eastAsia"/>
                <w:color w:val="auto"/>
                <w:sz w:val="18"/>
                <w:szCs w:val="18"/>
              </w:rPr>
            </w:pPr>
            <w:r>
              <w:rPr>
                <w:rFonts w:hint="eastAsia"/>
                <w:color w:val="auto"/>
                <w:sz w:val="18"/>
                <w:szCs w:val="18"/>
              </w:rPr>
              <w:t>施工</w:t>
            </w:r>
          </w:p>
          <w:p w14:paraId="3E0369B4">
            <w:pPr>
              <w:spacing w:line="200" w:lineRule="exact"/>
              <w:jc w:val="center"/>
              <w:rPr>
                <w:rFonts w:hint="eastAsia"/>
                <w:color w:val="auto"/>
                <w:sz w:val="18"/>
                <w:szCs w:val="18"/>
              </w:rPr>
            </w:pPr>
            <w:r>
              <w:rPr>
                <w:rFonts w:hint="eastAsia"/>
                <w:color w:val="auto"/>
                <w:sz w:val="18"/>
                <w:szCs w:val="18"/>
              </w:rPr>
              <w:t>单位</w:t>
            </w:r>
          </w:p>
          <w:p w14:paraId="236A628E">
            <w:pPr>
              <w:spacing w:line="200" w:lineRule="exact"/>
              <w:jc w:val="center"/>
              <w:rPr>
                <w:color w:val="auto"/>
                <w:sz w:val="18"/>
                <w:szCs w:val="18"/>
              </w:rPr>
            </w:pPr>
            <w:r>
              <w:rPr>
                <w:rFonts w:hint="eastAsia"/>
                <w:color w:val="auto"/>
                <w:sz w:val="18"/>
                <w:szCs w:val="18"/>
              </w:rPr>
              <w:t>评分</w:t>
            </w:r>
          </w:p>
        </w:tc>
        <w:tc>
          <w:tcPr>
            <w:tcW w:w="729" w:type="dxa"/>
            <w:tcBorders>
              <w:top w:val="single" w:color="auto" w:sz="4" w:space="0"/>
              <w:left w:val="single" w:color="auto" w:sz="4" w:space="0"/>
              <w:bottom w:val="single" w:color="auto" w:sz="4" w:space="0"/>
              <w:right w:val="single" w:color="auto" w:sz="4" w:space="0"/>
            </w:tcBorders>
            <w:vAlign w:val="center"/>
          </w:tcPr>
          <w:p w14:paraId="364D5304">
            <w:pPr>
              <w:spacing w:line="200" w:lineRule="exact"/>
              <w:jc w:val="center"/>
              <w:rPr>
                <w:rFonts w:hint="eastAsia"/>
                <w:color w:val="auto"/>
                <w:sz w:val="18"/>
                <w:szCs w:val="18"/>
              </w:rPr>
            </w:pPr>
            <w:r>
              <w:rPr>
                <w:rFonts w:hint="eastAsia"/>
                <w:color w:val="auto"/>
                <w:sz w:val="18"/>
                <w:szCs w:val="18"/>
              </w:rPr>
              <w:t>监理</w:t>
            </w:r>
          </w:p>
          <w:p w14:paraId="1C7C4A81">
            <w:pPr>
              <w:spacing w:line="200" w:lineRule="exact"/>
              <w:jc w:val="center"/>
              <w:rPr>
                <w:rFonts w:hint="eastAsia"/>
                <w:color w:val="auto"/>
                <w:sz w:val="18"/>
                <w:szCs w:val="18"/>
              </w:rPr>
            </w:pPr>
            <w:r>
              <w:rPr>
                <w:rFonts w:hint="eastAsia"/>
                <w:color w:val="auto"/>
                <w:sz w:val="18"/>
                <w:szCs w:val="18"/>
              </w:rPr>
              <w:t>单位</w:t>
            </w:r>
          </w:p>
          <w:p w14:paraId="17C9158D">
            <w:pPr>
              <w:spacing w:line="200" w:lineRule="exact"/>
              <w:jc w:val="center"/>
              <w:rPr>
                <w:rFonts w:hint="eastAsia"/>
                <w:color w:val="auto"/>
                <w:sz w:val="18"/>
                <w:szCs w:val="18"/>
              </w:rPr>
            </w:pPr>
            <w:r>
              <w:rPr>
                <w:rFonts w:hint="eastAsia"/>
                <w:color w:val="auto"/>
                <w:sz w:val="18"/>
                <w:szCs w:val="18"/>
              </w:rPr>
              <w:t>评分</w:t>
            </w:r>
          </w:p>
        </w:tc>
        <w:tc>
          <w:tcPr>
            <w:tcW w:w="729" w:type="dxa"/>
            <w:tcBorders>
              <w:top w:val="single" w:color="auto" w:sz="4" w:space="0"/>
              <w:left w:val="single" w:color="auto" w:sz="4" w:space="0"/>
              <w:bottom w:val="single" w:color="auto" w:sz="4" w:space="0"/>
              <w:right w:val="single" w:color="auto" w:sz="4" w:space="0"/>
            </w:tcBorders>
            <w:vAlign w:val="center"/>
          </w:tcPr>
          <w:p w14:paraId="26512FB4">
            <w:pPr>
              <w:spacing w:line="200" w:lineRule="exact"/>
              <w:jc w:val="center"/>
              <w:rPr>
                <w:rFonts w:hint="eastAsia"/>
                <w:color w:val="auto"/>
                <w:sz w:val="18"/>
                <w:szCs w:val="18"/>
              </w:rPr>
            </w:pPr>
            <w:r>
              <w:rPr>
                <w:rFonts w:hint="eastAsia"/>
                <w:color w:val="auto"/>
                <w:sz w:val="18"/>
                <w:szCs w:val="18"/>
              </w:rPr>
              <w:t>建设</w:t>
            </w:r>
          </w:p>
          <w:p w14:paraId="66663A11">
            <w:pPr>
              <w:spacing w:line="200" w:lineRule="exact"/>
              <w:jc w:val="center"/>
              <w:rPr>
                <w:rFonts w:hint="eastAsia"/>
                <w:color w:val="auto"/>
                <w:sz w:val="18"/>
                <w:szCs w:val="18"/>
              </w:rPr>
            </w:pPr>
            <w:r>
              <w:rPr>
                <w:rFonts w:hint="eastAsia"/>
                <w:color w:val="auto"/>
                <w:sz w:val="18"/>
                <w:szCs w:val="18"/>
              </w:rPr>
              <w:t>单位</w:t>
            </w:r>
          </w:p>
          <w:p w14:paraId="0BC072DB">
            <w:pPr>
              <w:spacing w:line="200" w:lineRule="exact"/>
              <w:jc w:val="center"/>
              <w:rPr>
                <w:color w:val="auto"/>
                <w:sz w:val="18"/>
                <w:szCs w:val="18"/>
              </w:rPr>
            </w:pPr>
            <w:r>
              <w:rPr>
                <w:rFonts w:hint="eastAsia"/>
                <w:color w:val="auto"/>
                <w:sz w:val="18"/>
                <w:szCs w:val="18"/>
              </w:rPr>
              <w:t>评分</w:t>
            </w:r>
          </w:p>
        </w:tc>
      </w:tr>
      <w:tr w14:paraId="2004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020"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0673D3F8">
            <w:pPr>
              <w:spacing w:line="180" w:lineRule="exact"/>
              <w:jc w:val="center"/>
              <w:rPr>
                <w:color w:val="auto"/>
                <w:sz w:val="18"/>
                <w:szCs w:val="18"/>
              </w:rPr>
            </w:pPr>
            <w:r>
              <w:rPr>
                <w:rFonts w:hint="eastAsia"/>
                <w:color w:val="auto"/>
                <w:sz w:val="18"/>
                <w:szCs w:val="18"/>
              </w:rPr>
              <w:t>1</w:t>
            </w:r>
          </w:p>
        </w:tc>
        <w:tc>
          <w:tcPr>
            <w:tcW w:w="550" w:type="dxa"/>
            <w:vMerge w:val="restart"/>
            <w:tcBorders>
              <w:top w:val="single" w:color="auto" w:sz="4" w:space="0"/>
              <w:left w:val="single" w:color="auto" w:sz="4" w:space="0"/>
              <w:right w:val="single" w:color="auto" w:sz="4" w:space="0"/>
            </w:tcBorders>
            <w:vAlign w:val="center"/>
          </w:tcPr>
          <w:p w14:paraId="7FA548A2">
            <w:pPr>
              <w:jc w:val="center"/>
              <w:rPr>
                <w:color w:val="auto"/>
                <w:sz w:val="18"/>
                <w:szCs w:val="18"/>
              </w:rPr>
            </w:pPr>
            <w:r>
              <w:rPr>
                <w:rFonts w:hint="eastAsia"/>
                <w:color w:val="auto"/>
                <w:sz w:val="18"/>
                <w:szCs w:val="18"/>
              </w:rPr>
              <w:t>一</w:t>
            </w:r>
          </w:p>
          <w:p w14:paraId="439A5EC1">
            <w:pPr>
              <w:jc w:val="center"/>
              <w:rPr>
                <w:color w:val="auto"/>
                <w:sz w:val="18"/>
                <w:szCs w:val="18"/>
              </w:rPr>
            </w:pPr>
            <w:r>
              <w:rPr>
                <w:rFonts w:hint="eastAsia"/>
                <w:color w:val="auto"/>
                <w:sz w:val="18"/>
                <w:szCs w:val="18"/>
              </w:rPr>
              <w:t>般</w:t>
            </w:r>
          </w:p>
          <w:p w14:paraId="12E7E549">
            <w:pPr>
              <w:jc w:val="center"/>
              <w:rPr>
                <w:rFonts w:hint="eastAsia"/>
                <w:color w:val="auto"/>
                <w:sz w:val="18"/>
                <w:szCs w:val="18"/>
              </w:rPr>
            </w:pPr>
            <w:r>
              <w:rPr>
                <w:rFonts w:hint="eastAsia"/>
                <w:color w:val="auto"/>
                <w:sz w:val="18"/>
                <w:szCs w:val="18"/>
              </w:rPr>
              <w:t>项</w:t>
            </w:r>
          </w:p>
          <w:p w14:paraId="29BC3ED7">
            <w:pPr>
              <w:jc w:val="center"/>
              <w:rPr>
                <w:rFonts w:hint="eastAsia"/>
                <w:color w:val="auto"/>
                <w:sz w:val="18"/>
                <w:szCs w:val="18"/>
              </w:rPr>
            </w:pPr>
            <w:r>
              <w:rPr>
                <w:rFonts w:hint="eastAsia"/>
                <w:color w:val="auto"/>
                <w:sz w:val="18"/>
                <w:szCs w:val="18"/>
              </w:rPr>
              <w:t>目</w:t>
            </w:r>
          </w:p>
          <w:p w14:paraId="65609E6E">
            <w:pPr>
              <w:jc w:val="center"/>
              <w:rPr>
                <w:rFonts w:hint="eastAsia"/>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3B3FA8BC">
            <w:pPr>
              <w:jc w:val="center"/>
              <w:rPr>
                <w:color w:val="auto"/>
                <w:sz w:val="18"/>
                <w:szCs w:val="18"/>
              </w:rPr>
            </w:pPr>
            <w:r>
              <w:rPr>
                <w:rFonts w:hint="eastAsia"/>
                <w:color w:val="auto"/>
                <w:sz w:val="18"/>
                <w:szCs w:val="18"/>
              </w:rPr>
              <w:t>施工现场综合防尘措施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47E39301">
            <w:pPr>
              <w:rPr>
                <w:rFonts w:hint="eastAsia"/>
                <w:color w:val="auto"/>
                <w:sz w:val="18"/>
                <w:szCs w:val="18"/>
              </w:rPr>
            </w:pPr>
            <w:r>
              <w:rPr>
                <w:rFonts w:hint="eastAsia"/>
                <w:color w:val="auto"/>
                <w:sz w:val="18"/>
                <w:szCs w:val="18"/>
              </w:rPr>
              <w:t>工地未配备小型洒水车、移动式防尘喷头，扣5～10分</w:t>
            </w:r>
          </w:p>
          <w:p w14:paraId="74CAC555">
            <w:pPr>
              <w:rPr>
                <w:rFonts w:hint="eastAsia"/>
                <w:color w:val="auto"/>
                <w:sz w:val="18"/>
                <w:szCs w:val="18"/>
              </w:rPr>
            </w:pPr>
            <w:r>
              <w:rPr>
                <w:rFonts w:hint="eastAsia"/>
                <w:color w:val="auto"/>
                <w:sz w:val="18"/>
                <w:szCs w:val="18"/>
              </w:rPr>
              <w:t>扬尘严重的场地，</w:t>
            </w:r>
            <w:r>
              <w:rPr>
                <w:rFonts w:hint="eastAsia"/>
                <w:color w:val="auto"/>
                <w:sz w:val="18"/>
                <w:szCs w:val="18"/>
                <w:lang w:val="en-US"/>
              </w:rPr>
              <w:t>未</w:t>
            </w:r>
            <w:r>
              <w:rPr>
                <w:rFonts w:hint="eastAsia"/>
                <w:color w:val="auto"/>
                <w:sz w:val="18"/>
                <w:szCs w:val="18"/>
              </w:rPr>
              <w:t>配备雾炮设备，扣5～10分</w:t>
            </w:r>
          </w:p>
        </w:tc>
        <w:tc>
          <w:tcPr>
            <w:tcW w:w="729" w:type="dxa"/>
            <w:tcBorders>
              <w:top w:val="single" w:color="auto" w:sz="4" w:space="0"/>
              <w:left w:val="single" w:color="auto" w:sz="4" w:space="0"/>
              <w:bottom w:val="single" w:color="auto" w:sz="4" w:space="0"/>
              <w:right w:val="single" w:color="auto" w:sz="4" w:space="0"/>
            </w:tcBorders>
            <w:vAlign w:val="center"/>
          </w:tcPr>
          <w:p w14:paraId="7ACCEB9E">
            <w:pPr>
              <w:spacing w:line="180" w:lineRule="exact"/>
              <w:jc w:val="center"/>
              <w:rPr>
                <w:color w:val="auto"/>
                <w:sz w:val="18"/>
                <w:szCs w:val="18"/>
              </w:rPr>
            </w:pPr>
            <w:r>
              <w:rPr>
                <w:rFonts w:hint="eastAsia"/>
                <w:color w:val="auto"/>
                <w:sz w:val="18"/>
                <w:szCs w:val="18"/>
              </w:rPr>
              <w:t>10</w:t>
            </w:r>
          </w:p>
        </w:tc>
        <w:tc>
          <w:tcPr>
            <w:tcW w:w="729" w:type="dxa"/>
            <w:tcBorders>
              <w:top w:val="single" w:color="auto" w:sz="4" w:space="0"/>
              <w:left w:val="single" w:color="auto" w:sz="4" w:space="0"/>
              <w:bottom w:val="single" w:color="auto" w:sz="4" w:space="0"/>
              <w:right w:val="single" w:color="auto" w:sz="4" w:space="0"/>
            </w:tcBorders>
            <w:vAlign w:val="center"/>
          </w:tcPr>
          <w:p w14:paraId="5E5549DC">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286EF959">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603AE85A">
            <w:pPr>
              <w:spacing w:line="180" w:lineRule="exact"/>
              <w:rPr>
                <w:color w:val="auto"/>
                <w:sz w:val="18"/>
                <w:szCs w:val="18"/>
              </w:rPr>
            </w:pPr>
          </w:p>
        </w:tc>
      </w:tr>
      <w:tr w14:paraId="6F41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930"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0757C535">
            <w:pPr>
              <w:spacing w:line="180" w:lineRule="exact"/>
              <w:jc w:val="center"/>
              <w:rPr>
                <w:color w:val="auto"/>
                <w:sz w:val="18"/>
                <w:szCs w:val="18"/>
              </w:rPr>
            </w:pPr>
            <w:r>
              <w:rPr>
                <w:rFonts w:hint="eastAsia"/>
                <w:color w:val="auto"/>
                <w:sz w:val="18"/>
                <w:szCs w:val="18"/>
              </w:rPr>
              <w:t>2</w:t>
            </w:r>
          </w:p>
        </w:tc>
        <w:tc>
          <w:tcPr>
            <w:tcW w:w="550" w:type="dxa"/>
            <w:vMerge w:val="continue"/>
            <w:tcBorders>
              <w:left w:val="single" w:color="auto" w:sz="4" w:space="0"/>
              <w:right w:val="single" w:color="auto" w:sz="4" w:space="0"/>
            </w:tcBorders>
            <w:vAlign w:val="center"/>
          </w:tcPr>
          <w:p w14:paraId="115D36BD">
            <w:pPr>
              <w:widowControl/>
              <w:rPr>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0FB92F02">
            <w:pPr>
              <w:jc w:val="center"/>
              <w:rPr>
                <w:color w:val="auto"/>
                <w:sz w:val="18"/>
                <w:szCs w:val="18"/>
              </w:rPr>
            </w:pPr>
            <w:r>
              <w:rPr>
                <w:rFonts w:hint="eastAsia"/>
                <w:color w:val="auto"/>
                <w:sz w:val="18"/>
                <w:szCs w:val="18"/>
              </w:rPr>
              <w:t>路基路面工程防尘措施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7E97463F">
            <w:pPr>
              <w:rPr>
                <w:color w:val="auto"/>
                <w:sz w:val="18"/>
                <w:szCs w:val="18"/>
              </w:rPr>
            </w:pPr>
            <w:r>
              <w:rPr>
                <w:rFonts w:hint="eastAsia"/>
                <w:color w:val="auto"/>
                <w:sz w:val="18"/>
                <w:szCs w:val="18"/>
              </w:rPr>
              <w:t>土石方工程作业时未采取洒水、覆盖等防尘措施，扣</w:t>
            </w:r>
            <w:r>
              <w:rPr>
                <w:rFonts w:hint="eastAsia"/>
                <w:color w:val="auto"/>
                <w:sz w:val="18"/>
                <w:szCs w:val="18"/>
                <w:lang w:val="en-US"/>
              </w:rPr>
              <w:t>5～10</w:t>
            </w:r>
            <w:r>
              <w:rPr>
                <w:rFonts w:hint="eastAsia"/>
                <w:color w:val="auto"/>
                <w:sz w:val="18"/>
                <w:szCs w:val="18"/>
              </w:rPr>
              <w:t>分</w:t>
            </w:r>
          </w:p>
          <w:p w14:paraId="09FC8D23">
            <w:pPr>
              <w:rPr>
                <w:color w:val="auto"/>
                <w:sz w:val="18"/>
                <w:szCs w:val="18"/>
              </w:rPr>
            </w:pPr>
            <w:r>
              <w:rPr>
                <w:rFonts w:hint="eastAsia"/>
                <w:color w:val="auto"/>
                <w:sz w:val="18"/>
                <w:szCs w:val="18"/>
              </w:rPr>
              <w:t>清表土或弃土未采取覆盖或其他防尘措施，扣5分</w:t>
            </w:r>
          </w:p>
          <w:p w14:paraId="4C407049">
            <w:pPr>
              <w:rPr>
                <w:color w:val="auto"/>
                <w:sz w:val="18"/>
                <w:szCs w:val="18"/>
              </w:rPr>
            </w:pPr>
            <w:r>
              <w:rPr>
                <w:rFonts w:hint="eastAsia"/>
                <w:color w:val="auto"/>
                <w:sz w:val="18"/>
                <w:szCs w:val="18"/>
                <w:lang w:val="en-US"/>
              </w:rPr>
              <w:t>6</w:t>
            </w:r>
            <w:r>
              <w:rPr>
                <w:rFonts w:hint="eastAsia"/>
                <w:color w:val="auto"/>
                <w:sz w:val="18"/>
                <w:szCs w:val="18"/>
              </w:rPr>
              <w:t>级风以上天气进行土石方开挖、回填、爆破作业，每发现1次扣5分</w:t>
            </w:r>
          </w:p>
          <w:p w14:paraId="45995BBC">
            <w:pPr>
              <w:rPr>
                <w:color w:val="auto"/>
                <w:sz w:val="18"/>
                <w:szCs w:val="18"/>
              </w:rPr>
            </w:pPr>
            <w:r>
              <w:rPr>
                <w:rFonts w:hint="eastAsia"/>
                <w:color w:val="auto"/>
                <w:sz w:val="18"/>
                <w:szCs w:val="18"/>
                <w:lang w:val="en-US"/>
              </w:rPr>
              <w:t>路面切割、铣刨、抛丸、清扫等作业时未采取防尘措施</w:t>
            </w:r>
            <w:r>
              <w:rPr>
                <w:rFonts w:hint="eastAsia"/>
                <w:color w:val="auto"/>
                <w:sz w:val="18"/>
                <w:szCs w:val="18"/>
              </w:rPr>
              <w:t>，扣5～10分</w:t>
            </w:r>
          </w:p>
          <w:p w14:paraId="47075AE0">
            <w:pPr>
              <w:rPr>
                <w:rFonts w:hint="eastAsia"/>
                <w:color w:val="auto"/>
                <w:sz w:val="18"/>
                <w:szCs w:val="18"/>
              </w:rPr>
            </w:pPr>
            <w:r>
              <w:rPr>
                <w:rFonts w:hint="eastAsia"/>
                <w:color w:val="auto"/>
                <w:sz w:val="18"/>
                <w:szCs w:val="18"/>
                <w:lang w:val="en-US"/>
              </w:rPr>
              <w:t>对未绿化的作业面未及时洒水或覆盖，</w:t>
            </w:r>
            <w:r>
              <w:rPr>
                <w:rFonts w:hint="eastAsia"/>
                <w:color w:val="auto"/>
                <w:sz w:val="18"/>
                <w:szCs w:val="18"/>
              </w:rPr>
              <w:t>扣3～5分</w:t>
            </w:r>
          </w:p>
          <w:p w14:paraId="72675F9C">
            <w:pPr>
              <w:rPr>
                <w:rFonts w:hint="eastAsia"/>
                <w:color w:val="auto"/>
                <w:sz w:val="18"/>
                <w:szCs w:val="18"/>
              </w:rPr>
            </w:pPr>
            <w:r>
              <w:rPr>
                <w:rFonts w:hint="eastAsia"/>
                <w:color w:val="auto"/>
                <w:sz w:val="18"/>
                <w:szCs w:val="18"/>
              </w:rPr>
              <w:t>路面清洗采用鼓风机吹扫，扣</w:t>
            </w:r>
            <w:r>
              <w:rPr>
                <w:rFonts w:hint="eastAsia"/>
                <w:color w:val="auto"/>
                <w:sz w:val="18"/>
                <w:szCs w:val="18"/>
                <w:lang w:val="en-US"/>
              </w:rPr>
              <w:t>5</w:t>
            </w:r>
            <w:r>
              <w:rPr>
                <w:rFonts w:hint="eastAsia"/>
                <w:color w:val="auto"/>
                <w:sz w:val="18"/>
                <w:szCs w:val="18"/>
              </w:rPr>
              <w:t>分</w:t>
            </w:r>
          </w:p>
        </w:tc>
        <w:tc>
          <w:tcPr>
            <w:tcW w:w="729" w:type="dxa"/>
            <w:tcBorders>
              <w:top w:val="single" w:color="auto" w:sz="4" w:space="0"/>
              <w:left w:val="single" w:color="auto" w:sz="4" w:space="0"/>
              <w:bottom w:val="single" w:color="auto" w:sz="4" w:space="0"/>
              <w:right w:val="single" w:color="auto" w:sz="4" w:space="0"/>
            </w:tcBorders>
            <w:vAlign w:val="center"/>
          </w:tcPr>
          <w:p w14:paraId="010A51A6">
            <w:pPr>
              <w:spacing w:line="180" w:lineRule="exact"/>
              <w:jc w:val="center"/>
              <w:rPr>
                <w:color w:val="auto"/>
                <w:sz w:val="18"/>
                <w:szCs w:val="18"/>
              </w:rPr>
            </w:pPr>
            <w:r>
              <w:rPr>
                <w:rFonts w:hint="eastAsia"/>
                <w:color w:val="auto"/>
                <w:sz w:val="18"/>
                <w:szCs w:val="18"/>
                <w:lang w:val="en-US"/>
              </w:rPr>
              <w:t>2</w:t>
            </w:r>
            <w:r>
              <w:rPr>
                <w:rFonts w:hint="eastAsia"/>
                <w:color w:val="auto"/>
                <w:sz w:val="18"/>
                <w:szCs w:val="18"/>
              </w:rPr>
              <w:t>0</w:t>
            </w:r>
          </w:p>
        </w:tc>
        <w:tc>
          <w:tcPr>
            <w:tcW w:w="729" w:type="dxa"/>
            <w:tcBorders>
              <w:top w:val="single" w:color="auto" w:sz="4" w:space="0"/>
              <w:left w:val="single" w:color="auto" w:sz="4" w:space="0"/>
              <w:bottom w:val="single" w:color="auto" w:sz="4" w:space="0"/>
              <w:right w:val="single" w:color="auto" w:sz="4" w:space="0"/>
            </w:tcBorders>
            <w:vAlign w:val="center"/>
          </w:tcPr>
          <w:p w14:paraId="5BDB975E">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143698F0">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12CC08C8">
            <w:pPr>
              <w:spacing w:line="180" w:lineRule="exact"/>
              <w:rPr>
                <w:color w:val="auto"/>
                <w:sz w:val="18"/>
                <w:szCs w:val="18"/>
              </w:rPr>
            </w:pPr>
          </w:p>
        </w:tc>
      </w:tr>
      <w:tr w14:paraId="193D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134"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7ABA0F31">
            <w:pPr>
              <w:spacing w:line="180" w:lineRule="exact"/>
              <w:jc w:val="center"/>
              <w:rPr>
                <w:color w:val="auto"/>
                <w:sz w:val="18"/>
                <w:szCs w:val="18"/>
              </w:rPr>
            </w:pPr>
            <w:r>
              <w:rPr>
                <w:rFonts w:hint="eastAsia"/>
                <w:color w:val="auto"/>
                <w:sz w:val="18"/>
                <w:szCs w:val="18"/>
              </w:rPr>
              <w:t>3</w:t>
            </w:r>
          </w:p>
        </w:tc>
        <w:tc>
          <w:tcPr>
            <w:tcW w:w="550" w:type="dxa"/>
            <w:vMerge w:val="continue"/>
            <w:tcBorders>
              <w:left w:val="single" w:color="auto" w:sz="4" w:space="0"/>
              <w:right w:val="single" w:color="auto" w:sz="4" w:space="0"/>
            </w:tcBorders>
            <w:vAlign w:val="center"/>
          </w:tcPr>
          <w:p w14:paraId="5C7BF635">
            <w:pPr>
              <w:widowControl/>
              <w:rPr>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77316BA9">
            <w:pPr>
              <w:jc w:val="center"/>
              <w:rPr>
                <w:color w:val="auto"/>
                <w:sz w:val="18"/>
                <w:szCs w:val="18"/>
              </w:rPr>
            </w:pPr>
            <w:r>
              <w:rPr>
                <w:rFonts w:hint="eastAsia"/>
                <w:color w:val="auto"/>
                <w:sz w:val="18"/>
                <w:szCs w:val="18"/>
              </w:rPr>
              <w:t>桥涵工程防尘措施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5085C05F">
            <w:pPr>
              <w:rPr>
                <w:color w:val="auto"/>
                <w:sz w:val="18"/>
                <w:szCs w:val="18"/>
              </w:rPr>
            </w:pPr>
            <w:r>
              <w:rPr>
                <w:rFonts w:hint="eastAsia"/>
                <w:color w:val="auto"/>
                <w:sz w:val="18"/>
                <w:szCs w:val="18"/>
                <w:lang w:val="en-US"/>
              </w:rPr>
              <w:t>桩基钻孔及灌注桩施工时，未设置相应的泥浆池、泥浆沟</w:t>
            </w:r>
            <w:r>
              <w:rPr>
                <w:rFonts w:hint="eastAsia"/>
                <w:color w:val="auto"/>
                <w:sz w:val="18"/>
                <w:szCs w:val="18"/>
              </w:rPr>
              <w:t>，扣5～</w:t>
            </w:r>
            <w:r>
              <w:rPr>
                <w:rFonts w:hint="eastAsia"/>
                <w:color w:val="auto"/>
                <w:sz w:val="18"/>
                <w:szCs w:val="18"/>
                <w:lang w:val="en-US"/>
              </w:rPr>
              <w:t>10</w:t>
            </w:r>
            <w:r>
              <w:rPr>
                <w:rFonts w:hint="eastAsia"/>
                <w:color w:val="auto"/>
                <w:sz w:val="18"/>
                <w:szCs w:val="18"/>
              </w:rPr>
              <w:t>分</w:t>
            </w:r>
          </w:p>
          <w:p w14:paraId="2B82BEB3">
            <w:pPr>
              <w:rPr>
                <w:color w:val="auto"/>
                <w:sz w:val="18"/>
                <w:szCs w:val="18"/>
              </w:rPr>
            </w:pPr>
            <w:r>
              <w:rPr>
                <w:rFonts w:hint="eastAsia"/>
                <w:color w:val="auto"/>
                <w:sz w:val="18"/>
                <w:szCs w:val="18"/>
                <w:lang w:val="en-US"/>
              </w:rPr>
              <w:t>采用凿裂法、钻爆法等对岩石层开挖时，未采用湿法作业</w:t>
            </w:r>
            <w:r>
              <w:rPr>
                <w:rFonts w:hint="eastAsia"/>
                <w:color w:val="auto"/>
                <w:sz w:val="18"/>
                <w:szCs w:val="18"/>
              </w:rPr>
              <w:t>，扣5分</w:t>
            </w:r>
          </w:p>
          <w:p w14:paraId="4243DAFA">
            <w:pPr>
              <w:rPr>
                <w:color w:val="auto"/>
                <w:sz w:val="18"/>
                <w:szCs w:val="18"/>
              </w:rPr>
            </w:pPr>
            <w:r>
              <w:rPr>
                <w:rFonts w:hint="eastAsia"/>
                <w:color w:val="auto"/>
                <w:sz w:val="18"/>
                <w:szCs w:val="18"/>
              </w:rPr>
              <w:t>桥面清洗采用鼓风机吹扫，扣</w:t>
            </w:r>
            <w:r>
              <w:rPr>
                <w:rFonts w:hint="eastAsia"/>
                <w:color w:val="auto"/>
                <w:sz w:val="18"/>
                <w:szCs w:val="18"/>
                <w:lang w:val="en-US"/>
              </w:rPr>
              <w:t>10</w:t>
            </w:r>
            <w:r>
              <w:rPr>
                <w:rFonts w:hint="eastAsia"/>
                <w:color w:val="auto"/>
                <w:sz w:val="18"/>
                <w:szCs w:val="18"/>
              </w:rPr>
              <w:t>分</w:t>
            </w:r>
          </w:p>
          <w:p w14:paraId="0AD9A729">
            <w:pPr>
              <w:rPr>
                <w:color w:val="auto"/>
                <w:sz w:val="18"/>
                <w:szCs w:val="18"/>
              </w:rPr>
            </w:pPr>
            <w:r>
              <w:rPr>
                <w:rFonts w:hint="eastAsia"/>
                <w:color w:val="auto"/>
                <w:sz w:val="18"/>
                <w:szCs w:val="18"/>
                <w:lang w:val="en-US"/>
              </w:rPr>
              <w:t>进行凿桩和破碎等易产生扬尘的施工时，未采取洒水湿润等防尘措施</w:t>
            </w:r>
            <w:r>
              <w:rPr>
                <w:rFonts w:hint="eastAsia"/>
                <w:color w:val="auto"/>
                <w:sz w:val="18"/>
                <w:szCs w:val="18"/>
              </w:rPr>
              <w:t>，扣5～</w:t>
            </w:r>
            <w:r>
              <w:rPr>
                <w:rFonts w:hint="eastAsia"/>
                <w:color w:val="auto"/>
                <w:sz w:val="18"/>
                <w:szCs w:val="18"/>
                <w:lang w:val="en-US"/>
              </w:rPr>
              <w:t>10</w:t>
            </w:r>
            <w:r>
              <w:rPr>
                <w:rFonts w:hint="eastAsia"/>
                <w:color w:val="auto"/>
                <w:sz w:val="18"/>
                <w:szCs w:val="18"/>
              </w:rPr>
              <w:t>分</w:t>
            </w:r>
          </w:p>
          <w:p w14:paraId="035A2461">
            <w:pPr>
              <w:rPr>
                <w:color w:val="auto"/>
                <w:kern w:val="0"/>
                <w:sz w:val="18"/>
                <w:szCs w:val="18"/>
              </w:rPr>
            </w:pPr>
            <w:r>
              <w:rPr>
                <w:rFonts w:hint="eastAsia"/>
                <w:color w:val="auto"/>
                <w:sz w:val="18"/>
                <w:szCs w:val="18"/>
                <w:lang w:val="en-US"/>
              </w:rPr>
              <w:t>现场泥浆、土石清运时，未采用密闭式运输</w:t>
            </w:r>
            <w:r>
              <w:rPr>
                <w:rFonts w:hint="eastAsia"/>
                <w:color w:val="auto"/>
                <w:sz w:val="18"/>
                <w:szCs w:val="18"/>
              </w:rPr>
              <w:t>，扣2～5分</w:t>
            </w:r>
          </w:p>
        </w:tc>
        <w:tc>
          <w:tcPr>
            <w:tcW w:w="729" w:type="dxa"/>
            <w:tcBorders>
              <w:top w:val="single" w:color="auto" w:sz="4" w:space="0"/>
              <w:left w:val="single" w:color="auto" w:sz="4" w:space="0"/>
              <w:bottom w:val="single" w:color="auto" w:sz="4" w:space="0"/>
              <w:right w:val="single" w:color="auto" w:sz="4" w:space="0"/>
            </w:tcBorders>
            <w:vAlign w:val="center"/>
          </w:tcPr>
          <w:p w14:paraId="42022101">
            <w:pPr>
              <w:spacing w:line="180" w:lineRule="exact"/>
              <w:jc w:val="center"/>
              <w:rPr>
                <w:color w:val="auto"/>
                <w:sz w:val="18"/>
                <w:szCs w:val="18"/>
              </w:rPr>
            </w:pPr>
            <w:r>
              <w:rPr>
                <w:rFonts w:hint="eastAsia"/>
                <w:color w:val="auto"/>
                <w:sz w:val="18"/>
                <w:szCs w:val="18"/>
                <w:lang w:val="en-US"/>
              </w:rPr>
              <w:t>2</w:t>
            </w:r>
            <w:r>
              <w:rPr>
                <w:rFonts w:hint="eastAsia"/>
                <w:color w:val="auto"/>
                <w:sz w:val="18"/>
                <w:szCs w:val="18"/>
              </w:rPr>
              <w:t>0</w:t>
            </w:r>
          </w:p>
        </w:tc>
        <w:tc>
          <w:tcPr>
            <w:tcW w:w="729" w:type="dxa"/>
            <w:tcBorders>
              <w:top w:val="single" w:color="auto" w:sz="4" w:space="0"/>
              <w:left w:val="single" w:color="auto" w:sz="4" w:space="0"/>
              <w:bottom w:val="single" w:color="auto" w:sz="4" w:space="0"/>
              <w:right w:val="single" w:color="auto" w:sz="4" w:space="0"/>
            </w:tcBorders>
            <w:vAlign w:val="center"/>
          </w:tcPr>
          <w:p w14:paraId="7B65D5B2">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3F198716">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09E9992E">
            <w:pPr>
              <w:spacing w:line="180" w:lineRule="exact"/>
              <w:rPr>
                <w:color w:val="auto"/>
                <w:sz w:val="18"/>
                <w:szCs w:val="18"/>
              </w:rPr>
            </w:pPr>
          </w:p>
        </w:tc>
      </w:tr>
      <w:tr w14:paraId="5132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787"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7355D20D">
            <w:pPr>
              <w:spacing w:line="180" w:lineRule="exact"/>
              <w:jc w:val="center"/>
              <w:rPr>
                <w:color w:val="auto"/>
                <w:sz w:val="18"/>
                <w:szCs w:val="18"/>
              </w:rPr>
            </w:pPr>
            <w:r>
              <w:rPr>
                <w:rFonts w:hint="eastAsia"/>
                <w:color w:val="auto"/>
                <w:sz w:val="18"/>
                <w:szCs w:val="18"/>
              </w:rPr>
              <w:t>4</w:t>
            </w:r>
          </w:p>
        </w:tc>
        <w:tc>
          <w:tcPr>
            <w:tcW w:w="550" w:type="dxa"/>
            <w:vMerge w:val="continue"/>
            <w:tcBorders>
              <w:left w:val="single" w:color="auto" w:sz="4" w:space="0"/>
              <w:right w:val="single" w:color="auto" w:sz="4" w:space="0"/>
            </w:tcBorders>
            <w:vAlign w:val="center"/>
          </w:tcPr>
          <w:p w14:paraId="0016A065">
            <w:pPr>
              <w:widowControl/>
              <w:rPr>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060B5D91">
            <w:pPr>
              <w:jc w:val="center"/>
              <w:rPr>
                <w:color w:val="auto"/>
                <w:sz w:val="18"/>
                <w:szCs w:val="18"/>
              </w:rPr>
            </w:pPr>
            <w:r>
              <w:rPr>
                <w:rFonts w:hint="eastAsia"/>
                <w:color w:val="auto"/>
                <w:sz w:val="18"/>
                <w:szCs w:val="18"/>
              </w:rPr>
              <w:t>隧道工程</w:t>
            </w:r>
          </w:p>
          <w:p w14:paraId="063ACFF8">
            <w:pPr>
              <w:jc w:val="center"/>
              <w:rPr>
                <w:color w:val="auto"/>
                <w:sz w:val="18"/>
                <w:szCs w:val="18"/>
              </w:rPr>
            </w:pPr>
            <w:r>
              <w:rPr>
                <w:rFonts w:hint="eastAsia"/>
                <w:color w:val="auto"/>
                <w:sz w:val="18"/>
                <w:szCs w:val="18"/>
              </w:rPr>
              <w:t>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4DB5BDA7">
            <w:pPr>
              <w:rPr>
                <w:rFonts w:hint="eastAsia"/>
                <w:color w:val="auto"/>
                <w:sz w:val="18"/>
                <w:szCs w:val="18"/>
              </w:rPr>
            </w:pPr>
            <w:r>
              <w:rPr>
                <w:rFonts w:hint="eastAsia"/>
                <w:color w:val="auto"/>
                <w:sz w:val="18"/>
                <w:szCs w:val="18"/>
                <w:lang w:val="en-US"/>
              </w:rPr>
              <w:t>洞内施工未应采用水幕降尘、干式除尘等措施</w:t>
            </w:r>
            <w:r>
              <w:rPr>
                <w:rFonts w:hint="eastAsia"/>
                <w:color w:val="auto"/>
                <w:sz w:val="18"/>
                <w:szCs w:val="18"/>
              </w:rPr>
              <w:t>，扣5～10分</w:t>
            </w:r>
          </w:p>
          <w:p w14:paraId="60B576B9">
            <w:pPr>
              <w:rPr>
                <w:color w:val="auto"/>
                <w:sz w:val="18"/>
                <w:szCs w:val="18"/>
              </w:rPr>
            </w:pPr>
            <w:r>
              <w:rPr>
                <w:rFonts w:hint="eastAsia"/>
                <w:color w:val="auto"/>
                <w:sz w:val="18"/>
                <w:szCs w:val="18"/>
                <w:lang w:val="en-US"/>
              </w:rPr>
              <w:t>洞渣、土等未及时清理的，未及时覆盖</w:t>
            </w:r>
            <w:r>
              <w:rPr>
                <w:rFonts w:hint="eastAsia"/>
                <w:color w:val="auto"/>
                <w:sz w:val="18"/>
                <w:szCs w:val="18"/>
              </w:rPr>
              <w:t>，扣5～10分</w:t>
            </w:r>
          </w:p>
        </w:tc>
        <w:tc>
          <w:tcPr>
            <w:tcW w:w="729" w:type="dxa"/>
            <w:tcBorders>
              <w:top w:val="single" w:color="auto" w:sz="4" w:space="0"/>
              <w:left w:val="single" w:color="auto" w:sz="4" w:space="0"/>
              <w:bottom w:val="single" w:color="auto" w:sz="4" w:space="0"/>
              <w:right w:val="single" w:color="auto" w:sz="4" w:space="0"/>
            </w:tcBorders>
            <w:vAlign w:val="center"/>
          </w:tcPr>
          <w:p w14:paraId="7E9F7B6D">
            <w:pPr>
              <w:spacing w:line="180" w:lineRule="exact"/>
              <w:jc w:val="center"/>
              <w:rPr>
                <w:color w:val="auto"/>
                <w:sz w:val="18"/>
                <w:szCs w:val="18"/>
              </w:rPr>
            </w:pPr>
            <w:r>
              <w:rPr>
                <w:rFonts w:hint="eastAsia"/>
                <w:color w:val="auto"/>
                <w:sz w:val="18"/>
                <w:szCs w:val="18"/>
              </w:rPr>
              <w:t>20</w:t>
            </w:r>
          </w:p>
        </w:tc>
        <w:tc>
          <w:tcPr>
            <w:tcW w:w="729" w:type="dxa"/>
            <w:tcBorders>
              <w:top w:val="single" w:color="auto" w:sz="4" w:space="0"/>
              <w:left w:val="single" w:color="auto" w:sz="4" w:space="0"/>
              <w:bottom w:val="single" w:color="auto" w:sz="4" w:space="0"/>
              <w:right w:val="single" w:color="auto" w:sz="4" w:space="0"/>
            </w:tcBorders>
            <w:vAlign w:val="center"/>
          </w:tcPr>
          <w:p w14:paraId="32AF4DDD">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57EC8DDC">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0454B9EC">
            <w:pPr>
              <w:spacing w:line="180" w:lineRule="exact"/>
              <w:rPr>
                <w:color w:val="auto"/>
                <w:sz w:val="18"/>
                <w:szCs w:val="18"/>
              </w:rPr>
            </w:pPr>
          </w:p>
        </w:tc>
      </w:tr>
      <w:tr w14:paraId="49DE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584"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3B719725">
            <w:pPr>
              <w:spacing w:line="180" w:lineRule="exact"/>
              <w:jc w:val="center"/>
              <w:rPr>
                <w:color w:val="auto"/>
                <w:sz w:val="18"/>
                <w:szCs w:val="18"/>
              </w:rPr>
            </w:pPr>
            <w:r>
              <w:rPr>
                <w:rFonts w:hint="eastAsia"/>
                <w:color w:val="auto"/>
                <w:sz w:val="18"/>
                <w:szCs w:val="18"/>
              </w:rPr>
              <w:t>5</w:t>
            </w:r>
          </w:p>
        </w:tc>
        <w:tc>
          <w:tcPr>
            <w:tcW w:w="550" w:type="dxa"/>
            <w:vMerge w:val="continue"/>
            <w:tcBorders>
              <w:left w:val="single" w:color="auto" w:sz="4" w:space="0"/>
              <w:right w:val="single" w:color="auto" w:sz="4" w:space="0"/>
            </w:tcBorders>
            <w:vAlign w:val="center"/>
          </w:tcPr>
          <w:p w14:paraId="74FE15E8">
            <w:pPr>
              <w:widowControl/>
              <w:rPr>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125E7E97">
            <w:pPr>
              <w:jc w:val="center"/>
              <w:rPr>
                <w:color w:val="auto"/>
                <w:sz w:val="18"/>
                <w:szCs w:val="18"/>
              </w:rPr>
            </w:pPr>
            <w:r>
              <w:rPr>
                <w:rFonts w:hint="eastAsia"/>
                <w:color w:val="auto"/>
                <w:sz w:val="18"/>
                <w:szCs w:val="18"/>
              </w:rPr>
              <w:t>房建及其他工程防尘措施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358C49A2">
            <w:pPr>
              <w:rPr>
                <w:rFonts w:hint="eastAsia"/>
                <w:color w:val="auto"/>
                <w:sz w:val="18"/>
                <w:szCs w:val="18"/>
              </w:rPr>
            </w:pPr>
            <w:r>
              <w:rPr>
                <w:rFonts w:hint="eastAsia"/>
                <w:color w:val="auto"/>
                <w:sz w:val="18"/>
                <w:szCs w:val="18"/>
              </w:rPr>
              <w:t>脚手架外侧未使用密目式安全网封闭，扣5～10分</w:t>
            </w:r>
          </w:p>
          <w:p w14:paraId="2D9F7CC4">
            <w:pPr>
              <w:rPr>
                <w:rFonts w:hint="eastAsia"/>
                <w:color w:val="auto"/>
                <w:kern w:val="0"/>
                <w:sz w:val="18"/>
                <w:szCs w:val="18"/>
              </w:rPr>
            </w:pPr>
            <w:r>
              <w:rPr>
                <w:rFonts w:hint="eastAsia"/>
                <w:color w:val="auto"/>
                <w:kern w:val="0"/>
                <w:sz w:val="18"/>
                <w:szCs w:val="18"/>
                <w:lang w:val="en-US"/>
              </w:rPr>
              <w:t>在结构物上开槽切割、孔洞钻取时，未采用湿法作业</w:t>
            </w:r>
            <w:r>
              <w:rPr>
                <w:rFonts w:hint="eastAsia"/>
                <w:color w:val="auto"/>
                <w:kern w:val="0"/>
                <w:sz w:val="18"/>
                <w:szCs w:val="18"/>
              </w:rPr>
              <w:t>，扣5分</w:t>
            </w:r>
          </w:p>
          <w:p w14:paraId="40A44544">
            <w:pPr>
              <w:rPr>
                <w:rFonts w:hint="eastAsia"/>
                <w:color w:val="auto"/>
                <w:kern w:val="0"/>
                <w:sz w:val="18"/>
                <w:szCs w:val="18"/>
              </w:rPr>
            </w:pPr>
            <w:r>
              <w:rPr>
                <w:rFonts w:hint="eastAsia"/>
                <w:color w:val="auto"/>
                <w:kern w:val="0"/>
                <w:sz w:val="18"/>
                <w:szCs w:val="18"/>
                <w:lang w:val="en-US"/>
              </w:rPr>
              <w:t>墙砖、地砖、石材、砌块等装饰块材，需现场切割、钻孔作业时，未采用湿法作业，扣3～5分</w:t>
            </w:r>
          </w:p>
        </w:tc>
        <w:tc>
          <w:tcPr>
            <w:tcW w:w="729" w:type="dxa"/>
            <w:tcBorders>
              <w:top w:val="single" w:color="auto" w:sz="4" w:space="0"/>
              <w:left w:val="single" w:color="auto" w:sz="4" w:space="0"/>
              <w:bottom w:val="single" w:color="auto" w:sz="4" w:space="0"/>
              <w:right w:val="single" w:color="auto" w:sz="4" w:space="0"/>
            </w:tcBorders>
            <w:vAlign w:val="center"/>
          </w:tcPr>
          <w:p w14:paraId="6FCD6869">
            <w:pPr>
              <w:spacing w:line="180" w:lineRule="exact"/>
              <w:jc w:val="center"/>
              <w:rPr>
                <w:color w:val="auto"/>
                <w:sz w:val="18"/>
                <w:szCs w:val="18"/>
              </w:rPr>
            </w:pPr>
            <w:r>
              <w:rPr>
                <w:rFonts w:hint="eastAsia"/>
                <w:color w:val="auto"/>
                <w:sz w:val="18"/>
                <w:szCs w:val="18"/>
                <w:lang w:val="en-US"/>
              </w:rPr>
              <w:t>2</w:t>
            </w:r>
            <w:r>
              <w:rPr>
                <w:rFonts w:hint="eastAsia"/>
                <w:color w:val="auto"/>
                <w:sz w:val="18"/>
                <w:szCs w:val="18"/>
              </w:rPr>
              <w:t>0</w:t>
            </w:r>
          </w:p>
        </w:tc>
        <w:tc>
          <w:tcPr>
            <w:tcW w:w="729" w:type="dxa"/>
            <w:tcBorders>
              <w:top w:val="single" w:color="auto" w:sz="4" w:space="0"/>
              <w:left w:val="single" w:color="auto" w:sz="4" w:space="0"/>
              <w:bottom w:val="single" w:color="auto" w:sz="4" w:space="0"/>
              <w:right w:val="single" w:color="auto" w:sz="4" w:space="0"/>
            </w:tcBorders>
            <w:vAlign w:val="center"/>
          </w:tcPr>
          <w:p w14:paraId="0F724B57">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6876AFE5">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36D9AEC5">
            <w:pPr>
              <w:spacing w:line="180" w:lineRule="exact"/>
              <w:rPr>
                <w:color w:val="auto"/>
                <w:sz w:val="18"/>
                <w:szCs w:val="18"/>
              </w:rPr>
            </w:pPr>
          </w:p>
        </w:tc>
      </w:tr>
      <w:tr w14:paraId="1468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1272"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2F1E8A74">
            <w:pPr>
              <w:spacing w:line="180" w:lineRule="exact"/>
              <w:jc w:val="center"/>
              <w:rPr>
                <w:rFonts w:hint="eastAsia"/>
                <w:color w:val="auto"/>
                <w:sz w:val="18"/>
                <w:szCs w:val="18"/>
                <w:lang w:val="en-US"/>
              </w:rPr>
            </w:pPr>
            <w:r>
              <w:rPr>
                <w:rFonts w:hint="eastAsia"/>
                <w:color w:val="auto"/>
                <w:sz w:val="18"/>
                <w:szCs w:val="18"/>
                <w:lang w:val="en-US"/>
              </w:rPr>
              <w:t>6</w:t>
            </w:r>
          </w:p>
        </w:tc>
        <w:tc>
          <w:tcPr>
            <w:tcW w:w="550" w:type="dxa"/>
            <w:vMerge w:val="continue"/>
            <w:tcBorders>
              <w:left w:val="single" w:color="auto" w:sz="4" w:space="0"/>
              <w:bottom w:val="single" w:color="auto" w:sz="4" w:space="0"/>
              <w:right w:val="single" w:color="auto" w:sz="4" w:space="0"/>
            </w:tcBorders>
            <w:vAlign w:val="center"/>
          </w:tcPr>
          <w:p w14:paraId="2E62C4B8">
            <w:pPr>
              <w:widowControl/>
              <w:rPr>
                <w:color w:val="auto"/>
                <w:sz w:val="18"/>
                <w:szCs w:val="18"/>
              </w:rPr>
            </w:pPr>
          </w:p>
        </w:tc>
        <w:tc>
          <w:tcPr>
            <w:tcW w:w="909" w:type="dxa"/>
            <w:tcBorders>
              <w:top w:val="single" w:color="auto" w:sz="4" w:space="0"/>
              <w:left w:val="single" w:color="auto" w:sz="4" w:space="0"/>
              <w:bottom w:val="single" w:color="auto" w:sz="4" w:space="0"/>
              <w:right w:val="single" w:color="auto" w:sz="4" w:space="0"/>
            </w:tcBorders>
            <w:vAlign w:val="center"/>
          </w:tcPr>
          <w:p w14:paraId="10412632">
            <w:pPr>
              <w:jc w:val="center"/>
              <w:rPr>
                <w:rFonts w:hint="eastAsia"/>
                <w:color w:val="auto"/>
                <w:sz w:val="18"/>
                <w:szCs w:val="18"/>
              </w:rPr>
            </w:pPr>
            <w:r>
              <w:rPr>
                <w:rFonts w:hint="eastAsia"/>
                <w:color w:val="auto"/>
                <w:sz w:val="18"/>
                <w:szCs w:val="18"/>
              </w:rPr>
              <w:t>拆除工程防尘措施</w:t>
            </w:r>
          </w:p>
        </w:tc>
        <w:tc>
          <w:tcPr>
            <w:tcW w:w="5649" w:type="dxa"/>
            <w:tcBorders>
              <w:top w:val="single" w:color="auto" w:sz="4" w:space="0"/>
              <w:left w:val="single" w:color="auto" w:sz="4" w:space="0"/>
              <w:bottom w:val="single" w:color="auto" w:sz="4" w:space="0"/>
              <w:right w:val="single" w:color="auto" w:sz="4" w:space="0"/>
            </w:tcBorders>
            <w:vAlign w:val="center"/>
          </w:tcPr>
          <w:p w14:paraId="21A73EA9">
            <w:pPr>
              <w:rPr>
                <w:rFonts w:hint="eastAsia"/>
                <w:color w:val="auto"/>
                <w:kern w:val="0"/>
                <w:sz w:val="18"/>
                <w:szCs w:val="18"/>
              </w:rPr>
            </w:pPr>
            <w:r>
              <w:rPr>
                <w:rFonts w:hint="eastAsia"/>
                <w:color w:val="auto"/>
                <w:kern w:val="0"/>
                <w:sz w:val="18"/>
                <w:szCs w:val="18"/>
              </w:rPr>
              <w:t>维修拆除工程未按房屋建筑工程防尘措施执行，扣3～5分</w:t>
            </w:r>
          </w:p>
          <w:p w14:paraId="53E5E1FA">
            <w:pPr>
              <w:rPr>
                <w:rFonts w:hint="eastAsia"/>
                <w:color w:val="auto"/>
                <w:kern w:val="0"/>
                <w:sz w:val="18"/>
                <w:szCs w:val="18"/>
              </w:rPr>
            </w:pPr>
            <w:r>
              <w:rPr>
                <w:rFonts w:hint="eastAsia"/>
                <w:color w:val="auto"/>
                <w:kern w:val="0"/>
                <w:sz w:val="18"/>
                <w:szCs w:val="18"/>
              </w:rPr>
              <w:t>拆除工程未采取湿式作业法，扣5分</w:t>
            </w:r>
          </w:p>
          <w:p w14:paraId="22C4A3C2">
            <w:pPr>
              <w:rPr>
                <w:rFonts w:hint="eastAsia"/>
                <w:color w:val="auto"/>
                <w:kern w:val="0"/>
                <w:sz w:val="18"/>
                <w:szCs w:val="18"/>
              </w:rPr>
            </w:pPr>
            <w:r>
              <w:rPr>
                <w:rFonts w:hint="eastAsia"/>
                <w:color w:val="auto"/>
                <w:kern w:val="0"/>
                <w:sz w:val="18"/>
                <w:szCs w:val="18"/>
                <w:lang w:val="en-US"/>
              </w:rPr>
              <w:t>整理破碎构件、翻渣和清运拆除垃圾时未采取洒水或喷淋措施，扣5分</w:t>
            </w:r>
          </w:p>
        </w:tc>
        <w:tc>
          <w:tcPr>
            <w:tcW w:w="729" w:type="dxa"/>
            <w:tcBorders>
              <w:top w:val="single" w:color="auto" w:sz="4" w:space="0"/>
              <w:left w:val="single" w:color="auto" w:sz="4" w:space="0"/>
              <w:bottom w:val="single" w:color="auto" w:sz="4" w:space="0"/>
              <w:right w:val="single" w:color="auto" w:sz="4" w:space="0"/>
            </w:tcBorders>
            <w:vAlign w:val="center"/>
          </w:tcPr>
          <w:p w14:paraId="497640A1">
            <w:pPr>
              <w:spacing w:line="180" w:lineRule="exact"/>
              <w:jc w:val="center"/>
              <w:rPr>
                <w:color w:val="auto"/>
                <w:sz w:val="18"/>
                <w:szCs w:val="18"/>
                <w:lang w:val="en-US"/>
              </w:rPr>
            </w:pPr>
            <w:r>
              <w:rPr>
                <w:rFonts w:hint="eastAsia"/>
                <w:color w:val="auto"/>
                <w:sz w:val="18"/>
                <w:szCs w:val="18"/>
                <w:lang w:val="en-US"/>
              </w:rPr>
              <w:t>10</w:t>
            </w:r>
          </w:p>
        </w:tc>
        <w:tc>
          <w:tcPr>
            <w:tcW w:w="729" w:type="dxa"/>
            <w:tcBorders>
              <w:top w:val="single" w:color="auto" w:sz="4" w:space="0"/>
              <w:left w:val="single" w:color="auto" w:sz="4" w:space="0"/>
              <w:bottom w:val="single" w:color="auto" w:sz="4" w:space="0"/>
              <w:right w:val="single" w:color="auto" w:sz="4" w:space="0"/>
            </w:tcBorders>
            <w:vAlign w:val="center"/>
          </w:tcPr>
          <w:p w14:paraId="0733DE25">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0C19C11B">
            <w:pPr>
              <w:spacing w:line="18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6C7241FB">
            <w:pPr>
              <w:spacing w:line="180" w:lineRule="exact"/>
              <w:rPr>
                <w:color w:val="auto"/>
                <w:sz w:val="18"/>
                <w:szCs w:val="18"/>
              </w:rPr>
            </w:pPr>
          </w:p>
        </w:tc>
      </w:tr>
      <w:tr w14:paraId="1755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57" w:type="dxa"/>
            <w:bottom w:w="113" w:type="dxa"/>
            <w:right w:w="57" w:type="dxa"/>
          </w:tblCellMar>
        </w:tblPrEx>
        <w:trPr>
          <w:cantSplit/>
          <w:trHeight w:val="751" w:hRule="atLeast"/>
          <w:jc w:val="center"/>
        </w:trPr>
        <w:tc>
          <w:tcPr>
            <w:tcW w:w="2005" w:type="dxa"/>
            <w:gridSpan w:val="3"/>
            <w:tcBorders>
              <w:top w:val="single" w:color="auto" w:sz="4" w:space="0"/>
              <w:left w:val="single" w:color="auto" w:sz="4" w:space="0"/>
              <w:bottom w:val="single" w:color="auto" w:sz="4" w:space="0"/>
              <w:right w:val="single" w:color="auto" w:sz="4" w:space="0"/>
            </w:tcBorders>
            <w:vAlign w:val="center"/>
          </w:tcPr>
          <w:p w14:paraId="68246A1A">
            <w:pPr>
              <w:spacing w:line="240" w:lineRule="exact"/>
              <w:jc w:val="center"/>
              <w:rPr>
                <w:color w:val="auto"/>
                <w:sz w:val="18"/>
                <w:szCs w:val="18"/>
              </w:rPr>
            </w:pPr>
            <w:r>
              <w:rPr>
                <w:rFonts w:hint="eastAsia"/>
                <w:color w:val="auto"/>
                <w:sz w:val="18"/>
                <w:szCs w:val="18"/>
              </w:rPr>
              <w:t>检查项目合计</w:t>
            </w:r>
          </w:p>
        </w:tc>
        <w:tc>
          <w:tcPr>
            <w:tcW w:w="5649" w:type="dxa"/>
            <w:tcBorders>
              <w:top w:val="single" w:color="auto" w:sz="4" w:space="0"/>
              <w:left w:val="single" w:color="auto" w:sz="4" w:space="0"/>
              <w:bottom w:val="single" w:color="auto" w:sz="4" w:space="0"/>
              <w:right w:val="single" w:color="auto" w:sz="4" w:space="0"/>
            </w:tcBorders>
            <w:vAlign w:val="center"/>
          </w:tcPr>
          <w:p w14:paraId="5F2E2FA7">
            <w:pPr>
              <w:spacing w:line="24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50DA3517">
            <w:pPr>
              <w:spacing w:line="240" w:lineRule="exact"/>
              <w:jc w:val="center"/>
              <w:rPr>
                <w:color w:val="auto"/>
                <w:sz w:val="18"/>
                <w:szCs w:val="18"/>
              </w:rPr>
            </w:pPr>
            <w:r>
              <w:rPr>
                <w:rFonts w:hint="eastAsia"/>
                <w:color w:val="auto"/>
                <w:sz w:val="18"/>
                <w:szCs w:val="18"/>
              </w:rPr>
              <w:t>100</w:t>
            </w:r>
          </w:p>
        </w:tc>
        <w:tc>
          <w:tcPr>
            <w:tcW w:w="729" w:type="dxa"/>
            <w:tcBorders>
              <w:top w:val="single" w:color="auto" w:sz="4" w:space="0"/>
              <w:left w:val="single" w:color="auto" w:sz="4" w:space="0"/>
              <w:bottom w:val="single" w:color="auto" w:sz="4" w:space="0"/>
              <w:right w:val="single" w:color="auto" w:sz="4" w:space="0"/>
            </w:tcBorders>
            <w:vAlign w:val="center"/>
          </w:tcPr>
          <w:p w14:paraId="346EF591">
            <w:pPr>
              <w:spacing w:line="24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509E494E">
            <w:pPr>
              <w:spacing w:line="240" w:lineRule="exact"/>
              <w:rPr>
                <w:color w:val="auto"/>
                <w:sz w:val="18"/>
                <w:szCs w:val="18"/>
              </w:rPr>
            </w:pPr>
          </w:p>
        </w:tc>
        <w:tc>
          <w:tcPr>
            <w:tcW w:w="729" w:type="dxa"/>
            <w:tcBorders>
              <w:top w:val="single" w:color="auto" w:sz="4" w:space="0"/>
              <w:left w:val="single" w:color="auto" w:sz="4" w:space="0"/>
              <w:bottom w:val="single" w:color="auto" w:sz="4" w:space="0"/>
              <w:right w:val="single" w:color="auto" w:sz="4" w:space="0"/>
            </w:tcBorders>
            <w:vAlign w:val="center"/>
          </w:tcPr>
          <w:p w14:paraId="670CA487">
            <w:pPr>
              <w:spacing w:line="240" w:lineRule="exact"/>
              <w:rPr>
                <w:color w:val="auto"/>
                <w:sz w:val="18"/>
                <w:szCs w:val="18"/>
              </w:rPr>
            </w:pPr>
          </w:p>
        </w:tc>
      </w:tr>
    </w:tbl>
    <w:p w14:paraId="54EFBB53">
      <w:pPr>
        <w:jc w:val="both"/>
        <w:rPr>
          <w:rFonts w:hint="eastAsia"/>
          <w:b/>
          <w:color w:val="auto"/>
          <w:sz w:val="28"/>
          <w:szCs w:val="28"/>
        </w:rPr>
      </w:pPr>
      <w:r>
        <w:rPr>
          <w:rFonts w:hint="eastAsia"/>
          <w:bCs/>
          <w:color w:val="auto"/>
          <w:sz w:val="18"/>
          <w:szCs w:val="18"/>
          <w:lang w:val="en-US"/>
        </w:rPr>
        <w:t xml:space="preserve">施工单位：         </w:t>
      </w:r>
      <w:r>
        <w:rPr>
          <w:rFonts w:hint="eastAsia" w:eastAsia="宋体"/>
          <w:bCs/>
          <w:color w:val="auto"/>
          <w:sz w:val="18"/>
          <w:szCs w:val="18"/>
          <w:lang w:val="en-US" w:eastAsia="zh-CN"/>
        </w:rPr>
        <w:t xml:space="preserve">                 </w:t>
      </w:r>
      <w:r>
        <w:rPr>
          <w:rFonts w:hint="eastAsia"/>
          <w:bCs/>
          <w:color w:val="auto"/>
          <w:sz w:val="18"/>
          <w:szCs w:val="18"/>
          <w:lang w:val="en-US"/>
        </w:rPr>
        <w:t xml:space="preserve">               监理单位：               </w:t>
      </w:r>
      <w:r>
        <w:rPr>
          <w:rFonts w:hint="eastAsia" w:eastAsia="宋体"/>
          <w:bCs/>
          <w:color w:val="auto"/>
          <w:sz w:val="18"/>
          <w:szCs w:val="18"/>
          <w:lang w:val="en-US" w:eastAsia="zh-CN"/>
        </w:rPr>
        <w:t xml:space="preserve">                          </w:t>
      </w:r>
      <w:r>
        <w:rPr>
          <w:rFonts w:hint="eastAsia"/>
          <w:bCs/>
          <w:color w:val="auto"/>
          <w:sz w:val="18"/>
          <w:szCs w:val="18"/>
          <w:lang w:val="en-US"/>
        </w:rPr>
        <w:t xml:space="preserve">         建设单位：</w:t>
      </w:r>
    </w:p>
    <w:p w14:paraId="5AD4E8A9">
      <w:pPr>
        <w:jc w:val="center"/>
        <w:rPr>
          <w:rFonts w:hint="eastAsia" w:eastAsia="宋体"/>
          <w:b/>
          <w:color w:val="auto"/>
          <w:sz w:val="28"/>
          <w:szCs w:val="28"/>
          <w:lang w:val="en-US" w:eastAsia="zh-CN"/>
        </w:rPr>
      </w:pPr>
    </w:p>
    <w:p w14:paraId="41EA34E4">
      <w:pPr>
        <w:jc w:val="center"/>
        <w:rPr>
          <w:rFonts w:hint="eastAsia"/>
          <w:b/>
          <w:color w:val="auto"/>
          <w:sz w:val="28"/>
          <w:szCs w:val="28"/>
        </w:rPr>
      </w:pPr>
    </w:p>
    <w:p w14:paraId="52A13141">
      <w:pPr>
        <w:pStyle w:val="2"/>
        <w:rPr>
          <w:rFonts w:hint="eastAsia"/>
          <w:b/>
          <w:color w:val="auto"/>
          <w:sz w:val="28"/>
          <w:szCs w:val="28"/>
        </w:rPr>
      </w:pPr>
    </w:p>
    <w:p w14:paraId="5B774623">
      <w:pPr>
        <w:pStyle w:val="2"/>
        <w:rPr>
          <w:rFonts w:hint="eastAsia"/>
          <w:b/>
          <w:color w:val="auto"/>
          <w:sz w:val="28"/>
          <w:szCs w:val="28"/>
        </w:rPr>
      </w:pPr>
    </w:p>
    <w:p w14:paraId="24EAD466">
      <w:pPr>
        <w:rPr>
          <w:rFonts w:hint="eastAsia" w:ascii="宋体" w:hAnsi="宋体" w:eastAsia="宋体" w:cs="Times New Roman"/>
          <w:bCs/>
          <w:snapToGrid/>
          <w:color w:val="000000"/>
          <w:kern w:val="2"/>
          <w:sz w:val="24"/>
          <w:szCs w:val="24"/>
          <w:lang w:val="en-US" w:eastAsia="zh-CN" w:bidi="ar-SA"/>
        </w:rPr>
      </w:pPr>
    </w:p>
    <w:p w14:paraId="1BA39298">
      <w:pPr>
        <w:rPr>
          <w:rFonts w:hint="eastAsia" w:ascii="宋体" w:hAnsi="宋体" w:eastAsia="宋体" w:cs="Times New Roman"/>
          <w:bCs/>
          <w:snapToGrid/>
          <w:color w:val="000000"/>
          <w:kern w:val="2"/>
          <w:sz w:val="24"/>
          <w:szCs w:val="24"/>
          <w:lang w:val="en-US" w:eastAsia="zh-CN" w:bidi="ar-SA"/>
        </w:rPr>
        <w:sectPr>
          <w:footerReference r:id="rId13" w:type="default"/>
          <w:pgSz w:w="11910" w:h="16840"/>
          <w:pgMar w:top="1431" w:right="1732" w:bottom="1234" w:left="1786" w:header="0" w:footer="917" w:gutter="0"/>
          <w:pgNumType w:fmt="decimal"/>
          <w:cols w:space="720" w:num="1"/>
        </w:sectPr>
      </w:pPr>
    </w:p>
    <w:p w14:paraId="0647CCB5">
      <w:pPr>
        <w:pStyle w:val="4"/>
        <w:keepNext w:val="0"/>
        <w:keepLines w:val="0"/>
        <w:widowControl/>
        <w:tabs>
          <w:tab w:val="left" w:pos="432"/>
          <w:tab w:val="left" w:pos="576"/>
        </w:tabs>
        <w:kinsoku/>
        <w:autoSpaceDE/>
        <w:autoSpaceDN/>
        <w:adjustRightInd w:val="0"/>
        <w:snapToGrid/>
        <w:spacing w:line="360" w:lineRule="auto"/>
        <w:jc w:val="both"/>
        <w:textAlignment w:val="auto"/>
        <w:outlineLvl w:val="9"/>
        <w:rPr>
          <w:rFonts w:hint="eastAsia" w:ascii="宋体" w:hAnsi="宋体" w:eastAsia="宋体" w:cs="Times New Roman"/>
          <w:bCs/>
          <w:snapToGrid/>
          <w:color w:val="000000"/>
          <w:kern w:val="2"/>
          <w:sz w:val="24"/>
          <w:szCs w:val="24"/>
          <w:lang w:val="en-US" w:eastAsia="zh-CN" w:bidi="ar-SA"/>
        </w:rPr>
      </w:pPr>
    </w:p>
    <w:sectPr>
      <w:headerReference r:id="rId14" w:type="default"/>
      <w:footerReference r:id="rId15" w:type="default"/>
      <w:pgSz w:w="11910" w:h="16840"/>
      <w:pgMar w:top="0" w:right="0" w:bottom="0" w:left="0"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Times New Roman Regular">
    <w:altName w:val="Times New Roman"/>
    <w:panose1 w:val="02020503050405090304"/>
    <w:charset w:val="00"/>
    <w:family w:val="auto"/>
    <w:pitch w:val="default"/>
    <w:sig w:usb0="00000000" w:usb1="00000000" w:usb2="00000001" w:usb3="00000000" w:csb0="400001BF" w:csb1="DFF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A4D39">
    <w:pPr>
      <w:pStyle w:val="7"/>
      <w:ind w:firstLine="360"/>
    </w:pPr>
  </w:p>
  <w:p w14:paraId="60BFEF88">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4AE07">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E3EF7">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48F36">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88A4">
    <w:pPr>
      <w:pStyle w:val="7"/>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AF06D">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14AF06D">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B58A7">
    <w:pPr>
      <w:pStyle w:val="7"/>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1809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651809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F6D4C">
    <w:pPr>
      <w:spacing w:line="14" w:lineRule="auto"/>
      <w:rPr>
        <w:rFonts w:ascii="Arial"/>
        <w:sz w:val="2"/>
      </w:rPr>
    </w:pPr>
    <w:r>
      <w:rPr>
        <w:sz w:val="2"/>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4651B">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364651B">
                    <w:pPr>
                      <w:pStyle w:val="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A4A7D">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8B660">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7E55C">
    <w:pPr>
      <w:pStyle w:val="8"/>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E5CD5">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jQyMWM1NjRmNGVhMTM3YjExNmFiNTdhNTRiNTQxMWIifQ=="/>
  </w:docVars>
  <w:rsids>
    <w:rsidRoot w:val="00000000"/>
    <w:rsid w:val="018E2AD3"/>
    <w:rsid w:val="029F0F02"/>
    <w:rsid w:val="03B9658F"/>
    <w:rsid w:val="074B4DF2"/>
    <w:rsid w:val="07BE1537"/>
    <w:rsid w:val="0A2A37A7"/>
    <w:rsid w:val="0CD90FF1"/>
    <w:rsid w:val="1B3874B6"/>
    <w:rsid w:val="1B9F05F2"/>
    <w:rsid w:val="1CB6711D"/>
    <w:rsid w:val="1CC229D0"/>
    <w:rsid w:val="1F7F39B0"/>
    <w:rsid w:val="216813FB"/>
    <w:rsid w:val="237019E5"/>
    <w:rsid w:val="25D57CAB"/>
    <w:rsid w:val="2C893B2B"/>
    <w:rsid w:val="2D442050"/>
    <w:rsid w:val="2E9A3265"/>
    <w:rsid w:val="306D6FF9"/>
    <w:rsid w:val="31313FD5"/>
    <w:rsid w:val="345D5BA7"/>
    <w:rsid w:val="383305DA"/>
    <w:rsid w:val="3CC1149A"/>
    <w:rsid w:val="3DE3616C"/>
    <w:rsid w:val="3E09759C"/>
    <w:rsid w:val="404F5981"/>
    <w:rsid w:val="41CE2D58"/>
    <w:rsid w:val="46B63FAB"/>
    <w:rsid w:val="48A96722"/>
    <w:rsid w:val="491118A0"/>
    <w:rsid w:val="49D82FAF"/>
    <w:rsid w:val="500A2D14"/>
    <w:rsid w:val="520272E1"/>
    <w:rsid w:val="536B49E1"/>
    <w:rsid w:val="538B400D"/>
    <w:rsid w:val="53E97880"/>
    <w:rsid w:val="55934D2E"/>
    <w:rsid w:val="56212396"/>
    <w:rsid w:val="5F292074"/>
    <w:rsid w:val="62586279"/>
    <w:rsid w:val="64F373A8"/>
    <w:rsid w:val="683934CF"/>
    <w:rsid w:val="6ADB1004"/>
    <w:rsid w:val="6B56531F"/>
    <w:rsid w:val="72BD3ED6"/>
    <w:rsid w:val="76984A3E"/>
    <w:rsid w:val="78E37968"/>
    <w:rsid w:val="7AB01ADC"/>
    <w:rsid w:val="7DB55E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autoRedefine/>
    <w:qFormat/>
    <w:uiPriority w:val="0"/>
    <w:pPr>
      <w:ind w:firstLine="0" w:firstLineChars="0"/>
      <w:jc w:val="left"/>
      <w:outlineLvl w:val="0"/>
    </w:pPr>
    <w:rPr>
      <w:rFonts w:ascii="Times New Roman" w:hAnsi="Times New Roman"/>
      <w:b/>
      <w:kern w:val="44"/>
      <w:sz w:val="28"/>
      <w:szCs w:val="32"/>
    </w:rPr>
  </w:style>
  <w:style w:type="paragraph" w:styleId="4">
    <w:name w:val="heading 2"/>
    <w:basedOn w:val="1"/>
    <w:next w:val="1"/>
    <w:autoRedefine/>
    <w:qFormat/>
    <w:uiPriority w:val="9"/>
    <w:pPr>
      <w:keepNext/>
      <w:keepLines/>
      <w:outlineLvl w:val="1"/>
    </w:pPr>
    <w:rPr>
      <w:szCs w:val="28"/>
    </w:rPr>
  </w:style>
  <w:style w:type="character" w:default="1" w:styleId="14">
    <w:name w:val="Default Paragraph Font"/>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styleId="5">
    <w:name w:val="Body Text"/>
    <w:basedOn w:val="1"/>
    <w:autoRedefine/>
    <w:semiHidden/>
    <w:qFormat/>
    <w:uiPriority w:val="0"/>
    <w:rPr>
      <w:rFonts w:ascii="仿宋" w:hAnsi="仿宋" w:eastAsia="仿宋" w:cs="仿宋"/>
      <w:sz w:val="36"/>
      <w:szCs w:val="36"/>
      <w:lang w:val="en-US" w:eastAsia="en-US" w:bidi="ar-SA"/>
    </w:rPr>
  </w:style>
  <w:style w:type="paragraph" w:styleId="6">
    <w:name w:val="Body Text Indent"/>
    <w:basedOn w:val="1"/>
    <w:autoRedefine/>
    <w:qFormat/>
    <w:uiPriority w:val="0"/>
    <w:pPr>
      <w:adjustRightInd/>
      <w:spacing w:line="240" w:lineRule="auto"/>
      <w:ind w:firstLine="432"/>
      <w:textAlignment w:val="auto"/>
    </w:pPr>
    <w:rPr>
      <w:kern w:val="2"/>
      <w:sz w:val="28"/>
    </w:rPr>
  </w:style>
  <w:style w:type="paragraph" w:styleId="7">
    <w:name w:val="footer"/>
    <w:basedOn w:val="1"/>
    <w:autoRedefine/>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paragraph" w:styleId="11">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2">
    <w:name w:val="Body Text First Indent 2"/>
    <w:basedOn w:val="6"/>
    <w:autoRedefine/>
    <w:unhideWhenUsed/>
    <w:qFormat/>
    <w:uiPriority w:val="99"/>
    <w:pPr>
      <w:spacing w:after="120" w:line="360" w:lineRule="auto"/>
      <w:ind w:left="420" w:leftChars="200" w:firstLine="420"/>
    </w:pPr>
    <w:rPr>
      <w:kern w:val="0"/>
      <w:sz w:val="24"/>
      <w:szCs w:val="24"/>
    </w:rPr>
  </w:style>
  <w:style w:type="table" w:customStyle="1" w:styleId="15">
    <w:name w:val="Table Normal"/>
    <w:autoRedefine/>
    <w:semiHidden/>
    <w:unhideWhenUsed/>
    <w:qFormat/>
    <w:uiPriority w:val="0"/>
    <w:tblPr>
      <w:tblCellMar>
        <w:top w:w="0" w:type="dxa"/>
        <w:left w:w="0" w:type="dxa"/>
        <w:bottom w:w="0" w:type="dxa"/>
        <w:right w:w="0" w:type="dxa"/>
      </w:tblCellMar>
    </w:tblPr>
  </w:style>
  <w:style w:type="paragraph" w:customStyle="1" w:styleId="16">
    <w:name w:val="Table Text"/>
    <w:basedOn w:val="1"/>
    <w:autoRedefine/>
    <w:semiHidden/>
    <w:qFormat/>
    <w:uiPriority w:val="0"/>
    <w:rPr>
      <w:rFonts w:ascii="宋体" w:hAnsi="宋体" w:eastAsia="宋体" w:cs="宋体"/>
      <w:sz w:val="18"/>
      <w:szCs w:val="18"/>
      <w:lang w:val="en-US" w:eastAsia="en-US" w:bidi="ar-SA"/>
    </w:rPr>
  </w:style>
  <w:style w:type="paragraph" w:customStyle="1" w:styleId="17">
    <w:name w:val="content_t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8">
    <w:name w:val="WPSOffice手动目录 1"/>
    <w:autoRedefine/>
    <w:qFormat/>
    <w:uiPriority w:val="0"/>
    <w:pPr>
      <w:ind w:leftChars="0"/>
    </w:pPr>
    <w:rPr>
      <w:rFonts w:ascii="Arial" w:hAnsi="Arial" w:eastAsia="Arial" w:cs="Arial"/>
      <w:sz w:val="20"/>
      <w:szCs w:val="20"/>
    </w:rPr>
  </w:style>
  <w:style w:type="paragraph" w:customStyle="1" w:styleId="19">
    <w:name w:val="WPSOffice手动目录 2"/>
    <w:autoRedefine/>
    <w:qFormat/>
    <w:uiPriority w:val="0"/>
    <w:pPr>
      <w:ind w:leftChars="200"/>
    </w:pPr>
    <w:rPr>
      <w:rFonts w:ascii="Arial" w:hAnsi="Arial" w:eastAsia="Arial" w:cs="Arial"/>
      <w:sz w:val="20"/>
      <w:szCs w:val="20"/>
    </w:rPr>
  </w:style>
  <w:style w:type="paragraph" w:customStyle="1" w:styleId="20">
    <w:name w:val="Body text|1"/>
    <w:basedOn w:val="1"/>
    <w:autoRedefine/>
    <w:qFormat/>
    <w:uiPriority w:val="0"/>
    <w:pPr>
      <w:widowControl w:val="0"/>
      <w:shd w:val="clear" w:color="auto" w:fill="auto"/>
      <w:spacing w:line="322" w:lineRule="auto"/>
      <w:ind w:firstLine="300"/>
    </w:pPr>
    <w:rPr>
      <w:rFonts w:ascii="宋体" w:hAnsi="宋体" w:eastAsia="宋体" w:cs="宋体"/>
      <w:color w:val="4B4B4B"/>
      <w:sz w:val="14"/>
      <w:szCs w:val="14"/>
      <w:u w:val="none"/>
      <w:shd w:val="clear" w:color="auto" w:fill="auto"/>
      <w:lang w:val="zh-TW" w:eastAsia="zh-TW" w:bidi="zh-TW"/>
    </w:rPr>
  </w:style>
  <w:style w:type="paragraph" w:customStyle="1" w:styleId="21">
    <w:name w:val="Other|1"/>
    <w:basedOn w:val="1"/>
    <w:autoRedefine/>
    <w:qFormat/>
    <w:uiPriority w:val="0"/>
    <w:pPr>
      <w:widowControl w:val="0"/>
      <w:shd w:val="clear" w:color="auto" w:fill="auto"/>
      <w:spacing w:after="600" w:line="394" w:lineRule="auto"/>
      <w:ind w:firstLine="400"/>
    </w:pPr>
    <w:rPr>
      <w:rFonts w:ascii="宋体" w:hAnsi="宋体" w:eastAsia="宋体" w:cs="宋体"/>
      <w:sz w:val="30"/>
      <w:szCs w:val="30"/>
      <w:u w:val="none"/>
      <w:shd w:val="clear" w:color="auto" w:fill="auto"/>
      <w:lang w:val="zh-TW" w:eastAsia="zh-TW" w:bidi="zh-TW"/>
    </w:rPr>
  </w:style>
  <w:style w:type="paragraph" w:customStyle="1" w:styleId="22">
    <w:name w:val="Table caption|1"/>
    <w:basedOn w:val="1"/>
    <w:autoRedefine/>
    <w:qFormat/>
    <w:uiPriority w:val="0"/>
    <w:pPr>
      <w:widowControl w:val="0"/>
      <w:shd w:val="clear" w:color="auto" w:fill="auto"/>
    </w:pPr>
    <w:rPr>
      <w:rFonts w:ascii="宋体" w:hAnsi="宋体" w:eastAsia="宋体" w:cs="宋体"/>
      <w:color w:val="4B4B4B"/>
      <w:sz w:val="12"/>
      <w:szCs w:val="12"/>
      <w:u w:val="none"/>
      <w:shd w:val="clear" w:color="auto" w:fill="auto"/>
      <w:lang w:val="zh-TW" w:eastAsia="zh-TW" w:bidi="zh-TW"/>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footer" Target="footer3.xml"/>
  <Relationship Id="rId11" Type="http://schemas.openxmlformats.org/officeDocument/2006/relationships/footer" Target="footer4.xml"/>
  <Relationship Id="rId12" Type="http://schemas.openxmlformats.org/officeDocument/2006/relationships/footer" Target="footer5.xml"/>
  <Relationship Id="rId13" Type="http://schemas.openxmlformats.org/officeDocument/2006/relationships/footer" Target="footer6.xml"/>
  <Relationship Id="rId14" Type="http://schemas.openxmlformats.org/officeDocument/2006/relationships/header" Target="header4.xml"/>
  <Relationship Id="rId15" Type="http://schemas.openxmlformats.org/officeDocument/2006/relationships/footer" Target="footer7.xml"/>
  <Relationship Id="rId16" Type="http://schemas.openxmlformats.org/officeDocument/2006/relationships/theme" Target="theme/theme1.xml"/>
  <Relationship Id="rId17" Type="http://schemas.openxmlformats.org/officeDocument/2006/relationships/image" Target="media/image1.jpeg"/>
  <Relationship Id="rId18" Type="http://schemas.openxmlformats.org/officeDocument/2006/relationships/image" Target="media/image2.jpeg"/>
  <Relationship Id="rId19" Type="http://schemas.openxmlformats.org/officeDocument/2006/relationships/image" Target="media/image3.png"/>
  <Relationship Id="rId2" Type="http://schemas.openxmlformats.org/officeDocument/2006/relationships/settings" Target="settings.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jpeg"/>
  <Relationship Id="rId26" Type="http://schemas.openxmlformats.org/officeDocument/2006/relationships/image" Target="media/image10.png"/>
  <Relationship Id="rId27" Type="http://schemas.openxmlformats.org/officeDocument/2006/relationships/image" Target="media/image11.jpeg"/>
  <Relationship Id="rId28" Type="http://schemas.openxmlformats.org/officeDocument/2006/relationships/image" Target="media/image12.jpeg"/>
  <Relationship Id="rId29" Type="http://schemas.openxmlformats.org/officeDocument/2006/relationships/image" Target="media/image13.jpeg"/>
  <Relationship Id="rId3" Type="http://schemas.openxmlformats.org/officeDocument/2006/relationships/footnotes" Target="footnotes.xml"/>
  <Relationship Id="rId30" Type="http://schemas.openxmlformats.org/officeDocument/2006/relationships/image" Target="media/image14.jpeg"/>
  <Relationship Id="rId31" Type="http://schemas.openxmlformats.org/officeDocument/2006/relationships/image" Target="media/image15.jpeg"/>
  <Relationship Id="rId32" Type="http://schemas.openxmlformats.org/officeDocument/2006/relationships/image" Target="media/image16.jpeg"/>
  <Relationship Id="rId33" Type="http://schemas.openxmlformats.org/officeDocument/2006/relationships/image" Target="media/image17.jpeg"/>
  <Relationship Id="rId34" Type="http://schemas.openxmlformats.org/officeDocument/2006/relationships/image" Target="media/image18.jpeg"/>
  <Relationship Id="rId35" Type="http://schemas.openxmlformats.org/officeDocument/2006/relationships/image" Target="media/image19.jpeg"/>
  <Relationship Id="rId36" Type="http://schemas.openxmlformats.org/officeDocument/2006/relationships/customXml" Target="../customXml/item1.xml"/>
  <Relationship Id="rId37" Type="http://schemas.openxmlformats.org/officeDocument/2006/relationships/fontTable" Target="fontTable.xml"/>
  <Relationship Id="rId4" Type="http://schemas.openxmlformats.org/officeDocument/2006/relationships/endnotes" Target="endnotes.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header" Target="header3.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4844</Words>
  <Characters>5360</Characters>
  <TotalTime>11</TotalTime>
  <ScaleCrop>false</ScaleCrop>
  <LinksUpToDate>false</LinksUpToDate>
  <CharactersWithSpaces>5532</CharactersWithSpaces>
  <Application>WPS Office_12.1.0.20784_F1E327BC-269C-435d-A152-05C5408002CA</Applicat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2024-02-28T08:00:00Z</dcterms:created>
  <dc:creator>Kingsoft-PDF</dc:creator>
  <lastModifiedBy>☞ZHAO</lastModifiedBy>
  <lastPrinted>2024-03-07T06:55:00Z</lastPrinted>
  <dcterms:modified xsi:type="dcterms:W3CDTF">2025-04-28T01:48:44Z</dcterms:modified>
  <dc:subject>pdfbuilder</dc:subject>
</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2024-02-28T08:00:34Z</vt:filetime>
  </property>
  <property fmtid="{D5CDD505-2E9C-101B-9397-08002B2CF9AE}" pid="4" name="UsrData">
    <vt:lpwstr>65de7795eb120a001fbd2fdcwl</vt:lpwstr>
  </property>
  <property fmtid="{D5CDD505-2E9C-101B-9397-08002B2CF9AE}" pid="5" name="KSOProductBuildVer">
    <vt:lpwstr>2052-12.1.0.20784</vt:lpwstr>
  </property>
  <property fmtid="{D5CDD505-2E9C-101B-9397-08002B2CF9AE}" pid="6" name="ICV">
    <vt:lpwstr>B85664849E68428C832861A12D7310E1_12</vt:lpwstr>
  </property>
  <property fmtid="{D5CDD505-2E9C-101B-9397-08002B2CF9AE}" pid="7" name="KSOTemplateDocerSaveRecord">
    <vt:lpwstr>eyJoZGlkIjoiZjQyMWM1NjRmNGVhMTM3YjExNmFiNTdhNTRiNTQxMWIiLCJ1c2VySWQiOiI0MjY1OTgzMzcifQ==</vt:lpwstr>
  </property>
</Properties>
</file>