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03.080.99</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3305</w:t>
            </w:r>
            <w:r>
              <w:fldChar w:fldCharType="end"/>
            </w:r>
            <w:bookmarkEnd w:id="3"/>
          </w:p>
        </w:tc>
      </w:tr>
    </w:tbl>
    <w:p>
      <w:pPr>
        <w:pStyle w:val="52"/>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3305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hint="eastAsia" w:ascii="黑体" w:hAnsi="黑体" w:eastAsia="黑体"/>
          <w:b w:val="0"/>
          <w:bCs w:val="0"/>
          <w:w w:val="100"/>
        </w:rPr>
      </w:pPr>
    </w:p>
    <w:p>
      <w:pPr>
        <w:pStyle w:val="199"/>
        <w:framePr w:h="6974" w:hRule="exact" w:wrap="around" w:x="1419" w:anchorLock="1"/>
        <w:rPr>
          <w:rFonts w:hint="eastAsia"/>
        </w:rPr>
      </w:pPr>
      <w:bookmarkStart w:id="154" w:name="_GoBack"/>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工程建设项目招标投标合规</w:t>
      </w:r>
      <w:r>
        <w:rPr>
          <w:rFonts w:hint="eastAsia"/>
          <w:lang w:eastAsia="zh-CN"/>
        </w:rPr>
        <w:t>指南</w:t>
      </w:r>
      <w:r>
        <w:fldChar w:fldCharType="end"/>
      </w:r>
      <w:bookmarkEnd w:id="9"/>
      <w:bookmarkEnd w:id="154"/>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湖州市市场监督管理局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keepNext w:val="0"/>
        <w:keepLines w:val="0"/>
        <w:pageBreakBefore w:val="0"/>
        <w:widowControl w:val="0"/>
        <w:kinsoku/>
        <w:wordWrap/>
        <w:overflowPunct/>
        <w:topLinePunct w:val="0"/>
        <w:autoSpaceDE/>
        <w:autoSpaceDN/>
        <w:bidi w:val="0"/>
        <w:adjustRightInd w:val="0"/>
        <w:snapToGrid/>
        <w:spacing w:after="468" w:line="240" w:lineRule="auto"/>
        <w:ind w:left="0"/>
        <w:textAlignment w:val="auto"/>
      </w:pPr>
      <w:bookmarkStart w:id="21"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_Toc1167 </w:instrText>
      </w:r>
      <w:r>
        <w:fldChar w:fldCharType="separate"/>
      </w:r>
      <w:r>
        <w:rPr>
          <w:rFonts w:hint="eastAsia"/>
          <w:spacing w:val="320"/>
        </w:rPr>
        <w:t>前</w:t>
      </w:r>
      <w:r>
        <w:rPr>
          <w:rFonts w:hint="eastAsia"/>
        </w:rPr>
        <w:t>言</w:t>
      </w:r>
      <w:r>
        <w:tab/>
      </w:r>
      <w:r>
        <w:fldChar w:fldCharType="begin"/>
      </w:r>
      <w:r>
        <w:instrText xml:space="preserve"> PAGEREF _Toc1167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_Toc10697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_Toc10697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_Toc18555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_Toc18555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_Toc27828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_Toc27828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_Toc13976 </w:instrText>
      </w:r>
      <w:r>
        <w:fldChar w:fldCharType="separate"/>
      </w:r>
      <w:r>
        <w:rPr>
          <w:rFonts w:hint="eastAsia" w:ascii="黑体" w:eastAsia="黑体"/>
          <w:i w:val="0"/>
        </w:rPr>
        <w:t xml:space="preserve">4 </w:t>
      </w:r>
      <w:r>
        <w:rPr>
          <w:rFonts w:hint="eastAsia"/>
        </w:rPr>
        <w:t>基本原则</w:t>
      </w:r>
      <w:r>
        <w:tab/>
      </w:r>
      <w:r>
        <w:fldChar w:fldCharType="begin"/>
      </w:r>
      <w:r>
        <w:instrText xml:space="preserve"> PAGEREF _Toc13976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_Toc30679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公平竞争原则</w:t>
      </w:r>
      <w:r>
        <w:tab/>
      </w:r>
      <w:r>
        <w:fldChar w:fldCharType="begin"/>
      </w:r>
      <w:r>
        <w:instrText xml:space="preserve"> PAGEREF _Toc30679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_Toc23637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公开公正原</w:t>
      </w:r>
      <w:r>
        <w:rPr>
          <w:rFonts w:hint="eastAsia"/>
          <w:lang w:val="en-US" w:eastAsia="zh-CN"/>
        </w:rPr>
        <w:t>则</w:t>
      </w:r>
      <w:r>
        <w:tab/>
      </w:r>
      <w:r>
        <w:fldChar w:fldCharType="begin"/>
      </w:r>
      <w:r>
        <w:instrText xml:space="preserve"> PAGEREF _Toc23637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_Toc406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rPr>
        <w:t>诚实信用原则</w:t>
      </w:r>
      <w:r>
        <w:tab/>
      </w:r>
      <w:r>
        <w:fldChar w:fldCharType="begin"/>
      </w:r>
      <w:r>
        <w:instrText xml:space="preserve"> PAGEREF _Toc406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_Toc30545 </w:instrText>
      </w:r>
      <w:r>
        <w:fldChar w:fldCharType="separate"/>
      </w:r>
      <w:r>
        <w:rPr>
          <w:rFonts w:hint="eastAsia" w:ascii="黑体" w:eastAsia="黑体"/>
          <w:i w:val="0"/>
        </w:rPr>
        <w:t xml:space="preserve">5 </w:t>
      </w:r>
      <w:r>
        <w:rPr>
          <w:rFonts w:hint="eastAsia"/>
        </w:rPr>
        <w:t>组织环境</w:t>
      </w:r>
      <w:r>
        <w:tab/>
      </w:r>
      <w:r>
        <w:fldChar w:fldCharType="begin"/>
      </w:r>
      <w:r>
        <w:instrText xml:space="preserve"> PAGEREF _Toc30545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_Toc3227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rPr>
        <w:t>理解</w:t>
      </w:r>
      <w:r>
        <w:rPr>
          <w:rFonts w:hint="eastAsia"/>
        </w:rPr>
        <w:t>组织及环境</w:t>
      </w:r>
      <w:r>
        <w:tab/>
      </w:r>
      <w:r>
        <w:fldChar w:fldCharType="begin"/>
      </w:r>
      <w:r>
        <w:instrText xml:space="preserve"> PAGEREF _Toc3227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_Toc13441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lang w:val="en-US" w:eastAsia="zh-CN"/>
        </w:rPr>
        <w:t>理解</w:t>
      </w:r>
      <w:r>
        <w:rPr>
          <w:rFonts w:hint="eastAsia"/>
        </w:rPr>
        <w:t>相关方的需求和期望</w:t>
      </w:r>
      <w:r>
        <w:tab/>
      </w:r>
      <w:r>
        <w:fldChar w:fldCharType="begin"/>
      </w:r>
      <w:r>
        <w:instrText xml:space="preserve"> PAGEREF _Toc13441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_Toc25583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rPr>
        <w:t>确定合规管理</w:t>
      </w:r>
      <w:r>
        <w:rPr>
          <w:rFonts w:hint="eastAsia"/>
          <w:lang w:val="en-US" w:eastAsia="zh-CN"/>
        </w:rPr>
        <w:t>体系</w:t>
      </w:r>
      <w:r>
        <w:rPr>
          <w:rFonts w:hint="eastAsia"/>
        </w:rPr>
        <w:t>的范围</w:t>
      </w:r>
      <w:r>
        <w:tab/>
      </w:r>
      <w:r>
        <w:fldChar w:fldCharType="begin"/>
      </w:r>
      <w:r>
        <w:instrText xml:space="preserve"> PAGEREF _Toc25583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_Toc1266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rPr>
        <w:t>合规管理制度</w:t>
      </w:r>
      <w:r>
        <w:tab/>
      </w:r>
      <w:r>
        <w:fldChar w:fldCharType="begin"/>
      </w:r>
      <w:r>
        <w:instrText xml:space="preserve"> PAGEREF _Toc1266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_Toc26101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lang w:val="en-US" w:eastAsia="zh-CN"/>
        </w:rPr>
        <w:t>合规管理方针</w:t>
      </w:r>
      <w:r>
        <w:tab/>
      </w:r>
      <w:r>
        <w:fldChar w:fldCharType="begin"/>
      </w:r>
      <w:r>
        <w:instrText xml:space="preserve"> PAGEREF _Toc26101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_Toc16629 </w:instrText>
      </w:r>
      <w:r>
        <w:fldChar w:fldCharType="separate"/>
      </w:r>
      <w:r>
        <w:rPr>
          <w:rFonts w:hint="eastAsia" w:ascii="黑体" w:eastAsia="黑体"/>
          <w:i w:val="0"/>
        </w:rPr>
        <w:t xml:space="preserve">6 </w:t>
      </w:r>
      <w:r>
        <w:rPr>
          <w:rFonts w:hint="eastAsia"/>
          <w:lang w:val="en-US" w:eastAsia="zh-CN"/>
        </w:rPr>
        <w:t>组织机构</w:t>
      </w:r>
      <w:r>
        <w:tab/>
      </w:r>
      <w:r>
        <w:fldChar w:fldCharType="begin"/>
      </w:r>
      <w:r>
        <w:instrText xml:space="preserve"> PAGEREF _Toc16629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_Toc5962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机构设置</w:t>
      </w:r>
      <w:r>
        <w:tab/>
      </w:r>
      <w:r>
        <w:fldChar w:fldCharType="begin"/>
      </w:r>
      <w:r>
        <w:instrText xml:space="preserve"> PAGEREF _Toc5962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_Toc31234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机构职责</w:t>
      </w:r>
      <w:r>
        <w:tab/>
      </w:r>
      <w:r>
        <w:fldChar w:fldCharType="begin"/>
      </w:r>
      <w:r>
        <w:instrText xml:space="preserve"> PAGEREF _Toc31234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_Toc3493 </w:instrText>
      </w:r>
      <w:r>
        <w:fldChar w:fldCharType="separate"/>
      </w:r>
      <w:r>
        <w:rPr>
          <w:rFonts w:hint="eastAsia" w:ascii="黑体" w:eastAsia="黑体"/>
          <w:i w:val="0"/>
        </w:rPr>
        <w:t xml:space="preserve">7 </w:t>
      </w:r>
      <w:r>
        <w:rPr>
          <w:rFonts w:hint="eastAsia"/>
          <w:lang w:val="en-US" w:eastAsia="zh-CN"/>
        </w:rPr>
        <w:t>合规实施</w:t>
      </w:r>
      <w:r>
        <w:tab/>
      </w:r>
      <w:r>
        <w:fldChar w:fldCharType="begin"/>
      </w:r>
      <w:r>
        <w:instrText xml:space="preserve"> PAGEREF _Toc3493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_Toc6279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重点人员</w:t>
      </w:r>
      <w:r>
        <w:tab/>
      </w:r>
      <w:r>
        <w:fldChar w:fldCharType="begin"/>
      </w:r>
      <w:r>
        <w:instrText xml:space="preserve"> PAGEREF _Toc6279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_Toc31474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重点环节</w:t>
      </w:r>
      <w:r>
        <w:tab/>
      </w:r>
      <w:r>
        <w:fldChar w:fldCharType="begin"/>
      </w:r>
      <w:r>
        <w:instrText xml:space="preserve"> PAGEREF _Toc31474 \h </w:instrText>
      </w:r>
      <w:r>
        <w:fldChar w:fldCharType="separate"/>
      </w:r>
      <w:r>
        <w:t>8</w:t>
      </w:r>
      <w:r>
        <w:fldChar w:fldCharType="end"/>
      </w:r>
      <w:r>
        <w:fldChar w:fldCharType="end"/>
      </w:r>
    </w:p>
    <w:p>
      <w:pPr>
        <w:pStyle w:val="24"/>
        <w:tabs>
          <w:tab w:val="right" w:leader="dot" w:pos="9354"/>
          <w:tab w:val="clear" w:pos="9344"/>
        </w:tabs>
      </w:pPr>
      <w:r>
        <w:fldChar w:fldCharType="begin"/>
      </w:r>
      <w:r>
        <w:instrText xml:space="preserve"> HYPERLINK \l _Toc3373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lang w:val="en-US" w:eastAsia="zh-CN"/>
        </w:rPr>
        <w:t>重点环节</w:t>
      </w:r>
      <w:r>
        <w:rPr>
          <w:rFonts w:hint="eastAsia"/>
        </w:rPr>
        <w:t>合规风险评估</w:t>
      </w:r>
      <w:r>
        <w:tab/>
      </w:r>
      <w:r>
        <w:fldChar w:fldCharType="begin"/>
      </w:r>
      <w:r>
        <w:instrText xml:space="preserve"> PAGEREF _Toc3373 \h </w:instrText>
      </w:r>
      <w:r>
        <w:fldChar w:fldCharType="separate"/>
      </w:r>
      <w:r>
        <w:t>11</w:t>
      </w:r>
      <w:r>
        <w:fldChar w:fldCharType="end"/>
      </w:r>
      <w:r>
        <w:fldChar w:fldCharType="end"/>
      </w:r>
    </w:p>
    <w:p>
      <w:pPr>
        <w:pStyle w:val="24"/>
        <w:tabs>
          <w:tab w:val="right" w:leader="dot" w:pos="9354"/>
          <w:tab w:val="clear" w:pos="9344"/>
        </w:tabs>
      </w:pPr>
      <w:r>
        <w:fldChar w:fldCharType="begin"/>
      </w:r>
      <w:r>
        <w:instrText xml:space="preserve"> HYPERLINK \l _Toc8692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rPr>
        <w:t>应对风险的措施</w:t>
      </w:r>
      <w:r>
        <w:tab/>
      </w:r>
      <w:r>
        <w:fldChar w:fldCharType="begin"/>
      </w:r>
      <w:r>
        <w:instrText xml:space="preserve"> PAGEREF _Toc8692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_Toc22886 </w:instrText>
      </w:r>
      <w:r>
        <w:fldChar w:fldCharType="separate"/>
      </w:r>
      <w:r>
        <w:rPr>
          <w:rFonts w:hint="eastAsia" w:ascii="黑体" w:eastAsia="黑体"/>
          <w:i w:val="0"/>
        </w:rPr>
        <w:t xml:space="preserve">8 </w:t>
      </w:r>
      <w:r>
        <w:rPr>
          <w:rFonts w:hint="eastAsia"/>
          <w:lang w:val="en-US" w:eastAsia="zh-CN"/>
        </w:rPr>
        <w:t>合规保障</w:t>
      </w:r>
      <w:r>
        <w:tab/>
      </w:r>
      <w:r>
        <w:fldChar w:fldCharType="begin"/>
      </w:r>
      <w:r>
        <w:instrText xml:space="preserve"> PAGEREF _Toc22886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_Toc2348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val="en-US" w:eastAsia="zh-CN"/>
        </w:rPr>
        <w:t>基础保障</w:t>
      </w:r>
      <w:r>
        <w:tab/>
      </w:r>
      <w:r>
        <w:fldChar w:fldCharType="begin"/>
      </w:r>
      <w:r>
        <w:instrText xml:space="preserve"> PAGEREF _Toc2348 \h </w:instrText>
      </w:r>
      <w:r>
        <w:fldChar w:fldCharType="separate"/>
      </w:r>
      <w:r>
        <w:t>12</w:t>
      </w:r>
      <w:r>
        <w:fldChar w:fldCharType="end"/>
      </w:r>
      <w:r>
        <w:fldChar w:fldCharType="end"/>
      </w:r>
    </w:p>
    <w:p>
      <w:pPr>
        <w:pStyle w:val="24"/>
        <w:tabs>
          <w:tab w:val="right" w:leader="dot" w:pos="9354"/>
          <w:tab w:val="clear" w:pos="9344"/>
        </w:tabs>
      </w:pPr>
      <w:r>
        <w:fldChar w:fldCharType="begin"/>
      </w:r>
      <w:r>
        <w:instrText xml:space="preserve"> HYPERLINK \l _Toc4410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val="en-US" w:eastAsia="zh-CN"/>
        </w:rPr>
        <w:t>信息化保障</w:t>
      </w:r>
      <w:r>
        <w:tab/>
      </w:r>
      <w:r>
        <w:fldChar w:fldCharType="begin"/>
      </w:r>
      <w:r>
        <w:instrText xml:space="preserve"> PAGEREF _Toc4410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_Toc9696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val="en-US" w:eastAsia="zh-CN"/>
        </w:rPr>
        <w:t>档案管理</w:t>
      </w:r>
      <w:r>
        <w:tab/>
      </w:r>
      <w:r>
        <w:fldChar w:fldCharType="begin"/>
      </w:r>
      <w:r>
        <w:instrText xml:space="preserve"> PAGEREF _Toc9696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_Toc18606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rPr>
        <w:t>合规培训</w:t>
      </w:r>
      <w:r>
        <w:tab/>
      </w:r>
      <w:r>
        <w:fldChar w:fldCharType="begin"/>
      </w:r>
      <w:r>
        <w:instrText xml:space="preserve"> PAGEREF _Toc18606 \h </w:instrText>
      </w:r>
      <w:r>
        <w:fldChar w:fldCharType="separate"/>
      </w:r>
      <w:r>
        <w:t>13</w:t>
      </w:r>
      <w:r>
        <w:fldChar w:fldCharType="end"/>
      </w:r>
      <w:r>
        <w:fldChar w:fldCharType="end"/>
      </w:r>
    </w:p>
    <w:p>
      <w:pPr>
        <w:pStyle w:val="19"/>
        <w:tabs>
          <w:tab w:val="right" w:leader="dot" w:pos="9354"/>
        </w:tabs>
      </w:pPr>
      <w:r>
        <w:fldChar w:fldCharType="begin"/>
      </w:r>
      <w:r>
        <w:instrText xml:space="preserve"> HYPERLINK \l _Toc18549 </w:instrText>
      </w:r>
      <w:r>
        <w:fldChar w:fldCharType="separate"/>
      </w:r>
      <w:r>
        <w:rPr>
          <w:rFonts w:hint="eastAsia" w:ascii="黑体" w:eastAsia="黑体"/>
          <w:i w:val="0"/>
        </w:rPr>
        <w:t xml:space="preserve">9 </w:t>
      </w:r>
      <w:r>
        <w:rPr>
          <w:rFonts w:hint="eastAsia"/>
          <w:lang w:val="en-US" w:eastAsia="zh-CN"/>
        </w:rPr>
        <w:t>合规审查</w:t>
      </w:r>
      <w:r>
        <w:tab/>
      </w:r>
      <w:r>
        <w:fldChar w:fldCharType="begin"/>
      </w:r>
      <w:r>
        <w:instrText xml:space="preserve"> PAGEREF _Toc18549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_Toc12605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lang w:val="en-US" w:eastAsia="zh-CN"/>
        </w:rPr>
        <w:t>审查内容</w:t>
      </w:r>
      <w:r>
        <w:tab/>
      </w:r>
      <w:r>
        <w:fldChar w:fldCharType="begin"/>
      </w:r>
      <w:r>
        <w:instrText xml:space="preserve"> PAGEREF _Toc12605 \h </w:instrText>
      </w:r>
      <w:r>
        <w:fldChar w:fldCharType="separate"/>
      </w:r>
      <w:r>
        <w:t>13</w:t>
      </w:r>
      <w:r>
        <w:fldChar w:fldCharType="end"/>
      </w:r>
      <w:r>
        <w:fldChar w:fldCharType="end"/>
      </w:r>
    </w:p>
    <w:p>
      <w:pPr>
        <w:pStyle w:val="24"/>
        <w:tabs>
          <w:tab w:val="right" w:leader="dot" w:pos="9354"/>
          <w:tab w:val="clear" w:pos="9344"/>
        </w:tabs>
      </w:pPr>
      <w:r>
        <w:fldChar w:fldCharType="begin"/>
      </w:r>
      <w:r>
        <w:instrText xml:space="preserve"> HYPERLINK \l _Toc7289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rPr>
        <w:t>合规举报及调查</w:t>
      </w:r>
      <w:r>
        <w:tab/>
      </w:r>
      <w:r>
        <w:fldChar w:fldCharType="begin"/>
      </w:r>
      <w:r>
        <w:instrText xml:space="preserve"> PAGEREF _Toc7289 \h </w:instrText>
      </w:r>
      <w:r>
        <w:fldChar w:fldCharType="separate"/>
      </w:r>
      <w:r>
        <w:t>14</w:t>
      </w:r>
      <w:r>
        <w:fldChar w:fldCharType="end"/>
      </w:r>
      <w:r>
        <w:fldChar w:fldCharType="end"/>
      </w:r>
    </w:p>
    <w:p>
      <w:pPr>
        <w:pStyle w:val="24"/>
        <w:tabs>
          <w:tab w:val="right" w:leader="dot" w:pos="9354"/>
          <w:tab w:val="clear" w:pos="9344"/>
        </w:tabs>
      </w:pPr>
      <w:r>
        <w:fldChar w:fldCharType="begin"/>
      </w:r>
      <w:r>
        <w:instrText xml:space="preserve"> HYPERLINK \l _Toc4153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lang w:val="en-US" w:eastAsia="zh-CN"/>
        </w:rPr>
        <w:t>审查</w:t>
      </w:r>
      <w:r>
        <w:rPr>
          <w:rFonts w:hint="eastAsia"/>
        </w:rPr>
        <w:t>报告</w:t>
      </w:r>
      <w:r>
        <w:tab/>
      </w:r>
      <w:r>
        <w:fldChar w:fldCharType="begin"/>
      </w:r>
      <w:r>
        <w:instrText xml:space="preserve"> PAGEREF _Toc4153 \h </w:instrText>
      </w:r>
      <w:r>
        <w:fldChar w:fldCharType="separate"/>
      </w:r>
      <w:r>
        <w:t>14</w:t>
      </w:r>
      <w:r>
        <w:fldChar w:fldCharType="end"/>
      </w:r>
      <w:r>
        <w:fldChar w:fldCharType="end"/>
      </w:r>
    </w:p>
    <w:p>
      <w:pPr>
        <w:pStyle w:val="24"/>
        <w:tabs>
          <w:tab w:val="right" w:leader="dot" w:pos="9354"/>
          <w:tab w:val="clear" w:pos="9344"/>
        </w:tabs>
      </w:pPr>
      <w:r>
        <w:fldChar w:fldCharType="begin"/>
      </w:r>
      <w:r>
        <w:instrText xml:space="preserve"> HYPERLINK \l _Toc25100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eastAsia"/>
          <w:lang w:val="en-US" w:eastAsia="zh-CN"/>
        </w:rPr>
        <w:t>结果应用</w:t>
      </w:r>
      <w:r>
        <w:tab/>
      </w:r>
      <w:r>
        <w:fldChar w:fldCharType="begin"/>
      </w:r>
      <w:r>
        <w:instrText xml:space="preserve"> PAGEREF _Toc25100 \h </w:instrText>
      </w:r>
      <w:r>
        <w:fldChar w:fldCharType="separate"/>
      </w:r>
      <w:r>
        <w:t>14</w:t>
      </w:r>
      <w:r>
        <w:fldChar w:fldCharType="end"/>
      </w:r>
      <w:r>
        <w:fldChar w:fldCharType="end"/>
      </w:r>
    </w:p>
    <w:p>
      <w:pPr>
        <w:pStyle w:val="19"/>
        <w:tabs>
          <w:tab w:val="right" w:leader="dot" w:pos="9354"/>
        </w:tabs>
      </w:pPr>
      <w:r>
        <w:fldChar w:fldCharType="begin"/>
      </w:r>
      <w:r>
        <w:instrText xml:space="preserve"> HYPERLINK \l _Toc15630 </w:instrText>
      </w:r>
      <w:r>
        <w:fldChar w:fldCharType="separate"/>
      </w:r>
      <w:r>
        <w:rPr>
          <w:rFonts w:hint="eastAsia" w:ascii="黑体" w:eastAsia="黑体"/>
          <w:i w:val="0"/>
        </w:rPr>
        <w:t xml:space="preserve">10 </w:t>
      </w:r>
      <w:r>
        <w:rPr>
          <w:rFonts w:hint="eastAsia"/>
          <w:lang w:val="en-US" w:eastAsia="zh-CN"/>
        </w:rPr>
        <w:t>评价与改进</w:t>
      </w:r>
      <w:r>
        <w:tab/>
      </w:r>
      <w:r>
        <w:fldChar w:fldCharType="begin"/>
      </w:r>
      <w:r>
        <w:instrText xml:space="preserve"> PAGEREF _Toc15630 \h </w:instrText>
      </w:r>
      <w:r>
        <w:fldChar w:fldCharType="separate"/>
      </w:r>
      <w:r>
        <w:t>14</w:t>
      </w:r>
      <w:r>
        <w:fldChar w:fldCharType="end"/>
      </w:r>
      <w:r>
        <w:fldChar w:fldCharType="end"/>
      </w:r>
    </w:p>
    <w:p>
      <w:pPr>
        <w:pStyle w:val="19"/>
        <w:tabs>
          <w:tab w:val="right" w:leader="dot" w:pos="9354"/>
        </w:tabs>
      </w:pPr>
      <w:r>
        <w:fldChar w:fldCharType="begin"/>
      </w:r>
      <w:r>
        <w:instrText xml:space="preserve"> HYPERLINK \l _Toc29579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工程建设项目</w:t>
      </w:r>
      <w:r>
        <w:rPr>
          <w:rFonts w:hint="eastAsia"/>
          <w:lang w:eastAsia="zh-CN"/>
        </w:rPr>
        <w:t>招标投标</w:t>
      </w:r>
      <w:r>
        <w:rPr>
          <w:rFonts w:hint="eastAsia"/>
        </w:rPr>
        <w:t>合规管理风险等级（提示）</w:t>
      </w:r>
      <w:r>
        <w:tab/>
      </w:r>
      <w:r>
        <w:fldChar w:fldCharType="begin"/>
      </w:r>
      <w:r>
        <w:instrText xml:space="preserve"> PAGEREF _Toc29579 \h </w:instrText>
      </w:r>
      <w:r>
        <w:fldChar w:fldCharType="separate"/>
      </w:r>
      <w:r>
        <w:t>16</w:t>
      </w:r>
      <w:r>
        <w:fldChar w:fldCharType="end"/>
      </w:r>
      <w:r>
        <w:fldChar w:fldCharType="end"/>
      </w:r>
    </w:p>
    <w:p>
      <w:pPr>
        <w:pStyle w:val="19"/>
        <w:tabs>
          <w:tab w:val="right" w:leader="dot" w:pos="9354"/>
        </w:tabs>
      </w:pPr>
      <w:r>
        <w:fldChar w:fldCharType="begin"/>
      </w:r>
      <w:r>
        <w:instrText xml:space="preserve"> HYPERLINK \l _Toc3769 </w:instrText>
      </w:r>
      <w:r>
        <w:fldChar w:fldCharType="separate"/>
      </w:r>
      <w:r>
        <w:rPr>
          <w:rFonts w:hint="eastAsia"/>
          <w:spacing w:val="105"/>
        </w:rPr>
        <w:t>参考文</w:t>
      </w:r>
      <w:r>
        <w:rPr>
          <w:rFonts w:hint="eastAsia"/>
        </w:rPr>
        <w:t>献</w:t>
      </w:r>
      <w:r>
        <w:tab/>
      </w:r>
      <w:r>
        <w:fldChar w:fldCharType="begin"/>
      </w:r>
      <w:r>
        <w:instrText xml:space="preserve"> PAGEREF _Toc3769 \h </w:instrText>
      </w:r>
      <w:r>
        <w:fldChar w:fldCharType="separate"/>
      </w:r>
      <w:r>
        <w:t>18</w:t>
      </w:r>
      <w:r>
        <w:fldChar w:fldCharType="end"/>
      </w:r>
      <w:r>
        <w:fldChar w:fldCharType="end"/>
      </w:r>
    </w:p>
    <w:p>
      <w:pPr>
        <w:pStyle w:val="93"/>
        <w:keepNext w:val="0"/>
        <w:keepLines w:val="0"/>
        <w:pageBreakBefore w:val="0"/>
        <w:widowControl w:val="0"/>
        <w:kinsoku/>
        <w:wordWrap/>
        <w:overflowPunct/>
        <w:topLinePunct w:val="0"/>
        <w:autoSpaceDE/>
        <w:autoSpaceDN/>
        <w:bidi w:val="0"/>
        <w:adjustRightInd w:val="0"/>
        <w:snapToGrid/>
        <w:spacing w:after="468" w:line="240" w:lineRule="auto"/>
        <w:ind w:left="0"/>
        <w:textAlignment w:val="auto"/>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before="900" w:after="468"/>
      </w:pPr>
      <w:bookmarkStart w:id="22" w:name="_Toc1167"/>
      <w:bookmarkStart w:id="23" w:name="BookMark2"/>
      <w:r>
        <w:rPr>
          <w:rFonts w:hint="eastAsia"/>
          <w:spacing w:val="320"/>
        </w:rPr>
        <w:t>前</w:t>
      </w:r>
      <w:r>
        <w:rPr>
          <w:rFonts w:hint="eastAsia"/>
        </w:rPr>
        <w:t>言</w:t>
      </w:r>
      <w:bookmarkEnd w:id="22"/>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pPr>
      <w:r>
        <w:rPr>
          <w:rFonts w:hint="eastAsia"/>
        </w:rPr>
        <w:t>本文件由湖州市政务服务管理办公室提出</w:t>
      </w:r>
      <w:r>
        <w:rPr>
          <w:rFonts w:hint="eastAsia"/>
          <w:lang w:val="en-US" w:eastAsia="zh-CN"/>
        </w:rPr>
        <w:t>并归口</w:t>
      </w:r>
      <w:r>
        <w:rPr>
          <w:rFonts w:hint="eastAsia"/>
        </w:rPr>
        <w:t>。</w:t>
      </w:r>
    </w:p>
    <w:p>
      <w:pPr>
        <w:pStyle w:val="58"/>
        <w:ind w:firstLine="420"/>
        <w:rPr>
          <w:rFonts w:hint="eastAsia" w:eastAsia="宋体"/>
          <w:lang w:eastAsia="zh-CN"/>
        </w:rPr>
      </w:pPr>
      <w:r>
        <w:rPr>
          <w:rFonts w:hint="eastAsia"/>
        </w:rPr>
        <w:t>本文件起草单位：安吉县政务服务管理办公室（安吉县数据局）、安吉县公共资源交易管理办公室、浙江省质量科学研究院、湖州市政务服务管理办公室、安吉县中国美丽乡村标准化研究中心</w:t>
      </w:r>
      <w:r>
        <w:rPr>
          <w:rFonts w:hint="eastAsia"/>
          <w:lang w:eastAsia="zh-CN"/>
        </w:rPr>
        <w:t>、安吉县质量技术监督检测中心。</w:t>
      </w:r>
    </w:p>
    <w:p>
      <w:pPr>
        <w:pStyle w:val="58"/>
        <w:ind w:firstLine="420"/>
      </w:pPr>
      <w:r>
        <w:rPr>
          <w:rFonts w:hint="eastAsia"/>
        </w:rPr>
        <w:t>本文件主要起草人：王旦晖、王佳颖、宋艳、李明扬、吴燕、应珊婷、华歆雨、陈杰、王一璇、江琪、唐玲、孙雯琪。</w:t>
      </w:r>
    </w:p>
    <w:p>
      <w:pPr>
        <w:pStyle w:val="58"/>
        <w:ind w:firstLine="420"/>
      </w:pPr>
    </w:p>
    <w:p>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hint="eastAsia" w:ascii="黑体" w:hAnsi="黑体" w:eastAsia="黑体"/>
          <w:sz w:val="32"/>
          <w:szCs w:val="32"/>
        </w:rPr>
      </w:pPr>
      <w:bookmarkStart w:id="24"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69BF00ED9BCF44158DFADE06AAC9800D"/>
        </w:placeholder>
      </w:sdtPr>
      <w:sdtContent>
        <w:p>
          <w:pPr>
            <w:pStyle w:val="179"/>
            <w:spacing w:before="312" w:beforeLines="100" w:after="686" w:afterLines="220"/>
            <w:rPr>
              <w:rFonts w:hint="eastAsia"/>
            </w:rPr>
          </w:pPr>
          <w:bookmarkStart w:id="25" w:name="NEW_STAND_NAME"/>
          <w:r>
            <w:rPr>
              <w:rFonts w:hint="eastAsia"/>
            </w:rPr>
            <w:t>工程建设项目招标投标合规指</w:t>
          </w:r>
          <w:r>
            <w:rPr>
              <w:rFonts w:hint="eastAsia"/>
              <w:lang w:val="en-US" w:eastAsia="zh-CN"/>
            </w:rPr>
            <w:t>南</w:t>
          </w:r>
        </w:p>
      </w:sdtContent>
    </w:sdt>
    <w:bookmarkEnd w:id="25"/>
    <w:p>
      <w:pPr>
        <w:pStyle w:val="106"/>
        <w:spacing w:before="312" w:after="312"/>
      </w:pPr>
      <w:bookmarkStart w:id="26" w:name="_Toc26648465"/>
      <w:bookmarkStart w:id="27" w:name="_Toc17233333"/>
      <w:bookmarkStart w:id="28" w:name="_Toc26986530"/>
      <w:bookmarkStart w:id="29" w:name="_Toc175518853"/>
      <w:bookmarkStart w:id="30" w:name="_Toc26718930"/>
      <w:bookmarkStart w:id="31" w:name="_Toc17233325"/>
      <w:bookmarkStart w:id="32" w:name="_Toc10697"/>
      <w:bookmarkStart w:id="33" w:name="_Toc24884211"/>
      <w:bookmarkStart w:id="34" w:name="_Toc24884218"/>
      <w:bookmarkStart w:id="35" w:name="_Toc97191423"/>
      <w:bookmarkStart w:id="36" w:name="_Toc26986771"/>
      <w:r>
        <w:rPr>
          <w:rFonts w:hint="eastAsia"/>
        </w:rPr>
        <w:t>范围</w:t>
      </w:r>
      <w:bookmarkEnd w:id="26"/>
      <w:bookmarkEnd w:id="27"/>
      <w:bookmarkEnd w:id="28"/>
      <w:bookmarkEnd w:id="29"/>
      <w:bookmarkEnd w:id="30"/>
      <w:bookmarkEnd w:id="31"/>
      <w:bookmarkEnd w:id="32"/>
      <w:bookmarkEnd w:id="33"/>
      <w:bookmarkEnd w:id="34"/>
      <w:bookmarkEnd w:id="35"/>
      <w:bookmarkEnd w:id="36"/>
    </w:p>
    <w:p>
      <w:pPr>
        <w:pStyle w:val="58"/>
        <w:ind w:firstLine="420"/>
      </w:pPr>
      <w:bookmarkStart w:id="37" w:name="_Toc17233334"/>
      <w:bookmarkStart w:id="38" w:name="_Toc24884219"/>
      <w:bookmarkStart w:id="39" w:name="_Toc24884212"/>
      <w:bookmarkStart w:id="40" w:name="_Toc17233326"/>
      <w:bookmarkStart w:id="41" w:name="_Toc26648466"/>
      <w:r>
        <w:rPr>
          <w:rFonts w:hint="eastAsia"/>
        </w:rPr>
        <w:t>本</w:t>
      </w:r>
      <w:r>
        <w:rPr>
          <w:rFonts w:hint="eastAsia"/>
          <w:lang w:val="en-US" w:eastAsia="zh-CN"/>
        </w:rPr>
        <w:t>文件</w:t>
      </w:r>
      <w:r>
        <w:rPr>
          <w:rFonts w:hint="eastAsia"/>
        </w:rPr>
        <w:t>规定了工程建设项目招标投标</w:t>
      </w:r>
      <w:r>
        <w:rPr>
          <w:rFonts w:hint="eastAsia"/>
          <w:lang w:val="en-US" w:eastAsia="zh-CN"/>
        </w:rPr>
        <w:t>合规</w:t>
      </w:r>
      <w:r>
        <w:rPr>
          <w:rFonts w:hint="eastAsia"/>
        </w:rPr>
        <w:t>的基本原则、</w:t>
      </w:r>
      <w:r>
        <w:rPr>
          <w:rFonts w:hint="eastAsia"/>
          <w:lang w:val="en-US" w:eastAsia="zh-CN"/>
        </w:rPr>
        <w:t>组织环境、组织机构、合规实施、合规保障、合规审查、评价与改进等内容</w:t>
      </w:r>
      <w:r>
        <w:rPr>
          <w:rFonts w:hint="eastAsia"/>
        </w:rPr>
        <w:t>。</w:t>
      </w:r>
    </w:p>
    <w:p>
      <w:pPr>
        <w:pStyle w:val="58"/>
        <w:ind w:firstLine="420"/>
      </w:pPr>
      <w:r>
        <w:rPr>
          <w:rFonts w:hint="eastAsia"/>
        </w:rPr>
        <w:t>本</w:t>
      </w:r>
      <w:r>
        <w:rPr>
          <w:rFonts w:hint="eastAsia"/>
          <w:lang w:val="en-US" w:eastAsia="zh-CN"/>
        </w:rPr>
        <w:t>文件</w:t>
      </w:r>
      <w:r>
        <w:rPr>
          <w:rFonts w:hint="eastAsia"/>
        </w:rPr>
        <w:t>适用于采用公开招标的工程建设项目的</w:t>
      </w:r>
      <w:r>
        <w:rPr>
          <w:rFonts w:hint="eastAsia"/>
          <w:lang w:eastAsia="zh-CN"/>
        </w:rPr>
        <w:t>招标投标</w:t>
      </w:r>
      <w:r>
        <w:rPr>
          <w:rFonts w:hint="eastAsia"/>
        </w:rPr>
        <w:t>工作，本文件亦可作为参与该类项目招</w:t>
      </w:r>
      <w:r>
        <w:rPr>
          <w:rFonts w:hint="eastAsia"/>
          <w:lang w:eastAsia="zh-CN"/>
        </w:rPr>
        <w:t>标</w:t>
      </w:r>
      <w:r>
        <w:rPr>
          <w:rFonts w:hint="eastAsia"/>
        </w:rPr>
        <w:t>投标活动的各相关主体行为合规的参考。</w:t>
      </w:r>
    </w:p>
    <w:p>
      <w:pPr>
        <w:pStyle w:val="106"/>
        <w:spacing w:before="312" w:after="312"/>
      </w:pPr>
      <w:bookmarkStart w:id="42" w:name="_Toc97191424"/>
      <w:bookmarkStart w:id="43" w:name="_Toc26986531"/>
      <w:bookmarkStart w:id="44" w:name="_Toc18555"/>
      <w:bookmarkStart w:id="45" w:name="_Toc175518854"/>
      <w:bookmarkStart w:id="46" w:name="_Toc26718931"/>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78CBC5AD9E9458CA067B61840E916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6"/>
        <w:numPr>
          <w:ilvl w:val="1"/>
          <w:numId w:val="0"/>
        </w:numPr>
        <w:spacing w:before="312" w:after="312"/>
        <w:ind w:leftChars="0" w:firstLine="420" w:firstLineChars="200"/>
        <w:rPr>
          <w:rFonts w:hint="eastAsia" w:ascii="宋体" w:hAnsi="Times New Roman" w:eastAsia="宋体" w:cs="Times New Roman"/>
          <w:sz w:val="21"/>
          <w:lang w:val="en-US" w:eastAsia="zh-CN" w:bidi="ar-SA"/>
        </w:rPr>
      </w:pPr>
      <w:bookmarkStart w:id="48" w:name="_Toc27812"/>
      <w:bookmarkStart w:id="49" w:name="_Toc14008"/>
      <w:bookmarkStart w:id="50" w:name="_Toc14621"/>
      <w:bookmarkStart w:id="51" w:name="_Toc14518"/>
      <w:bookmarkStart w:id="52" w:name="_Toc175518855"/>
      <w:bookmarkStart w:id="53" w:name="_Toc97191425"/>
      <w:r>
        <w:rPr>
          <w:rFonts w:hint="eastAsia" w:ascii="宋体" w:hAnsi="Times New Roman" w:eastAsia="宋体" w:cs="Times New Roman"/>
          <w:sz w:val="21"/>
          <w:lang w:val="en-US" w:eastAsia="zh-CN" w:bidi="ar-SA"/>
        </w:rPr>
        <w:t>GB/T 38357-2019 招标代理服务规范</w:t>
      </w:r>
      <w:bookmarkEnd w:id="48"/>
      <w:bookmarkEnd w:id="49"/>
      <w:bookmarkEnd w:id="50"/>
      <w:bookmarkEnd w:id="51"/>
    </w:p>
    <w:p>
      <w:pPr>
        <w:pStyle w:val="106"/>
        <w:spacing w:before="312" w:after="312"/>
      </w:pPr>
      <w:bookmarkStart w:id="54" w:name="_Toc27828"/>
      <w:r>
        <w:rPr>
          <w:rFonts w:hint="eastAsia"/>
          <w:szCs w:val="21"/>
        </w:rPr>
        <w:t>术语和定义</w:t>
      </w:r>
      <w:bookmarkEnd w:id="52"/>
      <w:bookmarkEnd w:id="53"/>
      <w:bookmarkEnd w:id="54"/>
    </w:p>
    <w:sdt>
      <w:sdtPr>
        <w:id w:val="-1909835108"/>
        <w:placeholder>
          <w:docPart w:val="FBF8B44CCCDF4AF39A5523DAD400B61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55" w:name="_Toc26986532"/>
          <w:bookmarkEnd w:id="55"/>
          <w:r>
            <w:rPr>
              <w:rFonts w:hint="eastAsia" w:ascii="宋体" w:hAnsi="Times New Roman" w:eastAsia="宋体" w:cs="Times New Roman"/>
              <w:sz w:val="21"/>
              <w:lang w:val="en-US" w:eastAsia="zh-CN" w:bidi="ar-SA"/>
            </w:rPr>
            <w:t>GB/T 38357-2019</w:t>
          </w:r>
          <w:r>
            <w:rPr>
              <w:rFonts w:hint="eastAsia" w:cs="Times New Roman"/>
              <w:sz w:val="21"/>
              <w:lang w:val="en-US" w:eastAsia="zh-CN" w:bidi="ar-SA"/>
            </w:rPr>
            <w:t xml:space="preserve"> </w:t>
          </w:r>
          <w:r>
            <w:rPr>
              <w:rFonts w:ascii="宋体" w:hAnsi="Times New Roman" w:eastAsia="宋体" w:cs="Times New Roman"/>
              <w:sz w:val="21"/>
              <w:lang w:val="en-US" w:eastAsia="zh-CN" w:bidi="ar-SA"/>
            </w:rPr>
            <w:t>界定的以及下列术语和定义适用于本文件。</w:t>
          </w:r>
        </w:p>
      </w:sdtContent>
    </w:sdt>
    <w:p>
      <w:pPr>
        <w:pStyle w:val="107"/>
        <w:spacing w:before="156" w:after="156"/>
      </w:pPr>
      <w:bookmarkStart w:id="56" w:name="_Toc18764"/>
      <w:bookmarkEnd w:id="56"/>
      <w:bookmarkStart w:id="57" w:name="_Toc12880"/>
      <w:bookmarkEnd w:id="57"/>
      <w:bookmarkStart w:id="58" w:name="_Toc180703572"/>
      <w:bookmarkEnd w:id="58"/>
      <w:bookmarkStart w:id="59" w:name="_Toc27030"/>
      <w:bookmarkEnd w:id="59"/>
      <w:bookmarkStart w:id="60" w:name="_Toc29405"/>
      <w:bookmarkEnd w:id="60"/>
      <w:bookmarkStart w:id="61" w:name="_Toc175693726"/>
      <w:bookmarkEnd w:id="61"/>
      <w:bookmarkStart w:id="62" w:name="_Toc180737638"/>
      <w:bookmarkEnd w:id="62"/>
      <w:bookmarkStart w:id="63" w:name="_Toc9388"/>
      <w:bookmarkEnd w:id="63"/>
      <w:bookmarkStart w:id="64" w:name="_Toc180661028"/>
      <w:bookmarkEnd w:id="64"/>
      <w:bookmarkStart w:id="65" w:name="_Toc175582087"/>
      <w:bookmarkEnd w:id="65"/>
      <w:bookmarkStart w:id="66" w:name="_Toc13617"/>
      <w:bookmarkEnd w:id="66"/>
    </w:p>
    <w:p>
      <w:pPr>
        <w:pStyle w:val="58"/>
        <w:ind w:firstLine="0" w:firstLineChars="0"/>
        <w:rPr>
          <w:rFonts w:ascii="黑体" w:eastAsia="黑体"/>
          <w:szCs w:val="21"/>
        </w:rPr>
      </w:pPr>
      <w:r>
        <w:rPr>
          <w:rFonts w:hint="eastAsia" w:ascii="黑体" w:eastAsia="黑体"/>
          <w:szCs w:val="21"/>
        </w:rPr>
        <w:t xml:space="preserve">    合规  compliance troubles</w:t>
      </w:r>
    </w:p>
    <w:p>
      <w:pPr>
        <w:pStyle w:val="58"/>
        <w:ind w:firstLine="420"/>
      </w:pPr>
      <w:r>
        <w:rPr>
          <w:rFonts w:hint="eastAsia"/>
        </w:rPr>
        <w:t>相关主体的招</w:t>
      </w:r>
      <w:r>
        <w:rPr>
          <w:rFonts w:hint="eastAsia"/>
          <w:lang w:eastAsia="zh-CN"/>
        </w:rPr>
        <w:t>标</w:t>
      </w:r>
      <w:r>
        <w:rPr>
          <w:rFonts w:hint="eastAsia"/>
        </w:rPr>
        <w:t>投标行为符合法律法规、规章及其他规范性文件的要求。</w:t>
      </w:r>
    </w:p>
    <w:p>
      <w:pPr>
        <w:pStyle w:val="107"/>
        <w:spacing w:before="156" w:after="156"/>
      </w:pPr>
      <w:bookmarkStart w:id="67" w:name="_Toc24141"/>
      <w:bookmarkEnd w:id="67"/>
      <w:bookmarkStart w:id="68" w:name="_Toc180661029"/>
      <w:bookmarkEnd w:id="68"/>
      <w:bookmarkStart w:id="69" w:name="_Toc31927"/>
      <w:bookmarkEnd w:id="69"/>
      <w:bookmarkStart w:id="70" w:name="_Toc180703573"/>
      <w:bookmarkEnd w:id="70"/>
      <w:bookmarkStart w:id="71" w:name="_Toc180737639"/>
      <w:bookmarkEnd w:id="71"/>
      <w:bookmarkStart w:id="72" w:name="_Toc180661033"/>
      <w:bookmarkEnd w:id="72"/>
      <w:bookmarkStart w:id="73" w:name="_Toc15859"/>
      <w:bookmarkEnd w:id="73"/>
      <w:bookmarkStart w:id="74" w:name="_Toc23749"/>
      <w:bookmarkEnd w:id="74"/>
      <w:bookmarkStart w:id="75" w:name="_Toc175582088"/>
      <w:bookmarkEnd w:id="75"/>
      <w:bookmarkStart w:id="76" w:name="_Toc32753"/>
      <w:bookmarkEnd w:id="76"/>
      <w:bookmarkStart w:id="77" w:name="_Toc8084"/>
      <w:bookmarkEnd w:id="77"/>
      <w:bookmarkStart w:id="78" w:name="_Toc175693727"/>
      <w:bookmarkEnd w:id="78"/>
      <w:bookmarkStart w:id="79" w:name="_Toc180737643"/>
      <w:bookmarkEnd w:id="79"/>
      <w:bookmarkStart w:id="80" w:name="_Toc180703577"/>
      <w:bookmarkEnd w:id="80"/>
      <w:bookmarkStart w:id="81" w:name="_Toc29599"/>
      <w:bookmarkEnd w:id="81"/>
      <w:bookmarkStart w:id="82" w:name="_Toc10285"/>
      <w:bookmarkStart w:id="83" w:name="_Toc175693732"/>
      <w:bookmarkStart w:id="84" w:name="_Toc175582093"/>
      <w:bookmarkStart w:id="85" w:name="_Toc3627"/>
      <w:bookmarkStart w:id="86" w:name="_Toc175693728"/>
      <w:bookmarkStart w:id="87" w:name="_Toc175582089"/>
    </w:p>
    <w:p>
      <w:pPr>
        <w:pStyle w:val="107"/>
        <w:numPr>
          <w:ilvl w:val="2"/>
          <w:numId w:val="0"/>
        </w:numPr>
        <w:spacing w:before="156" w:after="156"/>
        <w:ind w:firstLine="420" w:firstLineChars="200"/>
      </w:pPr>
      <w:bookmarkStart w:id="88" w:name="_Toc10283"/>
      <w:bookmarkStart w:id="89" w:name="_Toc180703578"/>
      <w:bookmarkStart w:id="90" w:name="_Toc12030"/>
      <w:bookmarkStart w:id="91" w:name="_Toc12704"/>
      <w:bookmarkStart w:id="92" w:name="_Toc31719"/>
      <w:bookmarkStart w:id="93" w:name="_Toc180737644"/>
      <w:bookmarkStart w:id="94" w:name="_Toc8929"/>
      <w:bookmarkStart w:id="95" w:name="_Toc180661034"/>
      <w:r>
        <w:rPr>
          <w:rFonts w:hint="eastAsia"/>
        </w:rPr>
        <w:t>招</w:t>
      </w:r>
      <w:r>
        <w:rPr>
          <w:rFonts w:hint="eastAsia"/>
          <w:lang w:val="en-US" w:eastAsia="zh-CN"/>
        </w:rPr>
        <w:t>标</w:t>
      </w:r>
      <w:r>
        <w:rPr>
          <w:rFonts w:hint="eastAsia"/>
        </w:rPr>
        <w:t>投标组织 t</w:t>
      </w:r>
      <w:r>
        <w:t xml:space="preserve">endering and </w:t>
      </w:r>
      <w:r>
        <w:rPr>
          <w:rFonts w:hint="eastAsia"/>
        </w:rPr>
        <w:t>b</w:t>
      </w:r>
      <w:r>
        <w:t xml:space="preserve">idding </w:t>
      </w:r>
      <w:r>
        <w:rPr>
          <w:rFonts w:hint="eastAsia"/>
        </w:rPr>
        <w:t>o</w:t>
      </w:r>
      <w:r>
        <w:t>rganization</w:t>
      </w:r>
      <w:bookmarkEnd w:id="82"/>
      <w:bookmarkEnd w:id="83"/>
      <w:bookmarkEnd w:id="84"/>
      <w:bookmarkEnd w:id="88"/>
      <w:bookmarkEnd w:id="89"/>
      <w:bookmarkEnd w:id="90"/>
      <w:bookmarkEnd w:id="91"/>
      <w:bookmarkEnd w:id="92"/>
      <w:bookmarkEnd w:id="93"/>
      <w:bookmarkEnd w:id="94"/>
      <w:bookmarkEnd w:id="95"/>
    </w:p>
    <w:p>
      <w:pPr>
        <w:pStyle w:val="58"/>
        <w:ind w:firstLine="420"/>
      </w:pPr>
      <w:r>
        <w:t>负责组织和实施招</w:t>
      </w:r>
      <w:r>
        <w:rPr>
          <w:rFonts w:hint="eastAsia"/>
          <w:lang w:eastAsia="zh-CN"/>
        </w:rPr>
        <w:t>标</w:t>
      </w:r>
      <w:r>
        <w:t>投标活动的机构或单位</w:t>
      </w:r>
      <w:r>
        <w:rPr>
          <w:rFonts w:hint="eastAsia"/>
        </w:rPr>
        <w:t>。</w:t>
      </w:r>
    </w:p>
    <w:bookmarkEnd w:id="85"/>
    <w:bookmarkEnd w:id="86"/>
    <w:bookmarkEnd w:id="87"/>
    <w:p>
      <w:pPr>
        <w:pStyle w:val="106"/>
        <w:spacing w:before="312" w:after="312"/>
        <w:jc w:val="left"/>
      </w:pPr>
      <w:bookmarkStart w:id="96" w:name="_Toc19441"/>
      <w:bookmarkEnd w:id="96"/>
      <w:bookmarkStart w:id="97" w:name="_Toc175693729"/>
      <w:bookmarkEnd w:id="97"/>
      <w:bookmarkStart w:id="98" w:name="_Toc180703583"/>
      <w:bookmarkEnd w:id="98"/>
      <w:bookmarkStart w:id="99" w:name="_Toc175582090"/>
      <w:bookmarkEnd w:id="99"/>
      <w:bookmarkStart w:id="100" w:name="_Toc180737645"/>
      <w:bookmarkEnd w:id="100"/>
      <w:bookmarkStart w:id="101" w:name="_Toc14140"/>
      <w:bookmarkEnd w:id="101"/>
      <w:bookmarkStart w:id="102" w:name="_Toc180661041"/>
      <w:bookmarkEnd w:id="102"/>
      <w:bookmarkStart w:id="103" w:name="_Toc180661039"/>
      <w:bookmarkEnd w:id="103"/>
      <w:bookmarkStart w:id="104" w:name="_Toc180737649"/>
      <w:bookmarkEnd w:id="104"/>
      <w:bookmarkStart w:id="105" w:name="_Toc180661035"/>
      <w:bookmarkEnd w:id="105"/>
      <w:bookmarkStart w:id="106" w:name="_Toc180703579"/>
      <w:bookmarkEnd w:id="106"/>
      <w:bookmarkStart w:id="107" w:name="_Toc8951"/>
      <w:bookmarkEnd w:id="107"/>
      <w:bookmarkStart w:id="108" w:name="_Toc180737651"/>
      <w:bookmarkEnd w:id="108"/>
      <w:bookmarkStart w:id="109" w:name="_Toc180703585"/>
      <w:bookmarkEnd w:id="109"/>
      <w:bookmarkStart w:id="110" w:name="_Toc175518856"/>
      <w:bookmarkStart w:id="111" w:name="_Toc13976"/>
      <w:r>
        <w:rPr>
          <w:rFonts w:hint="eastAsia"/>
        </w:rPr>
        <w:t>基本原则</w:t>
      </w:r>
      <w:bookmarkEnd w:id="110"/>
      <w:bookmarkEnd w:id="111"/>
    </w:p>
    <w:p>
      <w:pPr>
        <w:pStyle w:val="107"/>
        <w:spacing w:before="156" w:after="156"/>
        <w:jc w:val="left"/>
      </w:pPr>
      <w:bookmarkStart w:id="112" w:name="_Toc175518857"/>
      <w:bookmarkStart w:id="113" w:name="_Toc30679"/>
      <w:r>
        <w:rPr>
          <w:rFonts w:hint="eastAsia"/>
        </w:rPr>
        <w:t>公平竞争原则</w:t>
      </w:r>
      <w:bookmarkEnd w:id="112"/>
      <w:bookmarkEnd w:id="113"/>
    </w:p>
    <w:p>
      <w:pPr>
        <w:pStyle w:val="58"/>
        <w:ind w:firstLine="420"/>
      </w:pPr>
      <w:r>
        <w:rPr>
          <w:rFonts w:hint="eastAsia"/>
          <w:lang w:val="en-US" w:eastAsia="zh-CN"/>
        </w:rPr>
        <w:t>应</w:t>
      </w:r>
      <w:r>
        <w:t>确保制定的招标投标领域涉及经营主体经济活动的规范性文件、其他政策性文件以及具体政策措施符合公平竞争原则，避免限制招标人自主权，排斥、限制竞争等情形</w:t>
      </w:r>
      <w:r>
        <w:rPr>
          <w:rFonts w:hint="eastAsia"/>
        </w:rPr>
        <w:t>。</w:t>
      </w:r>
    </w:p>
    <w:p>
      <w:pPr>
        <w:pStyle w:val="107"/>
        <w:spacing w:before="156" w:after="156"/>
        <w:jc w:val="left"/>
      </w:pPr>
      <w:bookmarkStart w:id="114" w:name="_Toc175518858"/>
      <w:bookmarkStart w:id="115" w:name="_Toc23637"/>
      <w:r>
        <w:rPr>
          <w:rFonts w:hint="eastAsia"/>
        </w:rPr>
        <w:t>公开公正原</w:t>
      </w:r>
      <w:bookmarkEnd w:id="114"/>
      <w:r>
        <w:rPr>
          <w:rFonts w:hint="eastAsia"/>
          <w:lang w:val="en-US" w:eastAsia="zh-CN"/>
        </w:rPr>
        <w:t>则</w:t>
      </w:r>
      <w:bookmarkEnd w:id="115"/>
    </w:p>
    <w:p>
      <w:pPr>
        <w:pStyle w:val="58"/>
        <w:ind w:firstLine="420"/>
      </w:pPr>
      <w:r>
        <w:rPr>
          <w:rFonts w:hint="eastAsia"/>
        </w:rPr>
        <w:t>招</w:t>
      </w:r>
      <w:r>
        <w:rPr>
          <w:rFonts w:hint="eastAsia"/>
          <w:lang w:eastAsia="zh-CN"/>
        </w:rPr>
        <w:t>标</w:t>
      </w:r>
      <w:r>
        <w:rPr>
          <w:rFonts w:hint="eastAsia"/>
        </w:rPr>
        <w:t>投标的程序</w:t>
      </w:r>
      <w:r>
        <w:rPr>
          <w:rFonts w:hint="eastAsia"/>
          <w:lang w:val="en-US" w:eastAsia="zh-CN"/>
        </w:rPr>
        <w:t>应</w:t>
      </w:r>
      <w:r>
        <w:rPr>
          <w:rFonts w:hint="eastAsia"/>
        </w:rPr>
        <w:t>透明，招标人招标时</w:t>
      </w:r>
      <w:r>
        <w:rPr>
          <w:rFonts w:hint="eastAsia"/>
          <w:lang w:val="en-US" w:eastAsia="zh-CN"/>
        </w:rPr>
        <w:t>应</w:t>
      </w:r>
      <w:r>
        <w:rPr>
          <w:rFonts w:hint="eastAsia"/>
        </w:rPr>
        <w:t>主动公开招标信息和招标规则。招标人招标时</w:t>
      </w:r>
      <w:r>
        <w:rPr>
          <w:rFonts w:hint="eastAsia"/>
          <w:lang w:val="en-US" w:eastAsia="zh-CN"/>
        </w:rPr>
        <w:t>应</w:t>
      </w:r>
      <w:r>
        <w:rPr>
          <w:rFonts w:hint="eastAsia"/>
        </w:rPr>
        <w:t>按照统一的标准确定中标人。</w:t>
      </w:r>
    </w:p>
    <w:p>
      <w:pPr>
        <w:pStyle w:val="107"/>
        <w:spacing w:before="156" w:after="156"/>
        <w:jc w:val="left"/>
      </w:pPr>
      <w:bookmarkStart w:id="116" w:name="_Toc175518860"/>
      <w:bookmarkStart w:id="117" w:name="_Toc406"/>
      <w:r>
        <w:rPr>
          <w:rFonts w:hint="eastAsia"/>
        </w:rPr>
        <w:t>诚实信用原则</w:t>
      </w:r>
      <w:bookmarkEnd w:id="116"/>
      <w:bookmarkEnd w:id="117"/>
    </w:p>
    <w:p>
      <w:pPr>
        <w:pStyle w:val="58"/>
        <w:ind w:firstLine="420"/>
      </w:pPr>
      <w:r>
        <w:rPr>
          <w:rFonts w:hint="eastAsia"/>
        </w:rPr>
        <w:t>招标人、投标人等各方开展招</w:t>
      </w:r>
      <w:r>
        <w:rPr>
          <w:rFonts w:hint="eastAsia"/>
          <w:lang w:eastAsia="zh-CN"/>
        </w:rPr>
        <w:t>标</w:t>
      </w:r>
      <w:r>
        <w:rPr>
          <w:rFonts w:hint="eastAsia"/>
        </w:rPr>
        <w:t>投标活动时，都应诚实、守信、实事求是。</w:t>
      </w:r>
    </w:p>
    <w:p>
      <w:pPr>
        <w:pStyle w:val="106"/>
        <w:spacing w:before="312" w:after="312"/>
        <w:jc w:val="left"/>
      </w:pPr>
      <w:bookmarkStart w:id="118" w:name="_Toc30545"/>
      <w:bookmarkStart w:id="119" w:name="_Toc175518861"/>
      <w:r>
        <w:rPr>
          <w:rFonts w:hint="eastAsia"/>
        </w:rPr>
        <w:t>组织环境</w:t>
      </w:r>
      <w:bookmarkEnd w:id="118"/>
    </w:p>
    <w:p>
      <w:pPr>
        <w:pStyle w:val="107"/>
        <w:spacing w:before="156" w:after="156"/>
      </w:pPr>
      <w:bookmarkStart w:id="120" w:name="_Toc3227"/>
      <w:r>
        <w:rPr>
          <w:rFonts w:hint="eastAsia"/>
          <w:lang w:val="en-US" w:eastAsia="zh-CN"/>
        </w:rPr>
        <w:t>理解</w:t>
      </w:r>
      <w:r>
        <w:rPr>
          <w:rFonts w:hint="eastAsia"/>
        </w:rPr>
        <w:t>组织及环境</w:t>
      </w:r>
      <w:bookmarkEnd w:id="120"/>
    </w:p>
    <w:p>
      <w:pPr>
        <w:pStyle w:val="58"/>
        <w:ind w:firstLine="420"/>
        <w:rPr>
          <w:rFonts w:hint="eastAsia"/>
        </w:rPr>
      </w:pPr>
      <w:r>
        <w:rPr>
          <w:rFonts w:hint="eastAsia"/>
          <w:lang w:val="en-US" w:eastAsia="zh-CN"/>
        </w:rPr>
        <w:t>招标投标组织宜确定与招标投标</w:t>
      </w:r>
      <w:r>
        <w:rPr>
          <w:rFonts w:hint="eastAsia"/>
        </w:rPr>
        <w:t>合规风险</w:t>
      </w:r>
      <w:r>
        <w:rPr>
          <w:rFonts w:hint="eastAsia"/>
          <w:lang w:val="en-US" w:eastAsia="zh-CN"/>
        </w:rPr>
        <w:t>相关、</w:t>
      </w:r>
      <w:r>
        <w:rPr>
          <w:rFonts w:hint="eastAsia"/>
        </w:rPr>
        <w:t>影响</w:t>
      </w:r>
      <w:r>
        <w:rPr>
          <w:rFonts w:hint="eastAsia"/>
          <w:lang w:val="en-US" w:eastAsia="zh-CN"/>
        </w:rPr>
        <w:t>招标投标</w:t>
      </w:r>
      <w:r>
        <w:rPr>
          <w:rFonts w:hint="eastAsia"/>
        </w:rPr>
        <w:t>合规管理体系预期结果实现的各种内部和外部事项，包括但不限于：</w:t>
      </w:r>
    </w:p>
    <w:p>
      <w:pPr>
        <w:pStyle w:val="134"/>
        <w:rPr>
          <w:rFonts w:hint="eastAsia"/>
        </w:rPr>
      </w:pPr>
      <w:r>
        <w:rPr>
          <w:rFonts w:hint="eastAsia"/>
          <w:lang w:eastAsia="zh-CN"/>
        </w:rPr>
        <w:t>经济和社会发展状况；</w:t>
      </w:r>
    </w:p>
    <w:p>
      <w:pPr>
        <w:pStyle w:val="134"/>
        <w:rPr>
          <w:rFonts w:hint="eastAsia"/>
        </w:rPr>
      </w:pPr>
      <w:r>
        <w:rPr>
          <w:rFonts w:hint="eastAsia"/>
          <w:lang w:eastAsia="zh-CN"/>
        </w:rPr>
        <w:t>招标投标法律和监管环境；</w:t>
      </w:r>
    </w:p>
    <w:p>
      <w:pPr>
        <w:pStyle w:val="134"/>
        <w:rPr>
          <w:rFonts w:hint="eastAsia"/>
        </w:rPr>
      </w:pPr>
      <w:r>
        <w:rPr>
          <w:rFonts w:hint="eastAsia"/>
          <w:lang w:eastAsia="zh-CN"/>
        </w:rPr>
        <w:t>行业竞争状况和招标投标组织市场地位；</w:t>
      </w:r>
    </w:p>
    <w:p>
      <w:pPr>
        <w:pStyle w:val="134"/>
        <w:rPr>
          <w:rFonts w:hint="eastAsia"/>
        </w:rPr>
      </w:pPr>
      <w:r>
        <w:rPr>
          <w:rFonts w:hint="eastAsia"/>
          <w:lang w:eastAsia="zh-CN"/>
        </w:rPr>
        <w:t>与上下游供应商、同业竞争者、行业协会、项目业主等相关方的</w:t>
      </w:r>
      <w:r>
        <w:rPr>
          <w:rFonts w:hint="eastAsia"/>
          <w:lang w:val="en-US" w:eastAsia="zh-CN"/>
        </w:rPr>
        <w:t>关系</w:t>
      </w:r>
      <w:r>
        <w:rPr>
          <w:rFonts w:hint="eastAsia"/>
          <w:lang w:eastAsia="zh-CN"/>
        </w:rPr>
        <w:t>；</w:t>
      </w:r>
    </w:p>
    <w:p>
      <w:pPr>
        <w:pStyle w:val="134"/>
        <w:rPr>
          <w:rFonts w:hint="eastAsia"/>
        </w:rPr>
      </w:pPr>
      <w:r>
        <w:rPr>
          <w:rFonts w:hint="eastAsia"/>
          <w:lang w:eastAsia="zh-CN"/>
        </w:rPr>
        <w:t>招标投标组织业务模式；</w:t>
      </w:r>
    </w:p>
    <w:p>
      <w:pPr>
        <w:pStyle w:val="134"/>
        <w:rPr>
          <w:rFonts w:hint="eastAsia"/>
        </w:rPr>
      </w:pPr>
      <w:r>
        <w:rPr>
          <w:rFonts w:hint="eastAsia"/>
        </w:rPr>
        <w:t>信息系统与数据管理</w:t>
      </w:r>
      <w:r>
        <w:rPr>
          <w:rFonts w:hint="eastAsia"/>
          <w:lang w:eastAsia="zh-CN"/>
        </w:rPr>
        <w:t>；</w:t>
      </w:r>
    </w:p>
    <w:p>
      <w:pPr>
        <w:pStyle w:val="134"/>
        <w:rPr>
          <w:rFonts w:hint="eastAsia"/>
        </w:rPr>
      </w:pPr>
      <w:r>
        <w:rPr>
          <w:rFonts w:hint="eastAsia"/>
        </w:rPr>
        <w:t>合规文化与培训</w:t>
      </w:r>
      <w:r>
        <w:rPr>
          <w:rFonts w:hint="eastAsia"/>
          <w:lang w:eastAsia="zh-CN"/>
        </w:rPr>
        <w:t>。</w:t>
      </w:r>
    </w:p>
    <w:p>
      <w:pPr>
        <w:pStyle w:val="58"/>
        <w:ind w:firstLine="420"/>
      </w:pPr>
      <w:r>
        <w:rPr>
          <w:rFonts w:hint="eastAsia"/>
          <w:lang w:eastAsia="zh-CN"/>
        </w:rPr>
        <w:t>招标投标</w:t>
      </w:r>
      <w:r>
        <w:t>组织宜对这些外部和内部事项的相关信息进行持续识别、监测和评估。</w:t>
      </w:r>
    </w:p>
    <w:p>
      <w:pPr>
        <w:pStyle w:val="107"/>
        <w:spacing w:before="156" w:after="156"/>
      </w:pPr>
      <w:bookmarkStart w:id="121" w:name="_Toc13441"/>
      <w:r>
        <w:rPr>
          <w:rFonts w:hint="eastAsia"/>
          <w:lang w:val="en-US" w:eastAsia="zh-CN"/>
        </w:rPr>
        <w:t>理解</w:t>
      </w:r>
      <w:r>
        <w:rPr>
          <w:rFonts w:hint="eastAsia"/>
        </w:rPr>
        <w:t>相关方的需求和期望</w:t>
      </w:r>
      <w:bookmarkEnd w:id="121"/>
    </w:p>
    <w:p>
      <w:pPr>
        <w:pStyle w:val="167"/>
      </w:pPr>
      <w:r>
        <w:rPr>
          <w:rFonts w:hint="eastAsia"/>
          <w:lang w:eastAsia="zh-CN"/>
        </w:rPr>
        <w:t>招标投标</w:t>
      </w:r>
      <w:r>
        <w:rPr>
          <w:rFonts w:hint="eastAsia"/>
        </w:rPr>
        <w:t>组织</w:t>
      </w:r>
      <w:r>
        <w:rPr>
          <w:rFonts w:hint="eastAsia"/>
          <w:lang w:val="en-US" w:eastAsia="zh-CN"/>
        </w:rPr>
        <w:t>宜</w:t>
      </w:r>
      <w:r>
        <w:rPr>
          <w:rFonts w:hint="eastAsia"/>
        </w:rPr>
        <w:t>确定可能影响合规管理体系、受合规管理体系影响或认为受合规管理体系影响的人或组织的需求和期望。</w:t>
      </w:r>
    </w:p>
    <w:p>
      <w:pPr>
        <w:pStyle w:val="167"/>
      </w:pPr>
      <w:r>
        <w:rPr>
          <w:rFonts w:hint="eastAsia"/>
        </w:rPr>
        <w:t>内部相关利益方包括：</w:t>
      </w:r>
    </w:p>
    <w:p>
      <w:pPr>
        <w:pStyle w:val="134"/>
      </w:pPr>
      <w:r>
        <w:rPr>
          <w:rFonts w:hint="eastAsia"/>
        </w:rPr>
        <w:t>治理机构和管理层；</w:t>
      </w:r>
    </w:p>
    <w:p>
      <w:pPr>
        <w:pStyle w:val="134"/>
      </w:pPr>
      <w:r>
        <w:rPr>
          <w:rFonts w:hint="eastAsia"/>
        </w:rPr>
        <w:t>员工；</w:t>
      </w:r>
    </w:p>
    <w:p>
      <w:pPr>
        <w:pStyle w:val="134"/>
      </w:pPr>
      <w:r>
        <w:rPr>
          <w:rFonts w:hint="eastAsia"/>
        </w:rPr>
        <w:t>内部职能部门。</w:t>
      </w:r>
    </w:p>
    <w:p>
      <w:pPr>
        <w:pStyle w:val="167"/>
      </w:pPr>
      <w:r>
        <w:rPr>
          <w:rFonts w:hint="eastAsia"/>
        </w:rPr>
        <w:t>外部相关利益方包括：</w:t>
      </w:r>
    </w:p>
    <w:p>
      <w:pPr>
        <w:pStyle w:val="134"/>
      </w:pPr>
      <w:r>
        <w:rPr>
          <w:rFonts w:hint="eastAsia"/>
        </w:rPr>
        <w:t>政策制定机构</w:t>
      </w:r>
      <w:r>
        <w:rPr>
          <w:rFonts w:hint="eastAsia"/>
          <w:lang w:eastAsia="zh-CN"/>
        </w:rPr>
        <w:t>；</w:t>
      </w:r>
    </w:p>
    <w:p>
      <w:pPr>
        <w:pStyle w:val="134"/>
      </w:pPr>
      <w:r>
        <w:rPr>
          <w:rFonts w:hint="eastAsia"/>
        </w:rPr>
        <w:t>政府和监管机构；</w:t>
      </w:r>
    </w:p>
    <w:p>
      <w:pPr>
        <w:pStyle w:val="134"/>
      </w:pPr>
      <w:r>
        <w:rPr>
          <w:rFonts w:hint="eastAsia"/>
        </w:rPr>
        <w:t>供应商和承包商；</w:t>
      </w:r>
    </w:p>
    <w:p>
      <w:pPr>
        <w:pStyle w:val="134"/>
      </w:pPr>
      <w:r>
        <w:rPr>
          <w:rFonts w:hint="eastAsia"/>
        </w:rPr>
        <w:t>第三方中介机构；</w:t>
      </w:r>
    </w:p>
    <w:p>
      <w:pPr>
        <w:pStyle w:val="134"/>
      </w:pPr>
      <w:r>
        <w:rPr>
          <w:rFonts w:hint="eastAsia"/>
        </w:rPr>
        <w:t>所有者、股东和投资者。</w:t>
      </w:r>
    </w:p>
    <w:p>
      <w:pPr>
        <w:pStyle w:val="107"/>
        <w:spacing w:before="156" w:after="156"/>
      </w:pPr>
      <w:bookmarkStart w:id="122" w:name="_Toc25583"/>
      <w:r>
        <w:rPr>
          <w:rFonts w:hint="eastAsia"/>
        </w:rPr>
        <w:t>确定合规管理</w:t>
      </w:r>
      <w:r>
        <w:rPr>
          <w:rFonts w:hint="eastAsia"/>
          <w:lang w:val="en-US" w:eastAsia="zh-CN"/>
        </w:rPr>
        <w:t>体系</w:t>
      </w:r>
      <w:r>
        <w:rPr>
          <w:rFonts w:hint="eastAsia"/>
        </w:rPr>
        <w:t>的范围</w:t>
      </w:r>
      <w:bookmarkEnd w:id="122"/>
    </w:p>
    <w:p>
      <w:pPr>
        <w:pStyle w:val="167"/>
      </w:pPr>
      <w:r>
        <w:rPr>
          <w:rFonts w:hint="eastAsia"/>
          <w:lang w:eastAsia="zh-CN"/>
        </w:rPr>
        <w:t>招标投标</w:t>
      </w:r>
      <w:r>
        <w:rPr>
          <w:rFonts w:hint="eastAsia"/>
        </w:rPr>
        <w:t>组织</w:t>
      </w:r>
      <w:r>
        <w:rPr>
          <w:rFonts w:hint="eastAsia"/>
          <w:lang w:val="en-US" w:eastAsia="zh-CN"/>
        </w:rPr>
        <w:t>宜</w:t>
      </w:r>
      <w:r>
        <w:rPr>
          <w:rFonts w:hint="eastAsia"/>
        </w:rPr>
        <w:t>确定合规管理体系的范围，通常包括招标环节、开标评标环节、中标后等涉及的流程、活动等开展合规风险管理。</w:t>
      </w:r>
    </w:p>
    <w:p>
      <w:pPr>
        <w:pStyle w:val="167"/>
      </w:pPr>
      <w:r>
        <w:rPr>
          <w:rFonts w:hint="eastAsia"/>
        </w:rPr>
        <w:t>合规管理体系宜合理且与</w:t>
      </w:r>
      <w:r>
        <w:rPr>
          <w:rFonts w:hint="eastAsia"/>
          <w:lang w:eastAsia="zh-CN"/>
        </w:rPr>
        <w:t>招标投标</w:t>
      </w:r>
      <w:r>
        <w:rPr>
          <w:rFonts w:hint="eastAsia"/>
        </w:rPr>
        <w:t>组织规模相匹配，宜考虑</w:t>
      </w:r>
      <w:r>
        <w:rPr>
          <w:rFonts w:hint="eastAsia"/>
          <w:lang w:eastAsia="zh-CN"/>
        </w:rPr>
        <w:t>招标投标</w:t>
      </w:r>
      <w:r>
        <w:rPr>
          <w:rFonts w:hint="eastAsia"/>
        </w:rPr>
        <w:t>组织合规的风险性质与程度。</w:t>
      </w:r>
    </w:p>
    <w:p>
      <w:pPr>
        <w:pStyle w:val="107"/>
        <w:spacing w:before="156" w:after="156"/>
      </w:pPr>
      <w:bookmarkStart w:id="123" w:name="_Toc1266"/>
      <w:r>
        <w:rPr>
          <w:rFonts w:hint="eastAsia"/>
        </w:rPr>
        <w:t>合规管理制度</w:t>
      </w:r>
      <w:bookmarkEnd w:id="123"/>
    </w:p>
    <w:p>
      <w:pPr>
        <w:pStyle w:val="58"/>
        <w:ind w:firstLine="420"/>
        <w:rPr>
          <w:rFonts w:hint="eastAsia"/>
        </w:rPr>
      </w:pPr>
      <w:r>
        <w:rPr>
          <w:rFonts w:hint="eastAsia"/>
          <w:lang w:eastAsia="zh-CN"/>
        </w:rPr>
        <w:t>招标投标</w:t>
      </w:r>
      <w:r>
        <w:rPr>
          <w:rFonts w:hint="eastAsia"/>
        </w:rPr>
        <w:t>组织</w:t>
      </w:r>
      <w:r>
        <w:rPr>
          <w:rFonts w:hint="eastAsia"/>
          <w:lang w:val="en-US" w:eastAsia="zh-CN"/>
        </w:rPr>
        <w:t>宜</w:t>
      </w:r>
      <w:r>
        <w:rPr>
          <w:rFonts w:hint="eastAsia"/>
        </w:rPr>
        <w:t>根据自身业务状况、经营规模以及工程建设项目的特点等，建立并执行招</w:t>
      </w:r>
      <w:r>
        <w:rPr>
          <w:rFonts w:hint="eastAsia"/>
          <w:lang w:eastAsia="zh-CN"/>
        </w:rPr>
        <w:t>标</w:t>
      </w:r>
      <w:r>
        <w:rPr>
          <w:rFonts w:hint="eastAsia"/>
        </w:rPr>
        <w:t>投标合规管理制度，或者在现有合规管理制度中开展专项招</w:t>
      </w:r>
      <w:r>
        <w:rPr>
          <w:rFonts w:hint="eastAsia"/>
          <w:lang w:eastAsia="zh-CN"/>
        </w:rPr>
        <w:t>标</w:t>
      </w:r>
      <w:r>
        <w:rPr>
          <w:rFonts w:hint="eastAsia"/>
        </w:rPr>
        <w:t>投标合规管理建设工作，并根据招</w:t>
      </w:r>
      <w:r>
        <w:rPr>
          <w:rFonts w:hint="eastAsia"/>
          <w:lang w:eastAsia="zh-CN"/>
        </w:rPr>
        <w:t>标</w:t>
      </w:r>
      <w:r>
        <w:rPr>
          <w:rFonts w:hint="eastAsia"/>
        </w:rPr>
        <w:t>投标相关规定和监管动态，及时将外部有关合规要求转化为内部规章制度。</w:t>
      </w:r>
    </w:p>
    <w:p>
      <w:pPr>
        <w:pStyle w:val="107"/>
        <w:spacing w:before="156" w:after="156"/>
        <w:rPr>
          <w:rFonts w:hint="default"/>
          <w:lang w:val="en-US" w:eastAsia="zh-CN"/>
        </w:rPr>
      </w:pPr>
      <w:bookmarkStart w:id="124" w:name="_Toc26101"/>
      <w:r>
        <w:rPr>
          <w:rFonts w:hint="eastAsia"/>
          <w:lang w:val="en-US" w:eastAsia="zh-CN"/>
        </w:rPr>
        <w:t>合规管理方针</w:t>
      </w:r>
      <w:bookmarkEnd w:id="124"/>
    </w:p>
    <w:p>
      <w:pPr>
        <w:pStyle w:val="58"/>
        <w:ind w:firstLine="420"/>
      </w:pPr>
      <w:r>
        <w:rPr>
          <w:rFonts w:hint="eastAsia"/>
          <w:lang w:val="en-US" w:eastAsia="zh-CN"/>
        </w:rPr>
        <w:t>宜</w:t>
      </w:r>
      <w:r>
        <w:t>制定、实施和保持工程建设项目</w:t>
      </w:r>
      <w:r>
        <w:rPr>
          <w:rFonts w:hint="eastAsia"/>
          <w:lang w:eastAsia="zh-CN"/>
        </w:rPr>
        <w:t>招标投标</w:t>
      </w:r>
      <w:r>
        <w:t>合规方针，并确保该方针：</w:t>
      </w:r>
    </w:p>
    <w:p>
      <w:pPr>
        <w:pStyle w:val="134"/>
      </w:pPr>
      <w:r>
        <w:t>与工程建设项目的经营发展和战略方向相适应</w:t>
      </w:r>
      <w:r>
        <w:rPr>
          <w:rFonts w:hint="eastAsia"/>
        </w:rPr>
        <w:t>；</w:t>
      </w:r>
    </w:p>
    <w:p>
      <w:pPr>
        <w:pStyle w:val="134"/>
      </w:pPr>
      <w:r>
        <w:rPr>
          <w:rFonts w:hint="eastAsia"/>
          <w:lang w:val="en-US" w:eastAsia="zh-CN"/>
        </w:rPr>
        <w:t>承诺</w:t>
      </w:r>
      <w:r>
        <w:rPr>
          <w:rFonts w:hint="eastAsia"/>
        </w:rPr>
        <w:t>遵守</w:t>
      </w:r>
      <w:r>
        <w:rPr>
          <w:rFonts w:hint="eastAsia"/>
          <w:lang w:val="en-US" w:eastAsia="zh-CN"/>
        </w:rPr>
        <w:t>与</w:t>
      </w:r>
      <w:r>
        <w:rPr>
          <w:rFonts w:hint="eastAsia"/>
        </w:rPr>
        <w:t>工程建设项目</w:t>
      </w:r>
      <w:r>
        <w:rPr>
          <w:rFonts w:hint="eastAsia"/>
          <w:lang w:eastAsia="zh-CN"/>
        </w:rPr>
        <w:t>招标投标</w:t>
      </w:r>
      <w:r>
        <w:rPr>
          <w:rFonts w:hint="eastAsia"/>
        </w:rPr>
        <w:t>相关</w:t>
      </w:r>
      <w:r>
        <w:rPr>
          <w:rFonts w:hint="eastAsia"/>
          <w:lang w:val="en-US" w:eastAsia="zh-CN"/>
        </w:rPr>
        <w:t>的</w:t>
      </w:r>
      <w:r>
        <w:rPr>
          <w:rFonts w:hint="eastAsia"/>
        </w:rPr>
        <w:t>法律法规以及内部合规</w:t>
      </w:r>
      <w:r>
        <w:rPr>
          <w:rFonts w:hint="eastAsia"/>
          <w:lang w:val="en-US" w:eastAsia="zh-CN"/>
        </w:rPr>
        <w:t>要求</w:t>
      </w:r>
      <w:r>
        <w:rPr>
          <w:rFonts w:hint="eastAsia"/>
        </w:rPr>
        <w:t>；</w:t>
      </w:r>
    </w:p>
    <w:p>
      <w:pPr>
        <w:pStyle w:val="134"/>
      </w:pPr>
      <w:r>
        <w:rPr>
          <w:rFonts w:hint="eastAsia"/>
          <w:lang w:val="en-US" w:eastAsia="zh-CN"/>
        </w:rPr>
        <w:t>阐述</w:t>
      </w:r>
      <w:r>
        <w:t>工程建设项目</w:t>
      </w:r>
      <w:r>
        <w:rPr>
          <w:rFonts w:hint="eastAsia"/>
          <w:lang w:eastAsia="zh-CN"/>
        </w:rPr>
        <w:t>招标投标</w:t>
      </w:r>
      <w:r>
        <w:t>合规职能</w:t>
      </w:r>
      <w:r>
        <w:rPr>
          <w:rFonts w:hint="eastAsia"/>
        </w:rPr>
        <w:t>；</w:t>
      </w:r>
    </w:p>
    <w:p>
      <w:pPr>
        <w:pStyle w:val="134"/>
      </w:pPr>
      <w:r>
        <w:t>鼓励员工提出与工程建设项目</w:t>
      </w:r>
      <w:r>
        <w:rPr>
          <w:rFonts w:hint="eastAsia"/>
          <w:lang w:eastAsia="zh-CN"/>
        </w:rPr>
        <w:t>招标投标</w:t>
      </w:r>
      <w:r>
        <w:t>合规相关的疑虑和问题，对其保密处理</w:t>
      </w:r>
      <w:r>
        <w:rPr>
          <w:rFonts w:hint="eastAsia"/>
          <w:lang w:eastAsia="zh-CN"/>
        </w:rPr>
        <w:t>。</w:t>
      </w:r>
    </w:p>
    <w:p>
      <w:pPr>
        <w:pStyle w:val="106"/>
        <w:spacing w:before="312" w:after="312"/>
        <w:jc w:val="left"/>
      </w:pPr>
      <w:bookmarkStart w:id="125" w:name="_Toc16629"/>
      <w:r>
        <w:rPr>
          <w:rFonts w:hint="eastAsia"/>
          <w:lang w:val="en-US" w:eastAsia="zh-CN"/>
        </w:rPr>
        <w:t>组织机构</w:t>
      </w:r>
      <w:bookmarkEnd w:id="125"/>
    </w:p>
    <w:p>
      <w:pPr>
        <w:pStyle w:val="107"/>
        <w:spacing w:before="156" w:after="156"/>
      </w:pPr>
      <w:bookmarkStart w:id="126" w:name="_Toc5962"/>
      <w:r>
        <w:rPr>
          <w:rFonts w:hint="eastAsia"/>
        </w:rPr>
        <w:t>机构设置</w:t>
      </w:r>
      <w:bookmarkEnd w:id="126"/>
    </w:p>
    <w:p>
      <w:pPr>
        <w:pStyle w:val="67"/>
        <w:spacing w:before="156" w:after="156"/>
      </w:pPr>
      <w:r>
        <w:rPr>
          <w:rFonts w:hint="eastAsia"/>
        </w:rPr>
        <w:t>合规领导机构</w:t>
      </w:r>
    </w:p>
    <w:p>
      <w:pPr>
        <w:pStyle w:val="58"/>
        <w:ind w:firstLine="420"/>
      </w:pPr>
      <w:r>
        <w:rPr>
          <w:rFonts w:hint="eastAsia"/>
        </w:rPr>
        <w:t>有董事会的企业设合规管理委员会，未设董事会的企业设合规领导小组。</w:t>
      </w:r>
    </w:p>
    <w:p>
      <w:pPr>
        <w:pStyle w:val="67"/>
        <w:spacing w:before="156" w:after="156"/>
      </w:pPr>
      <w:r>
        <w:rPr>
          <w:rFonts w:hint="eastAsia"/>
        </w:rPr>
        <w:t>合规管理机构</w:t>
      </w:r>
    </w:p>
    <w:p>
      <w:pPr>
        <w:pStyle w:val="58"/>
        <w:ind w:firstLine="420"/>
      </w:pPr>
      <w:r>
        <w:rPr>
          <w:rFonts w:hint="eastAsia"/>
        </w:rPr>
        <w:t>中型企业一般设合规管理部门，小微企业配备至少一名合规专员，合规专员具备合规管理相关专业能力；有条件的可选择适宜人员兼任，宜委托合规服务机构开展企业合规管理工作，或聘请兼职的企业合规师、律师等。</w:t>
      </w:r>
    </w:p>
    <w:p>
      <w:pPr>
        <w:pStyle w:val="67"/>
        <w:spacing w:before="156" w:after="156"/>
      </w:pPr>
      <w:r>
        <w:rPr>
          <w:rFonts w:hint="eastAsia"/>
        </w:rPr>
        <w:t>合规管理第一责任人</w:t>
      </w:r>
    </w:p>
    <w:p>
      <w:pPr>
        <w:pStyle w:val="58"/>
        <w:ind w:firstLine="420"/>
      </w:pPr>
      <w:r>
        <w:rPr>
          <w:rFonts w:hint="eastAsia"/>
        </w:rPr>
        <w:t>确定合规管理第一责任人（法定代表人或实际控制人），并作为合规管理委员会或合规领导小组的负责人。各业务部门的负责人在其领域内负有相应的合规管理责任。</w:t>
      </w:r>
    </w:p>
    <w:p>
      <w:pPr>
        <w:pStyle w:val="107"/>
        <w:spacing w:before="156" w:after="156"/>
      </w:pPr>
      <w:bookmarkStart w:id="127" w:name="_Toc31234"/>
      <w:r>
        <w:rPr>
          <w:rFonts w:hint="eastAsia"/>
        </w:rPr>
        <w:t>机构职责</w:t>
      </w:r>
      <w:bookmarkEnd w:id="127"/>
    </w:p>
    <w:p>
      <w:pPr>
        <w:pStyle w:val="67"/>
        <w:spacing w:before="156" w:after="156"/>
      </w:pPr>
      <w:r>
        <w:rPr>
          <w:rFonts w:hint="eastAsia"/>
        </w:rPr>
        <w:t xml:space="preserve">领导机构职责 </w:t>
      </w:r>
    </w:p>
    <w:p>
      <w:pPr>
        <w:pStyle w:val="58"/>
        <w:ind w:firstLine="420"/>
      </w:pPr>
      <w:r>
        <w:rPr>
          <w:rFonts w:hint="eastAsia"/>
        </w:rPr>
        <w:t xml:space="preserve">合规领导机构履行企业合规领导职能，包括以下方面： </w:t>
      </w:r>
    </w:p>
    <w:p>
      <w:pPr>
        <w:pStyle w:val="176"/>
        <w:numPr>
          <w:ilvl w:val="0"/>
          <w:numId w:val="32"/>
        </w:numPr>
      </w:pPr>
      <w:r>
        <w:rPr>
          <w:rFonts w:hint="eastAsia"/>
        </w:rPr>
        <w:t xml:space="preserve">设定合规绩效指标，评价合规目标达到程度； </w:t>
      </w:r>
    </w:p>
    <w:p>
      <w:pPr>
        <w:pStyle w:val="176"/>
      </w:pPr>
      <w:r>
        <w:rPr>
          <w:rFonts w:hint="eastAsia"/>
        </w:rPr>
        <w:t xml:space="preserve">监督企业合规管理体系运行情况； </w:t>
      </w:r>
    </w:p>
    <w:p>
      <w:pPr>
        <w:pStyle w:val="176"/>
      </w:pPr>
      <w:r>
        <w:rPr>
          <w:rFonts w:hint="eastAsia"/>
        </w:rPr>
        <w:t xml:space="preserve">定期听取合规管理部门或者合规专员的专题汇报； </w:t>
      </w:r>
    </w:p>
    <w:p>
      <w:pPr>
        <w:pStyle w:val="176"/>
      </w:pPr>
      <w:r>
        <w:rPr>
          <w:rFonts w:hint="eastAsia"/>
        </w:rPr>
        <w:t xml:space="preserve">对违规行为及时做出适当的处理决定并予以公示； </w:t>
      </w:r>
    </w:p>
    <w:p>
      <w:pPr>
        <w:pStyle w:val="176"/>
      </w:pPr>
      <w:r>
        <w:rPr>
          <w:rFonts w:hint="eastAsia"/>
        </w:rPr>
        <w:t xml:space="preserve">确保合规管理部门、合规专员、合规联络员在企业内部开展合规工作不受阻碍； </w:t>
      </w:r>
    </w:p>
    <w:p>
      <w:pPr>
        <w:pStyle w:val="176"/>
      </w:pPr>
      <w:r>
        <w:rPr>
          <w:rFonts w:hint="eastAsia"/>
        </w:rPr>
        <w:t xml:space="preserve">确保合规管理部门、合规专员、合规联络员能够获取开展合规工作需要的员工信息、文件信息和所需要的数据。 </w:t>
      </w:r>
    </w:p>
    <w:p>
      <w:pPr>
        <w:pStyle w:val="67"/>
        <w:spacing w:before="156" w:after="156"/>
      </w:pPr>
      <w:r>
        <w:rPr>
          <w:rFonts w:hint="eastAsia"/>
        </w:rPr>
        <w:t xml:space="preserve">合规管理部门（专员）职责 </w:t>
      </w:r>
    </w:p>
    <w:p>
      <w:pPr>
        <w:pStyle w:val="58"/>
        <w:ind w:firstLine="420"/>
      </w:pPr>
      <w:r>
        <w:rPr>
          <w:rFonts w:hint="eastAsia"/>
        </w:rPr>
        <w:t xml:space="preserve">合规管理部门或合规专员获得合规领导机构的正式授权，获得必要的人员配备和经费保障，履行合规管理职能包括以下方面： </w:t>
      </w:r>
    </w:p>
    <w:p>
      <w:pPr>
        <w:pStyle w:val="176"/>
        <w:numPr>
          <w:ilvl w:val="0"/>
          <w:numId w:val="33"/>
        </w:numPr>
      </w:pPr>
      <w:r>
        <w:rPr>
          <w:rFonts w:hint="eastAsia"/>
        </w:rPr>
        <w:t>研究制定企业</w:t>
      </w:r>
      <w:r>
        <w:rPr>
          <w:rFonts w:hint="eastAsia"/>
          <w:lang w:eastAsia="zh-CN"/>
        </w:rPr>
        <w:t>招标投标</w:t>
      </w:r>
      <w:r>
        <w:rPr>
          <w:rFonts w:hint="eastAsia"/>
        </w:rPr>
        <w:t>合规计划、基本制度规定，明确合规管理要求和流程，确保合规要求融入各个</w:t>
      </w:r>
      <w:r>
        <w:rPr>
          <w:rFonts w:hint="eastAsia"/>
          <w:lang w:val="en-US" w:eastAsia="zh-CN"/>
        </w:rPr>
        <w:t>招标</w:t>
      </w:r>
      <w:r>
        <w:rPr>
          <w:rFonts w:hint="eastAsia"/>
        </w:rPr>
        <w:t xml:space="preserve">投标活动； </w:t>
      </w:r>
    </w:p>
    <w:p>
      <w:pPr>
        <w:pStyle w:val="176"/>
      </w:pPr>
      <w:r>
        <w:rPr>
          <w:rFonts w:hint="eastAsia"/>
        </w:rPr>
        <w:t xml:space="preserve">合规义务的收集、识别、汇编、转化为内部规章制度； </w:t>
      </w:r>
    </w:p>
    <w:p>
      <w:pPr>
        <w:pStyle w:val="176"/>
      </w:pPr>
      <w:r>
        <w:rPr>
          <w:rFonts w:hint="eastAsia"/>
        </w:rPr>
        <w:t>组织开展</w:t>
      </w:r>
      <w:r>
        <w:rPr>
          <w:rFonts w:hint="eastAsia"/>
          <w:lang w:eastAsia="zh-CN"/>
        </w:rPr>
        <w:t>招标投标</w:t>
      </w:r>
      <w:r>
        <w:rPr>
          <w:rFonts w:hint="eastAsia"/>
        </w:rPr>
        <w:t>合规检查，监督、审核、评估企业</w:t>
      </w:r>
      <w:r>
        <w:rPr>
          <w:rFonts w:hint="eastAsia"/>
          <w:lang w:eastAsia="zh-CN"/>
        </w:rPr>
        <w:t>招标投标</w:t>
      </w:r>
      <w:r>
        <w:rPr>
          <w:rFonts w:hint="eastAsia"/>
        </w:rPr>
        <w:t>活动的合规性，及时制止并纠正不合规的投标行为，对违规人员进行责任追究或者提出处理建议；</w:t>
      </w:r>
    </w:p>
    <w:p>
      <w:pPr>
        <w:pStyle w:val="176"/>
      </w:pPr>
      <w:r>
        <w:rPr>
          <w:rFonts w:hint="eastAsia"/>
        </w:rPr>
        <w:t xml:space="preserve">直接向合规领导机构汇报合规工作，必要时可直接向法定代表人或实际控制人汇报合规工作； </w:t>
      </w:r>
    </w:p>
    <w:p>
      <w:pPr>
        <w:pStyle w:val="176"/>
      </w:pPr>
      <w:r>
        <w:rPr>
          <w:rFonts w:hint="eastAsia"/>
        </w:rPr>
        <w:t>开展合规培训，弘扬合规文化；</w:t>
      </w:r>
    </w:p>
    <w:p>
      <w:pPr>
        <w:pStyle w:val="176"/>
      </w:pPr>
      <w:r>
        <w:rPr>
          <w:rFonts w:hint="eastAsia"/>
        </w:rPr>
        <w:t xml:space="preserve">监督、考核业务部门合规工作。 </w:t>
      </w:r>
    </w:p>
    <w:p>
      <w:pPr>
        <w:pStyle w:val="67"/>
        <w:spacing w:before="156" w:after="156"/>
      </w:pPr>
      <w:r>
        <w:rPr>
          <w:rFonts w:hint="eastAsia"/>
        </w:rPr>
        <w:t xml:space="preserve">企业业务部门职责 </w:t>
      </w:r>
    </w:p>
    <w:p>
      <w:pPr>
        <w:pStyle w:val="58"/>
        <w:ind w:firstLine="420"/>
      </w:pPr>
      <w:r>
        <w:rPr>
          <w:rFonts w:hint="eastAsia"/>
        </w:rPr>
        <w:t xml:space="preserve">企业各业务部门职责包括： </w:t>
      </w:r>
    </w:p>
    <w:p>
      <w:pPr>
        <w:pStyle w:val="176"/>
        <w:numPr>
          <w:ilvl w:val="0"/>
          <w:numId w:val="34"/>
        </w:numPr>
      </w:pPr>
      <w:r>
        <w:rPr>
          <w:rFonts w:hint="eastAsia"/>
        </w:rPr>
        <w:t xml:space="preserve">建立健全本部门业务合规管理制度和流程，开展合规风险识别评估，编制风险清单和应对预案； </w:t>
      </w:r>
    </w:p>
    <w:p>
      <w:pPr>
        <w:pStyle w:val="176"/>
      </w:pPr>
      <w:r>
        <w:rPr>
          <w:rFonts w:hint="eastAsia"/>
        </w:rPr>
        <w:t xml:space="preserve">定期梳理重点岗位合规风险，将合规要求纳入岗位职责； </w:t>
      </w:r>
    </w:p>
    <w:p>
      <w:pPr>
        <w:pStyle w:val="176"/>
      </w:pPr>
      <w:r>
        <w:rPr>
          <w:rFonts w:hint="eastAsia"/>
        </w:rPr>
        <w:t xml:space="preserve">负责本部门经营管理行为的合规审查； </w:t>
      </w:r>
    </w:p>
    <w:p>
      <w:pPr>
        <w:pStyle w:val="176"/>
      </w:pPr>
      <w:r>
        <w:rPr>
          <w:rFonts w:hint="eastAsia"/>
        </w:rPr>
        <w:t xml:space="preserve">及时报告合规风险，组织或者配合开展应对处置； </w:t>
      </w:r>
    </w:p>
    <w:p>
      <w:pPr>
        <w:pStyle w:val="176"/>
      </w:pPr>
      <w:r>
        <w:rPr>
          <w:rFonts w:hint="eastAsia"/>
        </w:rPr>
        <w:t xml:space="preserve">组织或者配合开展违规问题调查和整改。 </w:t>
      </w:r>
    </w:p>
    <w:p>
      <w:pPr>
        <w:pStyle w:val="67"/>
        <w:spacing w:before="156" w:after="156"/>
      </w:pPr>
      <w:r>
        <w:rPr>
          <w:rFonts w:hint="eastAsia"/>
        </w:rPr>
        <w:t xml:space="preserve">合规联络员职责 </w:t>
      </w:r>
    </w:p>
    <w:p>
      <w:pPr>
        <w:pStyle w:val="58"/>
        <w:ind w:firstLine="420"/>
      </w:pPr>
      <w:r>
        <w:rPr>
          <w:rFonts w:hint="eastAsia"/>
        </w:rPr>
        <w:t xml:space="preserve">企业各业务部门宜设置 1 名合规联络员，其职责包括： </w:t>
      </w:r>
    </w:p>
    <w:p>
      <w:pPr>
        <w:pStyle w:val="176"/>
        <w:numPr>
          <w:ilvl w:val="0"/>
          <w:numId w:val="35"/>
        </w:numPr>
      </w:pPr>
      <w:r>
        <w:rPr>
          <w:rFonts w:hint="eastAsia"/>
        </w:rPr>
        <w:t xml:space="preserve">对本部门合规工作的执行情况实时监控； </w:t>
      </w:r>
    </w:p>
    <w:p>
      <w:pPr>
        <w:pStyle w:val="176"/>
      </w:pPr>
      <w:r>
        <w:rPr>
          <w:rFonts w:hint="eastAsia"/>
        </w:rPr>
        <w:t xml:space="preserve">及时向部门负责人、合规管理部门或合规专员报告疑虑或不合规行为； </w:t>
      </w:r>
    </w:p>
    <w:p>
      <w:pPr>
        <w:pStyle w:val="176"/>
      </w:pPr>
      <w:r>
        <w:rPr>
          <w:rFonts w:hint="eastAsia"/>
        </w:rPr>
        <w:t>及时向部门传递企业的合规政策及其变更</w:t>
      </w:r>
      <w:r>
        <w:rPr>
          <w:rFonts w:hint="eastAsia"/>
          <w:lang w:eastAsia="zh-CN"/>
        </w:rPr>
        <w:t>。</w:t>
      </w:r>
    </w:p>
    <w:bookmarkEnd w:id="119"/>
    <w:p>
      <w:pPr>
        <w:pStyle w:val="106"/>
        <w:spacing w:before="312" w:after="312"/>
        <w:jc w:val="left"/>
      </w:pPr>
      <w:bookmarkStart w:id="128" w:name="_Toc3493"/>
      <w:bookmarkStart w:id="129" w:name="_Toc175518866"/>
      <w:r>
        <w:rPr>
          <w:rFonts w:hint="eastAsia"/>
          <w:lang w:val="en-US" w:eastAsia="zh-CN"/>
        </w:rPr>
        <w:t>合规实施</w:t>
      </w:r>
      <w:bookmarkEnd w:id="128"/>
    </w:p>
    <w:p>
      <w:pPr>
        <w:pStyle w:val="107"/>
        <w:spacing w:before="156" w:after="156"/>
      </w:pPr>
      <w:bookmarkStart w:id="130" w:name="_Toc6279"/>
      <w:r>
        <w:rPr>
          <w:rFonts w:hint="eastAsia"/>
        </w:rPr>
        <w:t>重点人员</w:t>
      </w:r>
      <w:bookmarkEnd w:id="130"/>
    </w:p>
    <w:p>
      <w:pPr>
        <w:pStyle w:val="58"/>
        <w:ind w:firstLine="420"/>
        <w:rPr>
          <w:rFonts w:hint="eastAsia" w:eastAsia="宋体"/>
          <w:lang w:eastAsia="zh-CN"/>
        </w:rPr>
      </w:pPr>
      <w:r>
        <w:rPr>
          <w:rFonts w:hint="eastAsia"/>
        </w:rPr>
        <w:t>工程建设项目</w:t>
      </w:r>
      <w:r>
        <w:rPr>
          <w:rFonts w:hint="eastAsia"/>
          <w:lang w:eastAsia="zh-CN"/>
        </w:rPr>
        <w:t>招标投标</w:t>
      </w:r>
      <w:r>
        <w:rPr>
          <w:rFonts w:hint="eastAsia"/>
        </w:rPr>
        <w:t>合规管理过程中需关注的重点人员包括但不限于招标人、投标人、招标代理机构、评标委员会及成员</w:t>
      </w:r>
      <w:r>
        <w:rPr>
          <w:rFonts w:hint="eastAsia"/>
          <w:lang w:eastAsia="zh-CN"/>
        </w:rPr>
        <w:t>。</w:t>
      </w:r>
    </w:p>
    <w:p>
      <w:pPr>
        <w:pStyle w:val="67"/>
        <w:spacing w:before="156" w:after="156"/>
      </w:pPr>
      <w:r>
        <w:rPr>
          <w:rFonts w:hint="eastAsia"/>
        </w:rPr>
        <w:t>招标人</w:t>
      </w:r>
    </w:p>
    <w:p>
      <w:pPr>
        <w:pStyle w:val="58"/>
        <w:ind w:firstLine="420"/>
        <w:rPr>
          <w:highlight w:val="yellow"/>
        </w:rPr>
      </w:pPr>
      <w:r>
        <w:rPr>
          <w:rFonts w:hint="eastAsia"/>
        </w:rPr>
        <w:t>招标人的职责包括但不限于以下方面：</w:t>
      </w:r>
    </w:p>
    <w:p>
      <w:pPr>
        <w:pStyle w:val="134"/>
      </w:pPr>
      <w:r>
        <w:rPr>
          <w:rFonts w:hint="eastAsia"/>
        </w:rPr>
        <w:t>对招标项目的招标范围、招标方式、招标组织形式报相关主管部门审批、备案、核准；</w:t>
      </w:r>
    </w:p>
    <w:p>
      <w:pPr>
        <w:pStyle w:val="134"/>
      </w:pPr>
      <w:r>
        <w:rPr>
          <w:rFonts w:hint="eastAsia"/>
        </w:rPr>
        <w:t>根据项目的特点和需要，选择合适的招标方式，并在符合法律规定的情况下进行公开招标或邀请招标，采用公开招标方式的项目应通过国家指定的报刊、信息网络或者其他媒介发布招标公告，招标公告应载明招标人的名称和地址、招标项目的性质、数量、实施地点和时间以及获取招标文件的办法等事项，采用邀请招标方式的，应向三个以上具备承担招标项目的能力、资信良好的特定的法人或者其他组织发出投标邀请书；</w:t>
      </w:r>
    </w:p>
    <w:p>
      <w:pPr>
        <w:pStyle w:val="134"/>
      </w:pPr>
      <w:r>
        <w:rPr>
          <w:rFonts w:hint="eastAsia"/>
        </w:rPr>
        <w:t>可根据招标项目本身的要求，在招标公告或者投标邀请书中，要求潜在投标人提供有关资质证明文件和业绩情况，并对潜在投标人进行资格审查；</w:t>
      </w:r>
    </w:p>
    <w:p>
      <w:pPr>
        <w:pStyle w:val="134"/>
      </w:pPr>
      <w:r>
        <w:rPr>
          <w:rFonts w:hint="eastAsia"/>
        </w:rPr>
        <w:t>应根据招标项目的特点和需要编制招标文件，在招标文件中如实载明招标项目的相应资金或者资金来源。</w:t>
      </w:r>
    </w:p>
    <w:p>
      <w:pPr>
        <w:pStyle w:val="67"/>
        <w:spacing w:before="156" w:after="156"/>
      </w:pPr>
      <w:bookmarkStart w:id="131" w:name="_Toc175518863"/>
      <w:r>
        <w:rPr>
          <w:rFonts w:hint="eastAsia"/>
        </w:rPr>
        <w:t>投标人</w:t>
      </w:r>
      <w:bookmarkEnd w:id="131"/>
    </w:p>
    <w:p>
      <w:pPr>
        <w:pStyle w:val="58"/>
        <w:ind w:firstLine="420"/>
      </w:pPr>
      <w:r>
        <w:rPr>
          <w:rFonts w:hint="eastAsia"/>
        </w:rPr>
        <w:t>投标人的职责包括但不限于以下方面：</w:t>
      </w:r>
    </w:p>
    <w:p>
      <w:pPr>
        <w:pStyle w:val="134"/>
      </w:pPr>
      <w:r>
        <w:rPr>
          <w:rFonts w:hint="eastAsia"/>
        </w:rPr>
        <w:t>应根据自身业务状况、经营规模等，建立并有效执行投标合规管理制度，或者在现有合规管理制度中开展专项投标合规管理建设工作，并根据</w:t>
      </w:r>
      <w:r>
        <w:rPr>
          <w:rFonts w:hint="eastAsia"/>
          <w:lang w:eastAsia="zh-CN"/>
        </w:rPr>
        <w:t>招标投标</w:t>
      </w:r>
      <w:r>
        <w:rPr>
          <w:rFonts w:hint="eastAsia"/>
        </w:rPr>
        <w:t>相关规定和监管动态，及时将外部有关合规要求转化为内部规章制度；</w:t>
      </w:r>
    </w:p>
    <w:p>
      <w:pPr>
        <w:pStyle w:val="134"/>
      </w:pPr>
      <w:r>
        <w:rPr>
          <w:rFonts w:hint="eastAsia"/>
        </w:rPr>
        <w:t>投标人的法定代表人、实际控制人以及项目经理等高级管理人员应作出并履行明确、公开的投标合规承诺。其他参与投标工作的员工应作出并履行相应的投标合规承诺；</w:t>
      </w:r>
    </w:p>
    <w:p>
      <w:pPr>
        <w:pStyle w:val="134"/>
      </w:pPr>
      <w:r>
        <w:t>应确保自己具备承担招标项目的能力，满足国家有关规定或招标文件中的资格条件</w:t>
      </w:r>
      <w:r>
        <w:rPr>
          <w:rFonts w:hint="eastAsia"/>
        </w:rPr>
        <w:t>；</w:t>
      </w:r>
    </w:p>
    <w:p>
      <w:pPr>
        <w:pStyle w:val="134"/>
      </w:pPr>
      <w:r>
        <w:rPr>
          <w:rFonts w:hint="eastAsia"/>
        </w:rPr>
        <w:t>应</w:t>
      </w:r>
      <w:r>
        <w:t>按照招标文件的要求编制投标文件，并对招标文件提出的实质性要求和条件作出响应</w:t>
      </w:r>
      <w:r>
        <w:rPr>
          <w:rFonts w:hint="eastAsia"/>
        </w:rPr>
        <w:t>，应建立合规管理人员参与投标报价议定的机制，规范投标文件编制程序；</w:t>
      </w:r>
    </w:p>
    <w:p>
      <w:pPr>
        <w:pStyle w:val="134"/>
      </w:pPr>
      <w:r>
        <w:rPr>
          <w:rFonts w:hint="eastAsia"/>
        </w:rPr>
        <w:t>应</w:t>
      </w:r>
      <w:r>
        <w:t>在规定的时间内将投标文件送达指定地点，并遵守投标文件的</w:t>
      </w:r>
      <w:r>
        <w:rPr>
          <w:rFonts w:hint="eastAsia"/>
          <w:lang w:eastAsia="zh-CN"/>
        </w:rPr>
        <w:t>递交</w:t>
      </w:r>
      <w:r>
        <w:t>规则</w:t>
      </w:r>
      <w:r>
        <w:rPr>
          <w:rFonts w:hint="eastAsia"/>
        </w:rPr>
        <w:t>。</w:t>
      </w:r>
    </w:p>
    <w:p>
      <w:pPr>
        <w:pStyle w:val="67"/>
        <w:spacing w:before="156" w:after="156"/>
      </w:pPr>
      <w:bookmarkStart w:id="132" w:name="_Toc175518864"/>
      <w:r>
        <w:rPr>
          <w:rFonts w:hint="eastAsia"/>
        </w:rPr>
        <w:t>招标代理机构</w:t>
      </w:r>
      <w:bookmarkEnd w:id="132"/>
    </w:p>
    <w:p>
      <w:pPr>
        <w:pStyle w:val="58"/>
        <w:ind w:firstLine="420"/>
      </w:pPr>
      <w:r>
        <w:rPr>
          <w:rFonts w:hint="eastAsia"/>
        </w:rPr>
        <w:t>招标代理机构的职责包括但不限于以下方面：</w:t>
      </w:r>
    </w:p>
    <w:p>
      <w:pPr>
        <w:pStyle w:val="134"/>
      </w:pPr>
      <w:r>
        <w:t>应具备从事招标代理业务</w:t>
      </w:r>
      <w:r>
        <w:rPr>
          <w:rFonts w:hint="eastAsia"/>
        </w:rPr>
        <w:t>的能力</w:t>
      </w:r>
      <w:r>
        <w:t>，并在招标人委托的范围内办理招标事宜</w:t>
      </w:r>
      <w:r>
        <w:rPr>
          <w:rFonts w:hint="eastAsia"/>
        </w:rPr>
        <w:t>，并遵守相关</w:t>
      </w:r>
      <w:r>
        <w:rPr>
          <w:rFonts w:hint="eastAsia"/>
          <w:lang w:eastAsia="zh-CN"/>
        </w:rPr>
        <w:t>招标投标</w:t>
      </w:r>
      <w:r>
        <w:rPr>
          <w:rFonts w:hint="eastAsia"/>
        </w:rPr>
        <w:t>法规关于招标人的规定；</w:t>
      </w:r>
    </w:p>
    <w:p>
      <w:pPr>
        <w:pStyle w:val="134"/>
      </w:pPr>
      <w:r>
        <w:rPr>
          <w:rFonts w:hint="eastAsia"/>
        </w:rPr>
        <w:t>应拥有一定数量的具备编制招标文件、组织开评标等相应能力的专业人员。</w:t>
      </w:r>
    </w:p>
    <w:p>
      <w:pPr>
        <w:pStyle w:val="67"/>
        <w:spacing w:before="156" w:after="156"/>
      </w:pPr>
      <w:bookmarkStart w:id="133" w:name="_Toc175518865"/>
      <w:r>
        <w:rPr>
          <w:rFonts w:hint="eastAsia"/>
        </w:rPr>
        <w:t>评标委员会及成员</w:t>
      </w:r>
      <w:bookmarkEnd w:id="133"/>
    </w:p>
    <w:p>
      <w:pPr>
        <w:pStyle w:val="58"/>
        <w:ind w:firstLine="420"/>
      </w:pPr>
      <w:r>
        <w:rPr>
          <w:rFonts w:hint="eastAsia"/>
        </w:rPr>
        <w:t>评标委员会及成员的职责包括但不限于以下方面：</w:t>
      </w:r>
    </w:p>
    <w:p>
      <w:pPr>
        <w:pStyle w:val="134"/>
      </w:pPr>
      <w:r>
        <w:rPr>
          <w:rFonts w:hint="eastAsia"/>
        </w:rPr>
        <w:t>应当客观、公正、独立地履行职务，遵守职业道德和利益冲突回避原则，对所提出的评审意见承担个人责任；</w:t>
      </w:r>
    </w:p>
    <w:p>
      <w:pPr>
        <w:pStyle w:val="134"/>
      </w:pPr>
      <w:r>
        <w:rPr>
          <w:rFonts w:hint="eastAsia"/>
        </w:rPr>
        <w:t>负责对投标人的资格进行审查，并根据招标文件规定的标准和方法进行评标；</w:t>
      </w:r>
    </w:p>
    <w:p>
      <w:pPr>
        <w:pStyle w:val="134"/>
      </w:pPr>
      <w:r>
        <w:rPr>
          <w:rFonts w:hint="eastAsia"/>
        </w:rPr>
        <w:t>应向招标人</w:t>
      </w:r>
      <w:r>
        <w:rPr>
          <w:rFonts w:hint="eastAsia"/>
          <w:lang w:eastAsia="zh-CN"/>
        </w:rPr>
        <w:t>递交</w:t>
      </w:r>
      <w:r>
        <w:rPr>
          <w:rFonts w:hint="eastAsia"/>
        </w:rPr>
        <w:t xml:space="preserve">书面评标报告，并由招标人进行审查，并抄送有关行政监督部门，评标报告应由评标委员会全体成员签字。 </w:t>
      </w:r>
    </w:p>
    <w:p>
      <w:pPr>
        <w:pStyle w:val="107"/>
        <w:spacing w:before="156" w:after="156"/>
      </w:pPr>
      <w:bookmarkStart w:id="134" w:name="_Toc31474"/>
      <w:r>
        <w:rPr>
          <w:rFonts w:hint="eastAsia"/>
        </w:rPr>
        <w:t>重点环节</w:t>
      </w:r>
      <w:bookmarkEnd w:id="134"/>
    </w:p>
    <w:p>
      <w:pPr>
        <w:pStyle w:val="67"/>
        <w:spacing w:before="156" w:after="156"/>
      </w:pPr>
      <w:r>
        <w:rPr>
          <w:rFonts w:hint="eastAsia"/>
        </w:rPr>
        <w:t>招标环节</w:t>
      </w:r>
    </w:p>
    <w:p>
      <w:pPr>
        <w:pStyle w:val="96"/>
        <w:spacing w:before="156" w:after="156"/>
        <w:rPr>
          <w:highlight w:val="none"/>
        </w:rPr>
      </w:pPr>
      <w:r>
        <w:rPr>
          <w:rFonts w:hint="eastAsia"/>
          <w:highlight w:val="none"/>
        </w:rPr>
        <w:t>审批备案核准手续</w:t>
      </w:r>
    </w:p>
    <w:p>
      <w:pPr>
        <w:pStyle w:val="169"/>
        <w:rPr>
          <w:rFonts w:hint="eastAsia"/>
        </w:rPr>
      </w:pPr>
      <w:r>
        <w:rPr>
          <w:rFonts w:hint="eastAsia"/>
        </w:rPr>
        <w:t>按照国家有关规定需要履行项目审批、备案、核准手续的依法必须进行招标的项目，其招标范围、招标方式、招标组织形式应当报项目审批、备案、核准部门审批、备案、核准。</w:t>
      </w:r>
    </w:p>
    <w:p>
      <w:pPr>
        <w:pStyle w:val="169"/>
        <w:rPr>
          <w:rFonts w:hint="eastAsia"/>
        </w:rPr>
      </w:pPr>
      <w:r>
        <w:rPr>
          <w:rFonts w:hint="eastAsia"/>
        </w:rPr>
        <w:t>招标人应当有进行招标项目的相应资金或者资金来源已经落实，并应当在招标文件中如实载明。</w:t>
      </w:r>
    </w:p>
    <w:p>
      <w:pPr>
        <w:pStyle w:val="96"/>
        <w:spacing w:before="156" w:after="156"/>
      </w:pPr>
      <w:r>
        <w:rPr>
          <w:rFonts w:hint="eastAsia"/>
        </w:rPr>
        <w:t>招标组织方式</w:t>
      </w:r>
    </w:p>
    <w:p>
      <w:pPr>
        <w:pStyle w:val="58"/>
        <w:ind w:firstLine="420"/>
      </w:pPr>
      <w:r>
        <w:rPr>
          <w:rFonts w:hint="eastAsia"/>
        </w:rPr>
        <w:t>招标人有权自行选择招标代理机构，委托其办理招标事宜，招标人应当与被委托的招标代理机构签订书面委托合同，合同约定的收费标准应当符合国家有关规定。</w:t>
      </w:r>
    </w:p>
    <w:p>
      <w:pPr>
        <w:pStyle w:val="96"/>
        <w:spacing w:before="156" w:after="156"/>
      </w:pPr>
      <w:r>
        <w:rPr>
          <w:rFonts w:hint="eastAsia"/>
        </w:rPr>
        <w:t>招标代理机构</w:t>
      </w:r>
    </w:p>
    <w:p>
      <w:pPr>
        <w:pStyle w:val="169"/>
        <w:rPr>
          <w:rFonts w:hint="eastAsia"/>
        </w:rPr>
      </w:pPr>
      <w:r>
        <w:rPr>
          <w:rFonts w:hint="eastAsia"/>
        </w:rPr>
        <w:t>招标代理机构应当拥有一定数量的具备编制招标文件、组织开评标等相应能力的专业人员。</w:t>
      </w:r>
    </w:p>
    <w:p>
      <w:pPr>
        <w:pStyle w:val="169"/>
        <w:rPr>
          <w:rFonts w:hint="eastAsia"/>
        </w:rPr>
      </w:pPr>
      <w:r>
        <w:rPr>
          <w:rFonts w:hint="eastAsia"/>
        </w:rPr>
        <w:t>招标代理机构应当在招标人委托的范围内办理招标事宜，并遵守相关</w:t>
      </w:r>
      <w:r>
        <w:rPr>
          <w:rFonts w:hint="eastAsia"/>
          <w:lang w:eastAsia="zh-CN"/>
        </w:rPr>
        <w:t>招标投标</w:t>
      </w:r>
      <w:r>
        <w:rPr>
          <w:rFonts w:hint="eastAsia"/>
        </w:rPr>
        <w:t>法规关于招标人的规定。</w:t>
      </w:r>
    </w:p>
    <w:p>
      <w:pPr>
        <w:pStyle w:val="96"/>
        <w:spacing w:before="156" w:after="156"/>
      </w:pPr>
      <w:r>
        <w:rPr>
          <w:rFonts w:hint="eastAsia"/>
        </w:rPr>
        <w:t>招标方式</w:t>
      </w:r>
    </w:p>
    <w:p>
      <w:pPr>
        <w:pStyle w:val="169"/>
        <w:rPr>
          <w:rFonts w:hint="eastAsia"/>
        </w:rPr>
      </w:pPr>
      <w:r>
        <w:rPr>
          <w:rFonts w:hint="eastAsia"/>
        </w:rPr>
        <w:t>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p>
    <w:p>
      <w:pPr>
        <w:pStyle w:val="169"/>
        <w:rPr>
          <w:rFonts w:hint="eastAsia"/>
          <w:highlight w:val="none"/>
        </w:rPr>
      </w:pPr>
      <w:r>
        <w:rPr>
          <w:rFonts w:hint="eastAsia"/>
        </w:rPr>
        <w:t>招标人采用邀请招标方式的，应当向三个以上具备承担招标项目的能力、资信良好的特定</w:t>
      </w:r>
      <w:r>
        <w:rPr>
          <w:rFonts w:hint="eastAsia"/>
          <w:highlight w:val="none"/>
        </w:rPr>
        <w:t>的法人或者其他组织发出投标邀请书。</w:t>
      </w:r>
    </w:p>
    <w:p>
      <w:pPr>
        <w:pStyle w:val="96"/>
        <w:spacing w:before="156" w:after="156"/>
        <w:rPr>
          <w:highlight w:val="none"/>
        </w:rPr>
      </w:pPr>
      <w:r>
        <w:rPr>
          <w:rFonts w:hint="eastAsia"/>
          <w:highlight w:val="none"/>
        </w:rPr>
        <w:t>招标资格审查</w:t>
      </w:r>
    </w:p>
    <w:p>
      <w:pPr>
        <w:pStyle w:val="58"/>
        <w:ind w:firstLine="420"/>
        <w:rPr>
          <w:highlight w:val="none"/>
        </w:rPr>
      </w:pPr>
      <w:r>
        <w:rPr>
          <w:rFonts w:hint="eastAsia"/>
          <w:highlight w:val="none"/>
        </w:rPr>
        <w:t>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96"/>
        <w:spacing w:before="156" w:after="156"/>
        <w:rPr>
          <w:highlight w:val="none"/>
        </w:rPr>
      </w:pPr>
      <w:r>
        <w:rPr>
          <w:rFonts w:hint="eastAsia"/>
          <w:highlight w:val="none"/>
        </w:rPr>
        <w:t>招标文件编制</w:t>
      </w:r>
    </w:p>
    <w:p>
      <w:pPr>
        <w:pStyle w:val="58"/>
        <w:ind w:firstLine="420"/>
      </w:pPr>
      <w:r>
        <w:rPr>
          <w:rFonts w:hint="eastAsia"/>
        </w:rPr>
        <w:t>招标人应当根据招标项目的特点和需要编制招标文件。</w:t>
      </w:r>
    </w:p>
    <w:p>
      <w:pPr>
        <w:pStyle w:val="96"/>
        <w:spacing w:before="156" w:after="156"/>
      </w:pPr>
      <w:r>
        <w:rPr>
          <w:rFonts w:hint="eastAsia"/>
        </w:rPr>
        <w:t>公平竞争审查</w:t>
      </w:r>
    </w:p>
    <w:p>
      <w:pPr>
        <w:pStyle w:val="58"/>
        <w:ind w:firstLine="420"/>
      </w:pPr>
      <w:r>
        <w:rPr>
          <w:rFonts w:hint="eastAsia"/>
        </w:rPr>
        <w:t>招标应按照公平竞争审查标准对招标文件进行审查。招标人应在发布招标文件时提供公平竞争审查表备案。</w:t>
      </w:r>
    </w:p>
    <w:p>
      <w:pPr>
        <w:pStyle w:val="96"/>
        <w:spacing w:before="156" w:after="156"/>
      </w:pPr>
      <w:r>
        <w:rPr>
          <w:rFonts w:hint="eastAsia"/>
        </w:rPr>
        <w:t>招标计划发布</w:t>
      </w:r>
    </w:p>
    <w:p>
      <w:pPr>
        <w:pStyle w:val="169"/>
        <w:rPr>
          <w:rFonts w:hint="eastAsia"/>
        </w:rPr>
      </w:pPr>
      <w:r>
        <w:rPr>
          <w:rFonts w:hint="eastAsia"/>
        </w:rPr>
        <w:t>工程建设项目招标活动开展前应在项目招标文件公示发出前不少于 15 日发布招标计划。</w:t>
      </w:r>
    </w:p>
    <w:p>
      <w:pPr>
        <w:pStyle w:val="169"/>
        <w:rPr>
          <w:rFonts w:hint="eastAsia"/>
        </w:rPr>
      </w:pPr>
      <w:r>
        <w:rPr>
          <w:rFonts w:hint="eastAsia"/>
        </w:rPr>
        <w:t>招标计划发布的内容包括项目名称、项目法人（或招标人）、项目批准文件文号、建设内容、建设地点、投资估算、资金来源等项目基本情况，以及标段划分、招标范围（内容）、合同估算价、预估工期（日历天）、拟招标时间等有关信息。</w:t>
      </w:r>
    </w:p>
    <w:p>
      <w:pPr>
        <w:pStyle w:val="96"/>
        <w:spacing w:before="156" w:after="156"/>
        <w:rPr>
          <w:highlight w:val="none"/>
        </w:rPr>
      </w:pPr>
      <w:r>
        <w:rPr>
          <w:rFonts w:hint="eastAsia"/>
          <w:highlight w:val="none"/>
        </w:rPr>
        <w:t>招标公告</w:t>
      </w:r>
    </w:p>
    <w:p>
      <w:pPr>
        <w:pStyle w:val="169"/>
        <w:rPr>
          <w:rFonts w:hint="eastAsia"/>
        </w:rPr>
      </w:pPr>
      <w:r>
        <w:rPr>
          <w:rFonts w:hint="eastAsia"/>
        </w:rPr>
        <w:t>招标人应在发布招标公告前将拟发布的招标文件公示不少于五日。</w:t>
      </w:r>
    </w:p>
    <w:p>
      <w:pPr>
        <w:pStyle w:val="169"/>
        <w:rPr>
          <w:rFonts w:hint="eastAsia"/>
        </w:rPr>
      </w:pPr>
      <w:r>
        <w:rPr>
          <w:rFonts w:hint="eastAsia"/>
        </w:rPr>
        <w:t>招标人应通过公共资源交易平台发布招标公告和招标文件。</w:t>
      </w:r>
    </w:p>
    <w:p>
      <w:pPr>
        <w:pStyle w:val="169"/>
        <w:rPr>
          <w:rFonts w:hint="eastAsia"/>
        </w:rPr>
      </w:pPr>
      <w:r>
        <w:rPr>
          <w:rFonts w:hint="eastAsia"/>
        </w:rPr>
        <w:t>工程建设项目招标公告应当载明以下内容：</w:t>
      </w:r>
    </w:p>
    <w:p>
      <w:pPr>
        <w:pStyle w:val="134"/>
      </w:pPr>
      <w:r>
        <w:rPr>
          <w:rFonts w:hint="eastAsia"/>
        </w:rPr>
        <w:t>招标项目名称、内容、范围、规模、预算金额（招标控制价）、资金来源；</w:t>
      </w:r>
    </w:p>
    <w:p>
      <w:pPr>
        <w:pStyle w:val="134"/>
      </w:pPr>
      <w:r>
        <w:rPr>
          <w:rFonts w:hint="eastAsia"/>
        </w:rPr>
        <w:t>招标项目的实施地点和工期；</w:t>
      </w:r>
    </w:p>
    <w:p>
      <w:pPr>
        <w:pStyle w:val="134"/>
      </w:pPr>
      <w:r>
        <w:rPr>
          <w:rFonts w:hint="eastAsia"/>
        </w:rPr>
        <w:t>投标资格能力要求，以及是否接受联合体投标；</w:t>
      </w:r>
    </w:p>
    <w:p>
      <w:pPr>
        <w:pStyle w:val="134"/>
      </w:pPr>
      <w:r>
        <w:rPr>
          <w:rFonts w:hint="eastAsia"/>
        </w:rPr>
        <w:t>招标人及其招标代理机构的名称、地址、联系人及联系方式；</w:t>
      </w:r>
    </w:p>
    <w:p>
      <w:pPr>
        <w:pStyle w:val="134"/>
      </w:pPr>
      <w:r>
        <w:rPr>
          <w:rFonts w:hint="eastAsia"/>
        </w:rPr>
        <w:t>招标文件或者资格预审文件获取的时间期限、方式、地点等；</w:t>
      </w:r>
    </w:p>
    <w:p>
      <w:pPr>
        <w:pStyle w:val="134"/>
      </w:pPr>
      <w:r>
        <w:rPr>
          <w:rFonts w:hint="eastAsia"/>
        </w:rPr>
        <w:t>投标文件递交的截止时间、方式等；</w:t>
      </w:r>
    </w:p>
    <w:p>
      <w:pPr>
        <w:pStyle w:val="134"/>
      </w:pPr>
      <w:r>
        <w:rPr>
          <w:rFonts w:hint="eastAsia"/>
        </w:rPr>
        <w:t>招标文件；</w:t>
      </w:r>
    </w:p>
    <w:p>
      <w:pPr>
        <w:pStyle w:val="134"/>
      </w:pPr>
      <w:r>
        <w:rPr>
          <w:rFonts w:hint="eastAsia"/>
        </w:rPr>
        <w:t>其他依法应当载明的内容。</w:t>
      </w:r>
    </w:p>
    <w:p>
      <w:pPr>
        <w:pStyle w:val="169"/>
        <w:rPr>
          <w:rFonts w:hint="eastAsia"/>
        </w:rPr>
      </w:pPr>
      <w:r>
        <w:rPr>
          <w:rFonts w:hint="eastAsia"/>
        </w:rPr>
        <w:t>招标人应当确定投标人编制投标文件所需要的合理时间；依法必须进行招标的项目，自招标文件开始发出之日起至投标人</w:t>
      </w:r>
      <w:r>
        <w:rPr>
          <w:rFonts w:hint="eastAsia"/>
          <w:lang w:eastAsia="zh-CN"/>
        </w:rPr>
        <w:t>递交</w:t>
      </w:r>
      <w:r>
        <w:rPr>
          <w:rFonts w:hint="eastAsia"/>
        </w:rPr>
        <w:t>投标文件截止之日止，最短不得少于二十日。</w:t>
      </w:r>
    </w:p>
    <w:p>
      <w:pPr>
        <w:pStyle w:val="96"/>
        <w:spacing w:before="156" w:after="156"/>
      </w:pPr>
      <w:r>
        <w:rPr>
          <w:rFonts w:hint="eastAsia"/>
        </w:rPr>
        <w:t>招标文件的澄清</w:t>
      </w:r>
    </w:p>
    <w:p>
      <w:pPr>
        <w:pStyle w:val="169"/>
        <w:rPr>
          <w:rFonts w:hint="eastAsia"/>
        </w:rPr>
      </w:pPr>
      <w:r>
        <w:rPr>
          <w:rFonts w:hint="eastAsia"/>
        </w:rPr>
        <w:t>招标人对已发出的招标文件进行必要的澄清或者修改的，应当在招标文件要求</w:t>
      </w:r>
      <w:r>
        <w:rPr>
          <w:rFonts w:hint="eastAsia"/>
          <w:lang w:eastAsia="zh-CN"/>
        </w:rPr>
        <w:t>递交</w:t>
      </w:r>
      <w:r>
        <w:rPr>
          <w:rFonts w:hint="eastAsia"/>
        </w:rPr>
        <w:t>投标文件截止时间至少十五日前，以书面形式通知所有招标文件收受人。该澄清或者修改的内容为招标文件的组成部分。</w:t>
      </w:r>
    </w:p>
    <w:p>
      <w:pPr>
        <w:pStyle w:val="169"/>
        <w:rPr>
          <w:rFonts w:hint="eastAsia"/>
        </w:rPr>
      </w:pPr>
      <w:r>
        <w:rPr>
          <w:rFonts w:hint="eastAsia"/>
        </w:rPr>
        <w:t>投标人对招标文件有异议的，招标人应当自收到异议之日起3日内作出答复，作出答复前，应当暂停招标投标活动。</w:t>
      </w:r>
    </w:p>
    <w:p>
      <w:pPr>
        <w:pStyle w:val="96"/>
        <w:spacing w:before="156" w:after="156"/>
        <w:rPr>
          <w:highlight w:val="none"/>
        </w:rPr>
      </w:pPr>
      <w:r>
        <w:rPr>
          <w:rFonts w:hint="eastAsia"/>
          <w:highlight w:val="none"/>
        </w:rPr>
        <w:t>投标文件</w:t>
      </w:r>
    </w:p>
    <w:p>
      <w:pPr>
        <w:pStyle w:val="58"/>
        <w:ind w:firstLine="420"/>
      </w:pPr>
      <w:r>
        <w:rPr>
          <w:rFonts w:hint="eastAsia"/>
        </w:rPr>
        <w:t>投标人应建立合规管理人员参与投标报价议定的机制，规范投标文件编制程序，避免投标文件制作过程中出现违反招标文件要求。</w:t>
      </w:r>
    </w:p>
    <w:p>
      <w:pPr>
        <w:pStyle w:val="67"/>
        <w:spacing w:before="156" w:after="156"/>
      </w:pPr>
      <w:r>
        <w:rPr>
          <w:rFonts w:hint="eastAsia"/>
        </w:rPr>
        <w:t>开标评标环节运行</w:t>
      </w:r>
    </w:p>
    <w:p>
      <w:pPr>
        <w:pStyle w:val="96"/>
        <w:spacing w:before="156" w:after="156"/>
      </w:pPr>
      <w:r>
        <w:rPr>
          <w:rFonts w:hint="eastAsia"/>
        </w:rPr>
        <w:t>评标专家抽取</w:t>
      </w:r>
    </w:p>
    <w:p>
      <w:pPr>
        <w:pStyle w:val="169"/>
        <w:rPr>
          <w:rFonts w:hint="eastAsia"/>
        </w:rPr>
      </w:pPr>
      <w:r>
        <w:rPr>
          <w:rFonts w:hint="eastAsia"/>
        </w:rPr>
        <w:t>评标专家由招标人从评标专家库中随机抽取。技术复杂、专业性强或者国家有特殊要求的依法必须进行招标项目，采取随机抽取方式确定的专家难以胜任评标工作的，招标人可以依法直接确定评标专家，并向有关行政监督部门报告。</w:t>
      </w:r>
    </w:p>
    <w:p>
      <w:pPr>
        <w:pStyle w:val="169"/>
        <w:rPr>
          <w:rFonts w:hint="eastAsia"/>
        </w:rPr>
      </w:pPr>
      <w:r>
        <w:rPr>
          <w:rFonts w:hint="eastAsia"/>
        </w:rPr>
        <w:t>评标专家抽取工作遵循属地管理原则，招标人通过项目招标投标交易场所内设立的网络抽取终端抽取评标专家。</w:t>
      </w:r>
    </w:p>
    <w:p>
      <w:pPr>
        <w:pStyle w:val="169"/>
        <w:rPr>
          <w:rFonts w:hint="eastAsia"/>
        </w:rPr>
      </w:pPr>
      <w:r>
        <w:rPr>
          <w:rFonts w:hint="eastAsia"/>
        </w:rPr>
        <w:t>评标委员会成员的名单，在招标结果确定前应当保密。</w:t>
      </w:r>
    </w:p>
    <w:p>
      <w:pPr>
        <w:pStyle w:val="96"/>
        <w:spacing w:before="156" w:after="156"/>
      </w:pPr>
      <w:r>
        <w:rPr>
          <w:rFonts w:hint="eastAsia"/>
        </w:rPr>
        <w:t>评标委员会</w:t>
      </w:r>
    </w:p>
    <w:p>
      <w:pPr>
        <w:pStyle w:val="169"/>
        <w:rPr>
          <w:rFonts w:hint="eastAsia"/>
        </w:rPr>
      </w:pPr>
      <w:r>
        <w:rPr>
          <w:rFonts w:hint="eastAsia"/>
        </w:rPr>
        <w:t>评标由招标人依法组建的评标委员会负责。评标委员会依法组建，负责评标活动，向招标人推荐中标候选人或者根据招标人的授权直接确定中标人。</w:t>
      </w:r>
    </w:p>
    <w:p>
      <w:pPr>
        <w:pStyle w:val="169"/>
        <w:rPr>
          <w:rFonts w:hint="eastAsia"/>
        </w:rPr>
      </w:pPr>
      <w:r>
        <w:rPr>
          <w:rFonts w:hint="eastAsia"/>
        </w:rPr>
        <w:t>依法必须进行招标的项目，其评标委员会由招标人的代表和有关技术、经济等方面的专家组成，成员人数为五人以上单数，其中技术、经济等方面的专家不得少于成员总数的三分之二。</w:t>
      </w:r>
    </w:p>
    <w:p>
      <w:pPr>
        <w:pStyle w:val="169"/>
        <w:rPr>
          <w:rFonts w:hint="eastAsia"/>
        </w:rPr>
      </w:pPr>
      <w:r>
        <w:rPr>
          <w:rFonts w:hint="eastAsia"/>
        </w:rPr>
        <w:t>与投标人有利害关系的人不得进入相关项目的评标委员会；已经进入的应当更换。</w:t>
      </w:r>
    </w:p>
    <w:p>
      <w:pPr>
        <w:pStyle w:val="96"/>
        <w:spacing w:before="156" w:after="156"/>
      </w:pPr>
      <w:r>
        <w:rPr>
          <w:rFonts w:hint="eastAsia"/>
        </w:rPr>
        <w:t>开标</w:t>
      </w:r>
    </w:p>
    <w:p>
      <w:pPr>
        <w:pStyle w:val="58"/>
        <w:ind w:firstLine="420"/>
      </w:pPr>
      <w:r>
        <w:rPr>
          <w:rFonts w:hint="eastAsia"/>
        </w:rPr>
        <w:t>开标由招标人（代理机构）主持，邀请所有投标人参加。采取不见面开标方式的，所有投标人应准时在线参加开标活动。</w:t>
      </w:r>
    </w:p>
    <w:p>
      <w:pPr>
        <w:pStyle w:val="96"/>
        <w:spacing w:before="156" w:after="156"/>
        <w:rPr>
          <w:highlight w:val="none"/>
        </w:rPr>
      </w:pPr>
      <w:r>
        <w:rPr>
          <w:rFonts w:hint="eastAsia"/>
          <w:highlight w:val="none"/>
        </w:rPr>
        <w:t>组织评标</w:t>
      </w:r>
    </w:p>
    <w:p>
      <w:pPr>
        <w:pStyle w:val="169"/>
        <w:rPr>
          <w:rFonts w:hint="eastAsia"/>
        </w:rPr>
      </w:pPr>
      <w:r>
        <w:rPr>
          <w:rFonts w:hint="eastAsia"/>
        </w:rPr>
        <w:t>评标专家名单抽取确定之后，应在24小时之内开始评标。有省外专家参与评标的，应在48小时之内开始评标。评标时间原则上不晚于开标后48小时。</w:t>
      </w:r>
    </w:p>
    <w:p>
      <w:pPr>
        <w:pStyle w:val="169"/>
        <w:rPr>
          <w:rFonts w:hint="eastAsia"/>
        </w:rPr>
      </w:pPr>
      <w:r>
        <w:rPr>
          <w:rFonts w:hint="eastAsia"/>
        </w:rPr>
        <w:t>鼓励利用数字化建设平台，积极运用远程异地评标，引导评标专家就近评标方式进行评标。</w:t>
      </w:r>
    </w:p>
    <w:p>
      <w:pPr>
        <w:pStyle w:val="169"/>
        <w:rPr>
          <w:rFonts w:hint="eastAsia"/>
        </w:rPr>
      </w:pPr>
      <w:r>
        <w:rPr>
          <w:rFonts w:hint="eastAsia"/>
        </w:rPr>
        <w:t>在评标过程中，评标委员会发现投标人以他人的名义投标、串通投标、以行贿手段谋取中标或者以其他弄虚作假方式投标的，应当否决该投标人的投标。</w:t>
      </w:r>
    </w:p>
    <w:p>
      <w:pPr>
        <w:pStyle w:val="169"/>
        <w:rPr>
          <w:rFonts w:hint="eastAsia"/>
        </w:rPr>
      </w:pPr>
      <w:r>
        <w:rPr>
          <w:rFonts w:hint="eastAsia"/>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169"/>
        <w:rPr>
          <w:rFonts w:hint="eastAsia"/>
        </w:rPr>
      </w:pPr>
      <w:r>
        <w:rPr>
          <w:rFonts w:hint="eastAsia"/>
        </w:rPr>
        <w:t>有效投标不足三个使得投标明显缺乏竞争的，评标委员会可以否决全部投标。</w:t>
      </w:r>
    </w:p>
    <w:p>
      <w:pPr>
        <w:pStyle w:val="96"/>
        <w:spacing w:before="156" w:after="156"/>
      </w:pPr>
      <w:r>
        <w:rPr>
          <w:rFonts w:hint="eastAsia"/>
        </w:rPr>
        <w:t>评定分离</w:t>
      </w:r>
    </w:p>
    <w:p>
      <w:pPr>
        <w:pStyle w:val="58"/>
        <w:ind w:firstLine="420"/>
      </w:pPr>
      <w:r>
        <w:rPr>
          <w:rFonts w:hint="eastAsia"/>
        </w:rPr>
        <w:t>评标委员会根据招标文件规定的程序和方法开展独立评审；招标人根据评标委员会的评审意见及招标文件规定的程序和方法，组建定标委员会确定中标人。</w:t>
      </w:r>
    </w:p>
    <w:p>
      <w:pPr>
        <w:pStyle w:val="96"/>
        <w:spacing w:before="156" w:after="156"/>
      </w:pPr>
      <w:r>
        <w:rPr>
          <w:rFonts w:hint="eastAsia"/>
        </w:rPr>
        <w:t>确定候选人</w:t>
      </w:r>
    </w:p>
    <w:p>
      <w:pPr>
        <w:pStyle w:val="169"/>
        <w:rPr>
          <w:rFonts w:hint="eastAsia"/>
        </w:rPr>
      </w:pPr>
      <w:r>
        <w:rPr>
          <w:rFonts w:hint="eastAsia"/>
        </w:rPr>
        <w:t>评标委员会完成评标后，应当向招标人提出书面评标报告，并抄送有关行政监督部门。评标报告由评标委员会全体成员签字。</w:t>
      </w:r>
    </w:p>
    <w:p>
      <w:pPr>
        <w:pStyle w:val="169"/>
        <w:rPr>
          <w:rFonts w:hint="eastAsia"/>
        </w:rPr>
      </w:pPr>
      <w:r>
        <w:rPr>
          <w:rFonts w:hint="eastAsia"/>
        </w:rPr>
        <w:t>评标委员会推荐的中标候选人应当限定在一至三人。</w:t>
      </w:r>
    </w:p>
    <w:p>
      <w:pPr>
        <w:pStyle w:val="169"/>
        <w:rPr>
          <w:rFonts w:hint="eastAsia"/>
        </w:rPr>
      </w:pPr>
      <w:r>
        <w:rPr>
          <w:rFonts w:hint="eastAsia"/>
        </w:rPr>
        <w:t>采用评定分离项目评标的，根据要求推荐中标候选人人数，一般为三至五人，不作排序。</w:t>
      </w:r>
    </w:p>
    <w:p>
      <w:pPr>
        <w:pStyle w:val="96"/>
        <w:spacing w:before="156" w:after="156"/>
      </w:pPr>
      <w:r>
        <w:rPr>
          <w:rFonts w:hint="eastAsia"/>
        </w:rPr>
        <w:t>中标候选人公示</w:t>
      </w:r>
    </w:p>
    <w:p>
      <w:pPr>
        <w:pStyle w:val="169"/>
        <w:rPr>
          <w:rFonts w:hint="eastAsia"/>
        </w:rPr>
      </w:pPr>
      <w:r>
        <w:rPr>
          <w:rFonts w:hint="eastAsia"/>
        </w:rPr>
        <w:t>依法必须进行招标的项目，招标人应当自收到评标报告之日起三日内公示中标候选人，公示期不得少于三日。</w:t>
      </w:r>
    </w:p>
    <w:p>
      <w:pPr>
        <w:pStyle w:val="169"/>
        <w:rPr>
          <w:rFonts w:hint="eastAsia"/>
        </w:rPr>
      </w:pPr>
      <w:r>
        <w:rPr>
          <w:rFonts w:hint="eastAsia"/>
        </w:rPr>
        <w:t>投标人或者其他利害关系人对依法必须进行招标的项目的评标结果有异议的，应当在中标候选人公示期间提出。招标人应当自收到异议之日起三日内作出答复；作出答复前，应当暂停招标投标活动。</w:t>
      </w:r>
    </w:p>
    <w:p>
      <w:pPr>
        <w:pStyle w:val="96"/>
        <w:spacing w:before="156" w:after="156"/>
      </w:pPr>
      <w:r>
        <w:rPr>
          <w:rFonts w:hint="eastAsia"/>
        </w:rPr>
        <w:t>确定中标人</w:t>
      </w:r>
    </w:p>
    <w:p>
      <w:pPr>
        <w:pStyle w:val="169"/>
        <w:rPr>
          <w:rFonts w:hint="eastAsia"/>
        </w:rPr>
      </w:pPr>
      <w:r>
        <w:rPr>
          <w:rFonts w:hint="eastAsia"/>
        </w:rPr>
        <w:t>在确定中标人前，招标人不得与投标人就投标价格、投标方案等实质性内容进行谈判。</w:t>
      </w:r>
    </w:p>
    <w:p>
      <w:pPr>
        <w:pStyle w:val="169"/>
        <w:rPr>
          <w:rFonts w:hint="eastAsia"/>
        </w:rPr>
      </w:pPr>
      <w:r>
        <w:rPr>
          <w:rFonts w:hint="eastAsia"/>
        </w:rPr>
        <w:t>评标和定标应当在投标有效期内完成。</w:t>
      </w:r>
      <w:r>
        <w:t>不能在投标有效期内完成评标和定标的，招标人应当通知所有投标人延长投标有效期。</w:t>
      </w:r>
      <w:r>
        <w:rPr>
          <w:rFonts w:hint="eastAsia"/>
        </w:rPr>
        <w:t>对未招标成功的项目，依法重新招标。</w:t>
      </w:r>
    </w:p>
    <w:p>
      <w:pPr>
        <w:pStyle w:val="67"/>
        <w:spacing w:before="156" w:after="156"/>
      </w:pPr>
      <w:r>
        <w:rPr>
          <w:rFonts w:hint="eastAsia"/>
        </w:rPr>
        <w:t>中标后运行</w:t>
      </w:r>
    </w:p>
    <w:p>
      <w:pPr>
        <w:pStyle w:val="166"/>
      </w:pPr>
      <w:r>
        <w:rPr>
          <w:rFonts w:hint="eastAsia"/>
        </w:rPr>
        <w:t>中标人确定后，招标人应当向中标人发出中标通知书，并同时将中标结果通知所有未中标的投标人。中标通知书对招标人和中标人具有法律效力。</w:t>
      </w:r>
    </w:p>
    <w:p>
      <w:pPr>
        <w:pStyle w:val="166"/>
      </w:pPr>
      <w:r>
        <w:rPr>
          <w:rFonts w:hint="eastAsia"/>
        </w:rPr>
        <w:t>中标通知书发出后，招标人改变中标结果的，或者中标人放弃中标项目的，应当依法承担法律责任。</w:t>
      </w:r>
    </w:p>
    <w:p>
      <w:pPr>
        <w:pStyle w:val="166"/>
      </w:pPr>
      <w:r>
        <w:rPr>
          <w:rFonts w:hint="eastAsia"/>
        </w:rPr>
        <w:t>招标人和中标人应当自中标通知书发出之日起三十日内，按照招标文件和中标人的投标文件订立书面合同。</w:t>
      </w:r>
    </w:p>
    <w:p>
      <w:pPr>
        <w:pStyle w:val="107"/>
        <w:spacing w:before="156" w:after="156"/>
      </w:pPr>
      <w:bookmarkStart w:id="135" w:name="_Toc3373"/>
      <w:r>
        <w:rPr>
          <w:rFonts w:hint="eastAsia"/>
          <w:lang w:val="en-US" w:eastAsia="zh-CN"/>
        </w:rPr>
        <w:t>重点环节</w:t>
      </w:r>
      <w:r>
        <w:rPr>
          <w:rFonts w:hint="eastAsia"/>
        </w:rPr>
        <w:t>合规风险评估</w:t>
      </w:r>
      <w:bookmarkEnd w:id="135"/>
    </w:p>
    <w:p>
      <w:pPr>
        <w:pStyle w:val="67"/>
        <w:spacing w:before="156" w:after="156"/>
      </w:pPr>
      <w:r>
        <w:rPr>
          <w:rFonts w:hint="eastAsia"/>
        </w:rPr>
        <w:t>风险识别方法</w:t>
      </w:r>
    </w:p>
    <w:p>
      <w:pPr>
        <w:pStyle w:val="58"/>
        <w:ind w:firstLine="420"/>
      </w:pPr>
      <w:r>
        <w:rPr>
          <w:rFonts w:hint="eastAsia"/>
        </w:rPr>
        <w:t>合规风险识别方法包括实地调研、访谈、问卷调查、公开信息收集与查询、风险点清单等合规风险识别方法。</w:t>
      </w:r>
    </w:p>
    <w:p>
      <w:pPr>
        <w:pStyle w:val="67"/>
        <w:spacing w:before="156" w:after="156"/>
        <w:rPr>
          <w:rFonts w:hint="eastAsia" w:ascii="宋体" w:hAnsi="宋体"/>
          <w:sz w:val="24"/>
          <w:szCs w:val="24"/>
        </w:rPr>
      </w:pPr>
      <w:r>
        <w:rPr>
          <w:rFonts w:hint="eastAsia"/>
        </w:rPr>
        <w:t xml:space="preserve">风险识别信息 </w:t>
      </w:r>
    </w:p>
    <w:p>
      <w:pPr>
        <w:pStyle w:val="58"/>
        <w:ind w:firstLine="420"/>
        <w:rPr>
          <w:sz w:val="24"/>
          <w:szCs w:val="24"/>
        </w:rPr>
      </w:pPr>
      <w:r>
        <w:rPr>
          <w:rFonts w:hint="eastAsia"/>
        </w:rPr>
        <w:t xml:space="preserve">合规风险识别信息数据来源包括监管机关和司法机关公开的信息数据、行业信息数据、媒体公开的 </w:t>
      </w:r>
      <w:r>
        <w:rPr>
          <w:rFonts w:hint="eastAsia"/>
          <w:szCs w:val="21"/>
        </w:rPr>
        <w:t>信息数据、企业自报信息数据、通过合规评估或调查获得的信息数据等。</w:t>
      </w:r>
    </w:p>
    <w:p>
      <w:pPr>
        <w:pStyle w:val="67"/>
        <w:spacing w:before="156" w:after="156"/>
      </w:pPr>
      <w:r>
        <w:rPr>
          <w:rFonts w:hint="eastAsia"/>
        </w:rPr>
        <w:t>合规风险</w:t>
      </w:r>
      <w:r>
        <w:rPr>
          <w:rFonts w:hint="eastAsia"/>
          <w:lang w:val="en-US" w:eastAsia="zh-CN"/>
        </w:rPr>
        <w:t>等级</w:t>
      </w:r>
    </w:p>
    <w:p>
      <w:pPr>
        <w:pStyle w:val="58"/>
        <w:ind w:firstLine="420"/>
      </w:pPr>
      <w:r>
        <w:rPr>
          <w:rFonts w:hint="eastAsia"/>
          <w:lang w:eastAsia="zh-CN"/>
        </w:rPr>
        <w:t>招标投标</w:t>
      </w:r>
      <w:r>
        <w:rPr>
          <w:rFonts w:hint="eastAsia"/>
        </w:rPr>
        <w:t>活动风险等级可分为“高”“中”“低”。风险等级划分依据及处理时限见表1。</w:t>
      </w:r>
      <w:r>
        <w:rPr>
          <w:rFonts w:hint="eastAsia"/>
          <w:lang w:val="en-US" w:eastAsia="zh-CN"/>
        </w:rPr>
        <w:t>招标投标重点环节风险点及</w:t>
      </w:r>
      <w:r>
        <w:rPr>
          <w:rFonts w:hint="eastAsia"/>
        </w:rPr>
        <w:t>等级划分</w:t>
      </w:r>
      <w:r>
        <w:rPr>
          <w:rFonts w:hint="eastAsia"/>
          <w:lang w:val="en-US" w:eastAsia="zh-CN"/>
        </w:rPr>
        <w:t>参见</w:t>
      </w:r>
      <w:r>
        <w:rPr>
          <w:rFonts w:hint="eastAsia"/>
        </w:rPr>
        <w:t>附录 A 。</w:t>
      </w:r>
    </w:p>
    <w:p>
      <w:pPr>
        <w:pStyle w:val="114"/>
        <w:spacing w:before="156" w:after="156"/>
      </w:pPr>
      <w:r>
        <w:rPr>
          <w:rFonts w:hint="eastAsia"/>
        </w:rPr>
        <w:t>风险等级划分及依据</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pPr>
              <w:pStyle w:val="180"/>
            </w:pPr>
            <w:r>
              <w:rPr>
                <w:rFonts w:hint="eastAsia"/>
              </w:rPr>
              <w:t>风险等级</w:t>
            </w:r>
          </w:p>
        </w:tc>
        <w:tc>
          <w:tcPr>
            <w:tcW w:w="4672" w:type="dxa"/>
            <w:tcBorders>
              <w:top w:val="single" w:color="auto" w:sz="8" w:space="0"/>
              <w:bottom w:val="single" w:color="auto" w:sz="8" w:space="0"/>
            </w:tcBorders>
            <w:shd w:val="clear" w:color="auto" w:fill="auto"/>
            <w:vAlign w:val="center"/>
          </w:tcPr>
          <w:p>
            <w:pPr>
              <w:pStyle w:val="180"/>
            </w:pPr>
            <w:r>
              <w:rPr>
                <w:rFonts w:hint="eastAsia"/>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pPr>
              <w:pStyle w:val="180"/>
            </w:pPr>
            <w:r>
              <w:rPr>
                <w:rFonts w:hint="eastAsia"/>
              </w:rPr>
              <w:t>高风险</w:t>
            </w:r>
          </w:p>
        </w:tc>
        <w:tc>
          <w:tcPr>
            <w:tcW w:w="4672" w:type="dxa"/>
            <w:tcBorders>
              <w:top w:val="single" w:color="auto" w:sz="8" w:space="0"/>
            </w:tcBorders>
            <w:shd w:val="clear" w:color="auto" w:fill="auto"/>
            <w:vAlign w:val="center"/>
          </w:tcPr>
          <w:p>
            <w:pPr>
              <w:pStyle w:val="180"/>
            </w:pPr>
            <w:r>
              <w:t>将对项目或目标产生重大负面影响，并且其发生的可能性较高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0"/>
            </w:pPr>
            <w:r>
              <w:rPr>
                <w:rFonts w:hint="eastAsia"/>
              </w:rPr>
              <w:t>中风险</w:t>
            </w:r>
          </w:p>
        </w:tc>
        <w:tc>
          <w:tcPr>
            <w:tcW w:w="4672" w:type="dxa"/>
            <w:shd w:val="clear" w:color="auto" w:fill="auto"/>
            <w:vAlign w:val="center"/>
          </w:tcPr>
          <w:p>
            <w:pPr>
              <w:pStyle w:val="180"/>
            </w:pPr>
            <w:r>
              <w:t>风险虽然不一定经常发生，但一旦发生，其后果仍较为严重；或者风险本身较为常见，但影响程度适中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pPr>
              <w:pStyle w:val="180"/>
            </w:pPr>
            <w:r>
              <w:rPr>
                <w:rFonts w:hint="eastAsia"/>
              </w:rPr>
              <w:t>低风险</w:t>
            </w:r>
          </w:p>
        </w:tc>
        <w:tc>
          <w:tcPr>
            <w:tcW w:w="4672" w:type="dxa"/>
            <w:shd w:val="clear" w:color="auto" w:fill="auto"/>
            <w:vAlign w:val="center"/>
          </w:tcPr>
          <w:p>
            <w:pPr>
              <w:pStyle w:val="180"/>
            </w:pPr>
            <w:r>
              <w:t>风险发生的概率较低，且即使发生，其影响也相对较小</w:t>
            </w:r>
          </w:p>
        </w:tc>
      </w:tr>
    </w:tbl>
    <w:p>
      <w:pPr>
        <w:pStyle w:val="107"/>
        <w:spacing w:before="156" w:after="156"/>
      </w:pPr>
      <w:bookmarkStart w:id="136" w:name="_Toc8692"/>
      <w:r>
        <w:rPr>
          <w:rFonts w:hint="eastAsia"/>
        </w:rPr>
        <w:t>应对风险的措施</w:t>
      </w:r>
      <w:bookmarkEnd w:id="136"/>
    </w:p>
    <w:p>
      <w:pPr>
        <w:pStyle w:val="167"/>
      </w:pPr>
      <w:r>
        <w:t>招标环节风险应对措施</w:t>
      </w:r>
      <w:r>
        <w:rPr>
          <w:rFonts w:hint="eastAsia"/>
        </w:rPr>
        <w:t>包括：</w:t>
      </w:r>
    </w:p>
    <w:p>
      <w:pPr>
        <w:pStyle w:val="176"/>
        <w:numPr>
          <w:ilvl w:val="0"/>
          <w:numId w:val="36"/>
        </w:numPr>
      </w:pPr>
      <w:r>
        <w:rPr>
          <w:rFonts w:hint="eastAsia"/>
        </w:rPr>
        <w:t>确保所有招标项目在招标前均已完成项目审批、备案、核准手续，资金或资金来源已落实，并在招标文件中如实载明；</w:t>
      </w:r>
    </w:p>
    <w:p>
      <w:pPr>
        <w:pStyle w:val="176"/>
      </w:pPr>
      <w:r>
        <w:rPr>
          <w:rFonts w:hint="eastAsia"/>
        </w:rPr>
        <w:t>定期对招标项目的招标条件进行审查，确保符合相关法律法规及政策要求；</w:t>
      </w:r>
    </w:p>
    <w:p>
      <w:pPr>
        <w:pStyle w:val="176"/>
      </w:pPr>
      <w:r>
        <w:t>在招标公告和招标文件中明确招标条件和要求，确保对所有潜在投标人平等对待</w:t>
      </w:r>
      <w:r>
        <w:rPr>
          <w:rFonts w:hint="eastAsia"/>
        </w:rPr>
        <w:t>；</w:t>
      </w:r>
    </w:p>
    <w:p>
      <w:pPr>
        <w:pStyle w:val="176"/>
      </w:pPr>
      <w:r>
        <w:t>通过公共资源交易平台等媒介及时、全面地发布招标公告和招标文件</w:t>
      </w:r>
      <w:r>
        <w:rPr>
          <w:rFonts w:hint="eastAsia"/>
        </w:rPr>
        <w:t>；</w:t>
      </w:r>
    </w:p>
    <w:p>
      <w:pPr>
        <w:pStyle w:val="176"/>
      </w:pPr>
      <w:r>
        <w:t>建立健全的保密制度，明确保密责任和措施</w:t>
      </w:r>
      <w:r>
        <w:rPr>
          <w:rFonts w:hint="eastAsia"/>
        </w:rPr>
        <w:t>，</w:t>
      </w:r>
      <w:r>
        <w:t>对参与招标工作的人员进行保密培训，确保不泄露招标工作秘密</w:t>
      </w:r>
      <w:r>
        <w:rPr>
          <w:rFonts w:hint="eastAsia"/>
        </w:rPr>
        <w:t>；</w:t>
      </w:r>
    </w:p>
    <w:p>
      <w:pPr>
        <w:pStyle w:val="176"/>
      </w:pPr>
      <w:r>
        <w:t>对招标文件的澄清或修改应以书面形式通知所有招标文件收受人，并确保及时性和准确性</w:t>
      </w:r>
      <w:r>
        <w:rPr>
          <w:rFonts w:hint="eastAsia"/>
        </w:rPr>
        <w:t>；</w:t>
      </w:r>
    </w:p>
    <w:p>
      <w:pPr>
        <w:pStyle w:val="176"/>
      </w:pPr>
      <w:r>
        <w:rPr>
          <w:rFonts w:hint="eastAsia"/>
          <w:lang w:eastAsia="zh-CN"/>
        </w:rPr>
        <w:t>加强对招标代理机构的审核和监督管理，确保其具备相应的能力，对不合格的代理机构进行清理和淘汰；</w:t>
      </w:r>
    </w:p>
    <w:p>
      <w:pPr>
        <w:pStyle w:val="176"/>
      </w:pPr>
      <w:r>
        <w:t>在选择招标代理机构时，确保其与招标项目的监理人或代建人无利害关系</w:t>
      </w:r>
      <w:r>
        <w:rPr>
          <w:rFonts w:hint="eastAsia"/>
        </w:rPr>
        <w:t>。</w:t>
      </w:r>
    </w:p>
    <w:p>
      <w:pPr>
        <w:pStyle w:val="167"/>
      </w:pPr>
      <w:r>
        <w:rPr>
          <w:rFonts w:hint="eastAsia"/>
        </w:rPr>
        <w:t>开标评标环节风险应对措施包括：</w:t>
      </w:r>
    </w:p>
    <w:p>
      <w:pPr>
        <w:pStyle w:val="176"/>
        <w:numPr>
          <w:ilvl w:val="0"/>
          <w:numId w:val="37"/>
        </w:numPr>
      </w:pPr>
      <w:r>
        <w:t>建立明确的异议处理机制和流程，确保招标人能够及时、公正地处理投标人的异议</w:t>
      </w:r>
      <w:r>
        <w:rPr>
          <w:rFonts w:hint="eastAsia"/>
          <w:lang w:eastAsia="zh-CN"/>
        </w:rPr>
        <w:t>；</w:t>
      </w:r>
    </w:p>
    <w:p>
      <w:pPr>
        <w:pStyle w:val="176"/>
      </w:pPr>
      <w:r>
        <w:t>设立专门的异议处理小组，负责接收、审查并回复异议</w:t>
      </w:r>
      <w:r>
        <w:rPr>
          <w:rFonts w:hint="eastAsia"/>
        </w:rPr>
        <w:t>；</w:t>
      </w:r>
    </w:p>
    <w:p>
      <w:pPr>
        <w:pStyle w:val="176"/>
      </w:pPr>
      <w:r>
        <w:t>严格隔离评标专家与外界的接触，避免外界干扰</w:t>
      </w:r>
      <w:r>
        <w:rPr>
          <w:rFonts w:hint="eastAsia"/>
        </w:rPr>
        <w:t>；</w:t>
      </w:r>
    </w:p>
    <w:p>
      <w:pPr>
        <w:pStyle w:val="176"/>
      </w:pPr>
      <w:r>
        <w:t>建立独立的评标室，配备必要的监控和录音设备，确保评标过程的公正性</w:t>
      </w:r>
      <w:r>
        <w:rPr>
          <w:rFonts w:hint="eastAsia"/>
        </w:rPr>
        <w:t>；</w:t>
      </w:r>
    </w:p>
    <w:p>
      <w:pPr>
        <w:pStyle w:val="176"/>
      </w:pPr>
      <w:r>
        <w:t>加强投标文件的审查，对投标人的资质、业绩、报价等进行严格把</w:t>
      </w:r>
      <w:r>
        <w:rPr>
          <w:rFonts w:hint="eastAsia"/>
        </w:rPr>
        <w:t>关；</w:t>
      </w:r>
    </w:p>
    <w:p>
      <w:pPr>
        <w:pStyle w:val="176"/>
      </w:pPr>
      <w:r>
        <w:t>在评标前对评标专家的身份和背景进行严格审查，确保其与投标人无利害关系</w:t>
      </w:r>
      <w:r>
        <w:rPr>
          <w:rFonts w:hint="eastAsia"/>
        </w:rPr>
        <w:t>；</w:t>
      </w:r>
    </w:p>
    <w:p>
      <w:pPr>
        <w:pStyle w:val="176"/>
      </w:pPr>
      <w:r>
        <w:rPr>
          <w:rFonts w:hint="eastAsia"/>
        </w:rPr>
        <w:t>建立评标专家回避制度，对于存在利害关系的专家，评标专家应当主动提出回避。</w:t>
      </w:r>
    </w:p>
    <w:p>
      <w:pPr>
        <w:pStyle w:val="167"/>
      </w:pPr>
      <w:r>
        <w:t>中标后风险应对措施包括：</w:t>
      </w:r>
    </w:p>
    <w:p>
      <w:pPr>
        <w:pStyle w:val="176"/>
        <w:numPr>
          <w:ilvl w:val="0"/>
          <w:numId w:val="38"/>
        </w:numPr>
      </w:pPr>
      <w:r>
        <w:t>在中标通知书发出后，及时与中标人沟通，明确签订合同的时间和地点；</w:t>
      </w:r>
    </w:p>
    <w:p>
      <w:pPr>
        <w:pStyle w:val="176"/>
        <w:numPr>
          <w:ilvl w:val="0"/>
          <w:numId w:val="37"/>
        </w:numPr>
      </w:pPr>
      <w:r>
        <w:t>加强对合同签订过程的监管，确保合同内容的真实性和合法性。</w:t>
      </w:r>
    </w:p>
    <w:p>
      <w:pPr>
        <w:pStyle w:val="176"/>
        <w:numPr>
          <w:ilvl w:val="0"/>
          <w:numId w:val="37"/>
        </w:numPr>
      </w:pPr>
      <w:r>
        <w:rPr>
          <w:rFonts w:hint="eastAsia"/>
          <w:kern w:val="0"/>
        </w:rPr>
        <w:t>在中标通知书发出之日起30天内签订合同。</w:t>
      </w:r>
    </w:p>
    <w:p>
      <w:pPr>
        <w:pStyle w:val="106"/>
        <w:spacing w:before="312" w:after="312"/>
        <w:jc w:val="left"/>
      </w:pPr>
      <w:bookmarkStart w:id="137" w:name="_Toc22886"/>
      <w:r>
        <w:rPr>
          <w:rFonts w:hint="eastAsia"/>
          <w:lang w:val="en-US" w:eastAsia="zh-CN"/>
        </w:rPr>
        <w:t>合规保障</w:t>
      </w:r>
      <w:bookmarkEnd w:id="137"/>
    </w:p>
    <w:p>
      <w:pPr>
        <w:pStyle w:val="107"/>
        <w:spacing w:before="156" w:after="156"/>
      </w:pPr>
      <w:bookmarkStart w:id="138" w:name="_Toc2348"/>
      <w:r>
        <w:rPr>
          <w:rFonts w:hint="eastAsia"/>
          <w:lang w:val="en-US" w:eastAsia="zh-CN"/>
        </w:rPr>
        <w:t>基础保障</w:t>
      </w:r>
      <w:bookmarkEnd w:id="138"/>
    </w:p>
    <w:p>
      <w:pPr>
        <w:pStyle w:val="58"/>
        <w:ind w:firstLine="420"/>
      </w:pPr>
      <w:r>
        <w:rPr>
          <w:rFonts w:hint="eastAsia"/>
          <w:lang w:eastAsia="zh-CN"/>
        </w:rPr>
        <w:t>招标投标</w:t>
      </w:r>
      <w:r>
        <w:rPr>
          <w:rFonts w:hint="eastAsia"/>
        </w:rPr>
        <w:t>组织</w:t>
      </w:r>
      <w:r>
        <w:rPr>
          <w:rFonts w:hint="eastAsia"/>
          <w:lang w:val="en-US" w:eastAsia="zh-CN"/>
        </w:rPr>
        <w:t>宜</w:t>
      </w:r>
      <w:r>
        <w:rPr>
          <w:rFonts w:hint="eastAsia"/>
        </w:rPr>
        <w:t>确定并提供建立、实施、维护和持续改进</w:t>
      </w:r>
      <w:r>
        <w:rPr>
          <w:rFonts w:hint="eastAsia"/>
          <w:lang w:eastAsia="zh-CN"/>
        </w:rPr>
        <w:t>招标投标</w:t>
      </w:r>
      <w:r>
        <w:rPr>
          <w:rFonts w:hint="eastAsia"/>
        </w:rPr>
        <w:t>合规管理所需要的资源，包括但不限于：</w:t>
      </w:r>
    </w:p>
    <w:p>
      <w:pPr>
        <w:pStyle w:val="134"/>
      </w:pPr>
      <w:r>
        <w:rPr>
          <w:rFonts w:hint="eastAsia"/>
        </w:rPr>
        <w:t>人力资源，</w:t>
      </w:r>
      <w:r>
        <w:t>确保承担工程建设项目合规管理职能的人员具备适合的教育背景、专业培训、专业技能和相关工作经验；</w:t>
      </w:r>
    </w:p>
    <w:p>
      <w:pPr>
        <w:pStyle w:val="134"/>
      </w:pPr>
      <w:r>
        <w:rPr>
          <w:rFonts w:hint="eastAsia"/>
        </w:rPr>
        <w:t>基础设施，</w:t>
      </w:r>
      <w:r>
        <w:t>确定、提供并维护工程建设项目合规管理所需的软硬件设备、办公场所和其他基础设施</w:t>
      </w:r>
      <w:r>
        <w:rPr>
          <w:rFonts w:hint="eastAsia"/>
        </w:rPr>
        <w:t>；</w:t>
      </w:r>
    </w:p>
    <w:p>
      <w:pPr>
        <w:pStyle w:val="134"/>
      </w:pPr>
      <w:r>
        <w:rPr>
          <w:rFonts w:hint="eastAsia"/>
        </w:rPr>
        <w:t>财务资源，</w:t>
      </w:r>
      <w:r>
        <w:t>为工程建设项目合规管理涉及的人力成本、培训费用、宣传费用、法律咨询费用以及可能产生的其他合规成本提供必要的财务支持</w:t>
      </w:r>
      <w:r>
        <w:rPr>
          <w:rFonts w:hint="eastAsia"/>
        </w:rPr>
        <w:t>；</w:t>
      </w:r>
    </w:p>
    <w:p>
      <w:pPr>
        <w:pStyle w:val="134"/>
      </w:pPr>
      <w:r>
        <w:t>知识资源</w:t>
      </w:r>
      <w:r>
        <w:rPr>
          <w:rFonts w:hint="eastAsia"/>
          <w:lang w:eastAsia="zh-CN"/>
        </w:rPr>
        <w:t>，</w:t>
      </w:r>
      <w:r>
        <w:t>建立并维护</w:t>
      </w:r>
      <w:r>
        <w:rPr>
          <w:rFonts w:hint="eastAsia"/>
          <w:lang w:eastAsia="zh-CN"/>
        </w:rPr>
        <w:t>招标投标</w:t>
      </w:r>
      <w:r>
        <w:t>相关的法律法规库，确保组织能够及时了解并遵守最新的法律法规要求。编制</w:t>
      </w:r>
      <w:r>
        <w:rPr>
          <w:rFonts w:hint="eastAsia"/>
          <w:lang w:eastAsia="zh-CN"/>
        </w:rPr>
        <w:t>招标投标</w:t>
      </w:r>
      <w:r>
        <w:t>合规指南和手册，为员工提供明确的合规操作指引</w:t>
      </w:r>
      <w:r>
        <w:rPr>
          <w:rFonts w:hint="eastAsia"/>
        </w:rPr>
        <w:t>；</w:t>
      </w:r>
    </w:p>
    <w:p>
      <w:pPr>
        <w:pStyle w:val="134"/>
      </w:pPr>
      <w:r>
        <w:rPr>
          <w:rFonts w:hint="eastAsia"/>
        </w:rPr>
        <w:t>必要时，从外部获取专业支持。</w:t>
      </w:r>
    </w:p>
    <w:p>
      <w:pPr>
        <w:pStyle w:val="107"/>
        <w:spacing w:before="156" w:after="156"/>
      </w:pPr>
      <w:bookmarkStart w:id="139" w:name="_Toc4410"/>
      <w:r>
        <w:rPr>
          <w:rFonts w:hint="eastAsia"/>
          <w:lang w:val="en-US" w:eastAsia="zh-CN"/>
        </w:rPr>
        <w:t>信息化保障</w:t>
      </w:r>
      <w:bookmarkEnd w:id="139"/>
    </w:p>
    <w:p>
      <w:pPr>
        <w:pStyle w:val="58"/>
        <w:ind w:firstLine="420"/>
      </w:pPr>
      <w:r>
        <w:rPr>
          <w:rFonts w:hint="eastAsia"/>
          <w:lang w:eastAsia="zh-CN"/>
        </w:rPr>
        <w:t>招标投标</w:t>
      </w:r>
      <w:r>
        <w:rPr>
          <w:rFonts w:hint="eastAsia"/>
        </w:rPr>
        <w:t>组织</w:t>
      </w:r>
      <w:r>
        <w:rPr>
          <w:rFonts w:hint="eastAsia"/>
          <w:lang w:val="en-US" w:eastAsia="zh-CN"/>
        </w:rPr>
        <w:t>宜</w:t>
      </w:r>
      <w:r>
        <w:t>加强</w:t>
      </w:r>
      <w:r>
        <w:rPr>
          <w:rFonts w:hint="eastAsia"/>
          <w:lang w:eastAsia="zh-CN"/>
        </w:rPr>
        <w:t>招标投标</w:t>
      </w:r>
      <w:r>
        <w:t>合规管理信息化建设，采取包括但不限于以下措施：</w:t>
      </w:r>
    </w:p>
    <w:p>
      <w:pPr>
        <w:pStyle w:val="134"/>
      </w:pPr>
      <w:r>
        <w:t>建立和维护</w:t>
      </w:r>
      <w:r>
        <w:rPr>
          <w:rFonts w:hint="eastAsia"/>
          <w:lang w:eastAsia="zh-CN"/>
        </w:rPr>
        <w:t>招标投标</w:t>
      </w:r>
      <w:r>
        <w:t>合规管理信息系统，实现</w:t>
      </w:r>
      <w:r>
        <w:rPr>
          <w:rFonts w:hint="eastAsia"/>
          <w:lang w:eastAsia="zh-CN"/>
        </w:rPr>
        <w:t>招标投标</w:t>
      </w:r>
      <w:r>
        <w:t>信息的电子化、标准化管理，提高合规管理的效率和准确性；</w:t>
      </w:r>
    </w:p>
    <w:p>
      <w:pPr>
        <w:pStyle w:val="134"/>
      </w:pPr>
      <w:r>
        <w:t>结合实际将</w:t>
      </w:r>
      <w:r>
        <w:rPr>
          <w:rFonts w:hint="eastAsia"/>
          <w:lang w:eastAsia="zh-CN"/>
        </w:rPr>
        <w:t>招标投标</w:t>
      </w:r>
      <w:r>
        <w:t>合规制度、典型案例、合规培训资料、违规行为记录等关键信息纳入</w:t>
      </w:r>
      <w:r>
        <w:rPr>
          <w:rFonts w:hint="eastAsia"/>
        </w:rPr>
        <w:t>合规</w:t>
      </w:r>
      <w:r>
        <w:t>管理信息系统</w:t>
      </w:r>
      <w:r>
        <w:rPr>
          <w:rFonts w:hint="eastAsia"/>
        </w:rPr>
        <w:t>；</w:t>
      </w:r>
    </w:p>
    <w:p>
      <w:pPr>
        <w:pStyle w:val="134"/>
      </w:pPr>
      <w:r>
        <w:t>定期梳理</w:t>
      </w:r>
      <w:r>
        <w:rPr>
          <w:rFonts w:hint="eastAsia"/>
          <w:lang w:eastAsia="zh-CN"/>
        </w:rPr>
        <w:t>招标投标</w:t>
      </w:r>
      <w:r>
        <w:t>业务流程，查找合规风险点，并运用信息化手段将合规要求和防控措施嵌入到流程中。针对关键节点，如招标文件编制、投标评审、合同签订等，加强合规审查，强化过程管控</w:t>
      </w:r>
      <w:r>
        <w:rPr>
          <w:rFonts w:hint="eastAsia"/>
        </w:rPr>
        <w:t>；</w:t>
      </w:r>
    </w:p>
    <w:p>
      <w:pPr>
        <w:pStyle w:val="134"/>
      </w:pPr>
      <w:r>
        <w:t>利用大数据、人工智能等技术手段，加强对</w:t>
      </w:r>
      <w:r>
        <w:rPr>
          <w:rFonts w:hint="eastAsia"/>
          <w:lang w:eastAsia="zh-CN"/>
        </w:rPr>
        <w:t>招标投标</w:t>
      </w:r>
      <w:r>
        <w:t>重点节点</w:t>
      </w:r>
      <w:r>
        <w:rPr>
          <w:rFonts w:hint="eastAsia"/>
        </w:rPr>
        <w:t>、重点人员</w:t>
      </w:r>
      <w:r>
        <w:t>的实时动态监测。通过数据分析，实现合规风险的即时预警和快速处置</w:t>
      </w:r>
      <w:r>
        <w:rPr>
          <w:rFonts w:hint="eastAsia"/>
        </w:rPr>
        <w:t>；</w:t>
      </w:r>
    </w:p>
    <w:p>
      <w:pPr>
        <w:pStyle w:val="134"/>
      </w:pPr>
      <w:r>
        <w:t>加强</w:t>
      </w:r>
      <w:r>
        <w:rPr>
          <w:rFonts w:hint="eastAsia"/>
          <w:lang w:eastAsia="zh-CN"/>
        </w:rPr>
        <w:t>招标投标</w:t>
      </w:r>
      <w:r>
        <w:t>合规管理信息系统与财务、投资、采购等其他信息系统的互联互通，实现数据的共用共享</w:t>
      </w:r>
      <w:r>
        <w:rPr>
          <w:rFonts w:hint="eastAsia"/>
        </w:rPr>
        <w:t>。</w:t>
      </w:r>
    </w:p>
    <w:p>
      <w:pPr>
        <w:pStyle w:val="107"/>
        <w:spacing w:before="156" w:after="156"/>
      </w:pPr>
      <w:bookmarkStart w:id="140" w:name="_Toc9696"/>
      <w:r>
        <w:rPr>
          <w:rFonts w:hint="eastAsia"/>
          <w:lang w:val="en-US" w:eastAsia="zh-CN"/>
        </w:rPr>
        <w:t>档案管理</w:t>
      </w:r>
      <w:bookmarkEnd w:id="140"/>
    </w:p>
    <w:p>
      <w:pPr>
        <w:pStyle w:val="58"/>
        <w:ind w:firstLine="420"/>
      </w:pPr>
      <w:r>
        <w:rPr>
          <w:rFonts w:hint="eastAsia"/>
        </w:rPr>
        <w:t>文件化信息包括：</w:t>
      </w:r>
    </w:p>
    <w:p>
      <w:pPr>
        <w:pStyle w:val="134"/>
      </w:pPr>
      <w:r>
        <w:rPr>
          <w:rFonts w:hint="eastAsia"/>
        </w:rPr>
        <w:t>组织的合规方针和程序；</w:t>
      </w:r>
    </w:p>
    <w:p>
      <w:pPr>
        <w:pStyle w:val="134"/>
      </w:pPr>
      <w:r>
        <w:rPr>
          <w:rFonts w:hint="eastAsia"/>
        </w:rPr>
        <w:t>合规管理体系的目标指标结构和内容；</w:t>
      </w:r>
    </w:p>
    <w:p>
      <w:pPr>
        <w:pStyle w:val="134"/>
      </w:pPr>
      <w:r>
        <w:rPr>
          <w:rFonts w:hint="eastAsia"/>
        </w:rPr>
        <w:t>合规岗位和职责的分配；</w:t>
      </w:r>
    </w:p>
    <w:p>
      <w:pPr>
        <w:pStyle w:val="134"/>
      </w:pPr>
      <w:r>
        <w:rPr>
          <w:rFonts w:hint="eastAsia"/>
        </w:rPr>
        <w:t>相关合规义务的登记册；</w:t>
      </w:r>
    </w:p>
    <w:p>
      <w:pPr>
        <w:pStyle w:val="134"/>
      </w:pPr>
      <w:r>
        <w:rPr>
          <w:rFonts w:hint="eastAsia"/>
        </w:rPr>
        <w:t>合规风险登记册，并根据合规风险评估过程确定相关措施的优先级；不合规近乎不合规和调查的记录；</w:t>
      </w:r>
    </w:p>
    <w:p>
      <w:pPr>
        <w:pStyle w:val="134"/>
      </w:pPr>
      <w:r>
        <w:rPr>
          <w:rFonts w:hint="eastAsia"/>
        </w:rPr>
        <w:t>年度合规计划；</w:t>
      </w:r>
    </w:p>
    <w:p>
      <w:pPr>
        <w:pStyle w:val="134"/>
      </w:pPr>
      <w:r>
        <w:rPr>
          <w:rFonts w:hint="eastAsia"/>
        </w:rPr>
        <w:t>人员记录，包括培训记录等；</w:t>
      </w:r>
    </w:p>
    <w:p>
      <w:pPr>
        <w:pStyle w:val="134"/>
      </w:pPr>
      <w:r>
        <w:rPr>
          <w:rFonts w:hint="eastAsia"/>
        </w:rPr>
        <w:t>合规制度、运行记录、实现结果的证据等；</w:t>
      </w:r>
    </w:p>
    <w:p>
      <w:pPr>
        <w:pStyle w:val="134"/>
      </w:pPr>
      <w:r>
        <w:rPr>
          <w:rFonts w:hint="eastAsia"/>
        </w:rPr>
        <w:t>其他相关信息。</w:t>
      </w:r>
    </w:p>
    <w:p>
      <w:pPr>
        <w:pStyle w:val="107"/>
        <w:spacing w:before="156" w:after="156"/>
      </w:pPr>
      <w:bookmarkStart w:id="141" w:name="_Toc18606"/>
      <w:r>
        <w:rPr>
          <w:rFonts w:hint="eastAsia"/>
        </w:rPr>
        <w:t>合规培训</w:t>
      </w:r>
      <w:bookmarkEnd w:id="141"/>
    </w:p>
    <w:p>
      <w:pPr>
        <w:pStyle w:val="58"/>
        <w:ind w:firstLine="420"/>
      </w:pPr>
      <w:r>
        <w:rPr>
          <w:rFonts w:hint="eastAsia"/>
          <w:lang w:eastAsia="zh-CN"/>
        </w:rPr>
        <w:t>招标投标</w:t>
      </w:r>
      <w:r>
        <w:rPr>
          <w:rFonts w:hint="eastAsia"/>
        </w:rPr>
        <w:t>组织</w:t>
      </w:r>
      <w:r>
        <w:rPr>
          <w:rFonts w:hint="eastAsia"/>
          <w:lang w:val="en-US" w:eastAsia="zh-CN"/>
        </w:rPr>
        <w:t>宜</w:t>
      </w:r>
      <w:r>
        <w:rPr>
          <w:rFonts w:hint="eastAsia"/>
        </w:rPr>
        <w:t>结合法治宣传教育、建立制度化、常态化培训机制，通过讲座分享、外部调查的模拟演练、合规案例分享、合规测试认证等形式以确保企业相关部门及员工理解、遵循企业合规目标和要求。宜对企业核心及风险较大的业务部门及其相应管理人员进行专场培训。</w:t>
      </w:r>
    </w:p>
    <w:p>
      <w:pPr>
        <w:pStyle w:val="106"/>
        <w:spacing w:before="312" w:after="312"/>
      </w:pPr>
      <w:bookmarkStart w:id="142" w:name="_Toc18549"/>
      <w:r>
        <w:rPr>
          <w:rFonts w:hint="eastAsia"/>
          <w:lang w:val="en-US" w:eastAsia="zh-CN"/>
        </w:rPr>
        <w:t>合规审查</w:t>
      </w:r>
      <w:bookmarkEnd w:id="142"/>
    </w:p>
    <w:p>
      <w:pPr>
        <w:pStyle w:val="107"/>
        <w:spacing w:before="156" w:after="156"/>
      </w:pPr>
      <w:bookmarkStart w:id="143" w:name="_Toc12605"/>
      <w:r>
        <w:rPr>
          <w:rFonts w:hint="eastAsia"/>
          <w:lang w:val="en-US" w:eastAsia="zh-CN"/>
        </w:rPr>
        <w:t>审查内容</w:t>
      </w:r>
      <w:bookmarkEnd w:id="143"/>
    </w:p>
    <w:p>
      <w:pPr>
        <w:pStyle w:val="58"/>
        <w:ind w:firstLine="420"/>
      </w:pPr>
      <w:r>
        <w:rPr>
          <w:rFonts w:hint="eastAsia"/>
          <w:lang w:eastAsia="zh-CN"/>
        </w:rPr>
        <w:t>招标投标</w:t>
      </w:r>
      <w:r>
        <w:rPr>
          <w:rFonts w:hint="eastAsia"/>
          <w:lang w:val="en-US" w:eastAsia="zh-CN"/>
        </w:rPr>
        <w:t>宜</w:t>
      </w:r>
      <w:r>
        <w:t>结合</w:t>
      </w:r>
      <w:r>
        <w:rPr>
          <w:rFonts w:hint="eastAsia"/>
          <w:lang w:eastAsia="zh-CN"/>
        </w:rPr>
        <w:t>招标投标</w:t>
      </w:r>
      <w:r>
        <w:t>合规风险</w:t>
      </w:r>
      <w:r>
        <w:rPr>
          <w:rFonts w:hint="eastAsia"/>
          <w:lang w:val="en-US" w:eastAsia="zh-CN"/>
        </w:rPr>
        <w:t>点</w:t>
      </w:r>
      <w:r>
        <w:t>和等级，在相关业务流程、岗位、环节中设置</w:t>
      </w:r>
      <w:r>
        <w:rPr>
          <w:rFonts w:hint="eastAsia"/>
          <w:lang w:eastAsia="zh-CN"/>
        </w:rPr>
        <w:t>招标投标</w:t>
      </w:r>
      <w:r>
        <w:t>合规审查机制。</w:t>
      </w:r>
      <w:r>
        <w:rPr>
          <w:rFonts w:hint="eastAsia"/>
          <w:lang w:eastAsia="zh-CN"/>
        </w:rPr>
        <w:t>招标投标</w:t>
      </w:r>
      <w:r>
        <w:t>合规审查</w:t>
      </w:r>
      <w:r>
        <w:rPr>
          <w:rFonts w:hint="eastAsia"/>
          <w:lang w:eastAsia="zh-CN"/>
        </w:rPr>
        <w:t>机制</w:t>
      </w:r>
      <w:r>
        <w:rPr>
          <w:rFonts w:hint="eastAsia"/>
          <w:lang w:val="en-US" w:eastAsia="zh-CN"/>
        </w:rPr>
        <w:t>宜</w:t>
      </w:r>
      <w:r>
        <w:t>涵盖但不限于以下措施：</w:t>
      </w:r>
    </w:p>
    <w:p>
      <w:pPr>
        <w:pStyle w:val="176"/>
        <w:numPr>
          <w:ilvl w:val="0"/>
          <w:numId w:val="39"/>
        </w:numPr>
      </w:pPr>
      <w:r>
        <w:t>建立</w:t>
      </w:r>
      <w:r>
        <w:rPr>
          <w:rFonts w:hint="eastAsia"/>
          <w:lang w:eastAsia="zh-CN"/>
        </w:rPr>
        <w:t>招标投标</w:t>
      </w:r>
      <w:r>
        <w:t>合规审查体系</w:t>
      </w:r>
      <w:r>
        <w:rPr>
          <w:rFonts w:hint="eastAsia"/>
        </w:rPr>
        <w:t>，</w:t>
      </w:r>
      <w:r>
        <w:t>确保所有关键的</w:t>
      </w:r>
      <w:r>
        <w:rPr>
          <w:rFonts w:hint="eastAsia"/>
          <w:lang w:eastAsia="zh-CN"/>
        </w:rPr>
        <w:t>招标投标</w:t>
      </w:r>
      <w:r>
        <w:t>活动和决策都经过严格的合规性审查</w:t>
      </w:r>
      <w:r>
        <w:rPr>
          <w:rFonts w:hint="eastAsia"/>
        </w:rPr>
        <w:t>；</w:t>
      </w:r>
    </w:p>
    <w:p>
      <w:pPr>
        <w:pStyle w:val="176"/>
      </w:pPr>
      <w:r>
        <w:t>根据</w:t>
      </w:r>
      <w:r>
        <w:rPr>
          <w:rFonts w:hint="eastAsia"/>
          <w:lang w:eastAsia="zh-CN"/>
        </w:rPr>
        <w:t>招标投标</w:t>
      </w:r>
      <w:r>
        <w:t>风险评估的结果，明确审查的重点领域和流程，特别是那些涉及高风险环节</w:t>
      </w:r>
      <w:r>
        <w:rPr>
          <w:rFonts w:hint="eastAsia"/>
        </w:rPr>
        <w:t>；</w:t>
      </w:r>
    </w:p>
    <w:p>
      <w:pPr>
        <w:pStyle w:val="176"/>
      </w:pPr>
      <w:r>
        <w:t>将合规审查作为</w:t>
      </w:r>
      <w:r>
        <w:rPr>
          <w:rFonts w:hint="eastAsia"/>
          <w:lang w:eastAsia="zh-CN"/>
        </w:rPr>
        <w:t>招标投标</w:t>
      </w:r>
      <w:r>
        <w:t>流程中不可或缺的环节，确保在每一个关键步骤都进行合规性检查</w:t>
      </w:r>
      <w:r>
        <w:rPr>
          <w:rFonts w:hint="eastAsia"/>
        </w:rPr>
        <w:t>；</w:t>
      </w:r>
    </w:p>
    <w:p>
      <w:pPr>
        <w:pStyle w:val="176"/>
      </w:pPr>
      <w:r>
        <w:t>为</w:t>
      </w:r>
      <w:r>
        <w:rPr>
          <w:rFonts w:hint="eastAsia"/>
          <w:lang w:eastAsia="zh-CN"/>
        </w:rPr>
        <w:t>招标投标</w:t>
      </w:r>
      <w:r>
        <w:t>合规审查提供一套清晰、一致的标准和程序，确保审查过程具有可预测性和公正性</w:t>
      </w:r>
      <w:r>
        <w:rPr>
          <w:rFonts w:hint="eastAsia"/>
        </w:rPr>
        <w:t>；</w:t>
      </w:r>
    </w:p>
    <w:p>
      <w:pPr>
        <w:pStyle w:val="176"/>
      </w:pPr>
      <w:r>
        <w:t>促进跨部门协作与信息共享</w:t>
      </w:r>
      <w:r>
        <w:rPr>
          <w:rFonts w:hint="eastAsia"/>
        </w:rPr>
        <w:t>，</w:t>
      </w:r>
      <w:r>
        <w:t>确保</w:t>
      </w:r>
      <w:r>
        <w:rPr>
          <w:rFonts w:hint="eastAsia"/>
          <w:lang w:eastAsia="zh-CN"/>
        </w:rPr>
        <w:t>招标投标</w:t>
      </w:r>
      <w:r>
        <w:t>审查过程中涉及的所有部门和团队都清楚自己的角色和责任</w:t>
      </w:r>
      <w:r>
        <w:rPr>
          <w:rFonts w:hint="eastAsia"/>
        </w:rPr>
        <w:t>；</w:t>
      </w:r>
    </w:p>
    <w:p>
      <w:pPr>
        <w:pStyle w:val="176"/>
      </w:pPr>
      <w:r>
        <w:t>对每一次审查的结果进行详细记录，并对发现的问题采取适当的纠正措施，确保有明确的文档记录和追踪机制</w:t>
      </w:r>
      <w:r>
        <w:rPr>
          <w:rFonts w:hint="eastAsia"/>
        </w:rPr>
        <w:t>；</w:t>
      </w:r>
    </w:p>
    <w:p>
      <w:pPr>
        <w:pStyle w:val="176"/>
      </w:pPr>
      <w:r>
        <w:t>根据工程建设项目的性质和风险水平，合理确定审查的频率，确保审查的及时性和有效性</w:t>
      </w:r>
      <w:r>
        <w:rPr>
          <w:rFonts w:hint="eastAsia"/>
        </w:rPr>
        <w:t>。</w:t>
      </w:r>
    </w:p>
    <w:p>
      <w:pPr>
        <w:pStyle w:val="107"/>
        <w:spacing w:before="156" w:after="156"/>
      </w:pPr>
      <w:bookmarkStart w:id="144" w:name="_Toc7289"/>
      <w:r>
        <w:rPr>
          <w:rFonts w:hint="eastAsia"/>
        </w:rPr>
        <w:t>合规举报及调查</w:t>
      </w:r>
      <w:bookmarkEnd w:id="144"/>
    </w:p>
    <w:p>
      <w:pPr>
        <w:pStyle w:val="58"/>
        <w:ind w:firstLine="420"/>
        <w:rPr>
          <w:rFonts w:hint="eastAsia"/>
          <w:lang w:eastAsia="zh-CN"/>
        </w:rPr>
      </w:pPr>
      <w:r>
        <w:rPr>
          <w:rFonts w:hint="eastAsia"/>
          <w:lang w:eastAsia="zh-CN"/>
        </w:rPr>
        <w:t>招标投标组织</w:t>
      </w:r>
      <w:r>
        <w:rPr>
          <w:rFonts w:hint="eastAsia"/>
          <w:lang w:val="en-US" w:eastAsia="zh-CN"/>
        </w:rPr>
        <w:t>宜</w:t>
      </w:r>
      <w:r>
        <w:rPr>
          <w:rFonts w:hint="eastAsia"/>
          <w:lang w:eastAsia="zh-CN"/>
        </w:rPr>
        <w:t>建立</w:t>
      </w:r>
      <w:r>
        <w:rPr>
          <w:rFonts w:hint="eastAsia"/>
          <w:lang w:val="en-US" w:eastAsia="zh-CN"/>
        </w:rPr>
        <w:t>招标投标合规内外部举报及调查</w:t>
      </w:r>
      <w:r>
        <w:rPr>
          <w:rFonts w:hint="eastAsia"/>
          <w:lang w:eastAsia="zh-CN"/>
        </w:rPr>
        <w:t>机制，包括但不限于以下措施：</w:t>
      </w:r>
    </w:p>
    <w:p>
      <w:pPr>
        <w:pStyle w:val="176"/>
        <w:numPr>
          <w:ilvl w:val="0"/>
          <w:numId w:val="40"/>
        </w:numPr>
      </w:pPr>
      <w:r>
        <w:rPr>
          <w:rFonts w:hint="eastAsia"/>
        </w:rPr>
        <w:t>畅通</w:t>
      </w:r>
      <w:r>
        <w:t>举报渠道，明确支持匿名举报并鼓励实名举报</w:t>
      </w:r>
      <w:r>
        <w:rPr>
          <w:rFonts w:hint="eastAsia"/>
        </w:rPr>
        <w:t>；</w:t>
      </w:r>
    </w:p>
    <w:p>
      <w:pPr>
        <w:pStyle w:val="176"/>
      </w:pPr>
      <w:r>
        <w:rPr>
          <w:rFonts w:hint="eastAsia"/>
        </w:rPr>
        <w:t>设置相应方法对举报人及举报内容进行严格保护和保密；</w:t>
      </w:r>
    </w:p>
    <w:p>
      <w:pPr>
        <w:pStyle w:val="176"/>
      </w:pPr>
      <w:r>
        <w:t>制定</w:t>
      </w:r>
      <w:r>
        <w:rPr>
          <w:rFonts w:hint="eastAsia"/>
          <w:lang w:eastAsia="zh-CN"/>
        </w:rPr>
        <w:t>招标投标</w:t>
      </w:r>
      <w:r>
        <w:t>合规调查处置机制的启动条件、负责部门、调查流程和处置措施</w:t>
      </w:r>
      <w:r>
        <w:rPr>
          <w:rFonts w:hint="eastAsia"/>
        </w:rPr>
        <w:t>；</w:t>
      </w:r>
    </w:p>
    <w:p>
      <w:pPr>
        <w:pStyle w:val="176"/>
      </w:pPr>
      <w:r>
        <w:rPr>
          <w:rFonts w:hint="eastAsia"/>
        </w:rPr>
        <w:t>调查结论</w:t>
      </w:r>
      <w:r>
        <w:rPr>
          <w:rFonts w:hint="eastAsia"/>
          <w:lang w:val="en-US" w:eastAsia="zh-CN"/>
        </w:rPr>
        <w:t>宜</w:t>
      </w:r>
      <w:r>
        <w:rPr>
          <w:rFonts w:hint="eastAsia"/>
        </w:rPr>
        <w:t>明确</w:t>
      </w:r>
      <w:r>
        <w:rPr>
          <w:rFonts w:hint="eastAsia"/>
          <w:lang w:eastAsia="zh-CN"/>
        </w:rPr>
        <w:t>招标投标</w:t>
      </w:r>
      <w:r>
        <w:rPr>
          <w:rFonts w:hint="eastAsia"/>
        </w:rPr>
        <w:t>过程中不当行为的根源、合规管理漏洞和责任缺失的原因</w:t>
      </w:r>
      <w:r>
        <w:rPr>
          <w:rFonts w:hint="eastAsia"/>
          <w:lang w:eastAsia="zh-CN"/>
        </w:rPr>
        <w:t>；</w:t>
      </w:r>
    </w:p>
    <w:p>
      <w:pPr>
        <w:pStyle w:val="176"/>
      </w:pPr>
      <w:r>
        <w:t>必要时会同法务、风控、财务、人力、业务等部门共同参与调查或获得支持</w:t>
      </w:r>
      <w:r>
        <w:rPr>
          <w:rFonts w:hint="eastAsia"/>
        </w:rPr>
        <w:t>；</w:t>
      </w:r>
    </w:p>
    <w:p>
      <w:pPr>
        <w:pStyle w:val="176"/>
      </w:pPr>
      <w:r>
        <w:t>明确调查过程由具备相应能力的人员</w:t>
      </w:r>
      <w:r>
        <w:rPr>
          <w:rFonts w:hint="eastAsia"/>
          <w:lang w:val="en-US" w:eastAsia="zh-CN"/>
        </w:rPr>
        <w:t>独立</w:t>
      </w:r>
      <w:r>
        <w:t>进行，不受其他部门或管理层的干涉</w:t>
      </w:r>
      <w:r>
        <w:rPr>
          <w:rFonts w:hint="eastAsia"/>
        </w:rPr>
        <w:t>。</w:t>
      </w:r>
    </w:p>
    <w:bookmarkEnd w:id="129"/>
    <w:p>
      <w:pPr>
        <w:pStyle w:val="107"/>
        <w:spacing w:before="156" w:after="156"/>
      </w:pPr>
      <w:bookmarkStart w:id="145" w:name="_Toc4153"/>
      <w:r>
        <w:rPr>
          <w:rFonts w:hint="eastAsia"/>
          <w:lang w:val="en-US" w:eastAsia="zh-CN"/>
        </w:rPr>
        <w:t>审查</w:t>
      </w:r>
      <w:r>
        <w:rPr>
          <w:rFonts w:hint="eastAsia"/>
        </w:rPr>
        <w:t>报告</w:t>
      </w:r>
      <w:bookmarkEnd w:id="145"/>
    </w:p>
    <w:p>
      <w:pPr>
        <w:pStyle w:val="167"/>
      </w:pPr>
      <w:r>
        <w:rPr>
          <w:rFonts w:hint="eastAsia"/>
          <w:lang w:eastAsia="zh-CN"/>
        </w:rPr>
        <w:t>招标投标</w:t>
      </w:r>
      <w:r>
        <w:rPr>
          <w:rFonts w:hint="eastAsia"/>
        </w:rPr>
        <w:t>组织</w:t>
      </w:r>
      <w:r>
        <w:rPr>
          <w:rFonts w:hint="eastAsia"/>
          <w:lang w:val="en-US" w:eastAsia="zh-CN"/>
        </w:rPr>
        <w:t>宜</w:t>
      </w:r>
      <w:r>
        <w:t>建立</w:t>
      </w:r>
      <w:r>
        <w:rPr>
          <w:rFonts w:hint="eastAsia"/>
          <w:lang w:eastAsia="zh-CN"/>
        </w:rPr>
        <w:t>招标投标</w:t>
      </w:r>
      <w:r>
        <w:t>合规</w:t>
      </w:r>
      <w:r>
        <w:rPr>
          <w:rFonts w:hint="eastAsia"/>
          <w:lang w:val="en-US" w:eastAsia="zh-CN"/>
        </w:rPr>
        <w:t>审查</w:t>
      </w:r>
      <w:r>
        <w:t>报告机制，</w:t>
      </w:r>
      <w:r>
        <w:rPr>
          <w:rFonts w:hint="eastAsia"/>
          <w:lang w:val="en-US" w:eastAsia="zh-CN"/>
        </w:rPr>
        <w:t>宜</w:t>
      </w:r>
      <w:r>
        <w:t>定期向合规</w:t>
      </w:r>
      <w:r>
        <w:rPr>
          <w:rFonts w:hint="eastAsia"/>
        </w:rPr>
        <w:t>管理</w:t>
      </w:r>
      <w:r>
        <w:t>机构或</w:t>
      </w:r>
      <w:r>
        <w:rPr>
          <w:rFonts w:hint="eastAsia"/>
        </w:rPr>
        <w:t>领导机构</w:t>
      </w:r>
      <w:r>
        <w:t>汇报</w:t>
      </w:r>
      <w:r>
        <w:rPr>
          <w:rFonts w:hint="eastAsia"/>
          <w:lang w:eastAsia="zh-CN"/>
        </w:rPr>
        <w:t>招标投标</w:t>
      </w:r>
      <w:r>
        <w:t>合规管理情况。报告内容包括但不限于：</w:t>
      </w:r>
    </w:p>
    <w:p>
      <w:pPr>
        <w:pStyle w:val="134"/>
      </w:pPr>
      <w:r>
        <w:t>向</w:t>
      </w:r>
      <w:r>
        <w:rPr>
          <w:rFonts w:hint="eastAsia"/>
          <w:lang w:eastAsia="zh-CN"/>
        </w:rPr>
        <w:t>招标投标</w:t>
      </w:r>
      <w:r>
        <w:t>监管机构沟通和通报的事项；</w:t>
      </w:r>
    </w:p>
    <w:p>
      <w:pPr>
        <w:pStyle w:val="134"/>
      </w:pPr>
      <w:r>
        <w:rPr>
          <w:rFonts w:hint="eastAsia"/>
          <w:lang w:eastAsia="zh-CN"/>
        </w:rPr>
        <w:t>招标投标</w:t>
      </w:r>
      <w:r>
        <w:t>合规义务的变更及其对项目的影响；</w:t>
      </w:r>
    </w:p>
    <w:p>
      <w:pPr>
        <w:pStyle w:val="134"/>
      </w:pPr>
      <w:r>
        <w:rPr>
          <w:rFonts w:hint="eastAsia"/>
          <w:lang w:eastAsia="zh-CN"/>
        </w:rPr>
        <w:t>招标投标</w:t>
      </w:r>
      <w:r>
        <w:t>合规审查和考核的结果；</w:t>
      </w:r>
    </w:p>
    <w:p>
      <w:pPr>
        <w:pStyle w:val="134"/>
      </w:pPr>
      <w:r>
        <w:t>发现的可能不合规的情况及已采取的或计划采取的纠正措施；</w:t>
      </w:r>
    </w:p>
    <w:p>
      <w:pPr>
        <w:pStyle w:val="134"/>
      </w:pPr>
      <w:r>
        <w:t>合规培训和教育活动的开展情况；</w:t>
      </w:r>
    </w:p>
    <w:p>
      <w:pPr>
        <w:pStyle w:val="134"/>
      </w:pPr>
      <w:r>
        <w:t>其他与</w:t>
      </w:r>
      <w:r>
        <w:rPr>
          <w:rFonts w:hint="eastAsia"/>
          <w:lang w:eastAsia="zh-CN"/>
        </w:rPr>
        <w:t>招标投标</w:t>
      </w:r>
      <w:r>
        <w:t>合规管理相关的重要事项。</w:t>
      </w:r>
    </w:p>
    <w:p>
      <w:pPr>
        <w:pStyle w:val="167"/>
      </w:pPr>
      <w:r>
        <w:rPr>
          <w:rFonts w:hint="eastAsia"/>
        </w:rPr>
        <w:t>当可能发生重大的或故意的</w:t>
      </w:r>
      <w:r>
        <w:rPr>
          <w:rFonts w:hint="eastAsia"/>
          <w:lang w:eastAsia="zh-CN"/>
        </w:rPr>
        <w:t>招标投标</w:t>
      </w:r>
      <w:r>
        <w:rPr>
          <w:rFonts w:hint="eastAsia"/>
        </w:rPr>
        <w:t>违规行为时，</w:t>
      </w:r>
      <w:r>
        <w:rPr>
          <w:rFonts w:hint="eastAsia"/>
          <w:lang w:val="en-US" w:eastAsia="zh-CN"/>
        </w:rPr>
        <w:t>宜</w:t>
      </w:r>
      <w:r>
        <w:rPr>
          <w:rFonts w:hint="eastAsia"/>
        </w:rPr>
        <w:t>立即向领导机构汇报，并同时启动紧急应对措施。</w:t>
      </w:r>
    </w:p>
    <w:p>
      <w:pPr>
        <w:pStyle w:val="167"/>
      </w:pPr>
      <w:r>
        <w:t>针对报告中揭示的合规问题或潜在的违规行为，</w:t>
      </w:r>
      <w:r>
        <w:rPr>
          <w:rFonts w:hint="eastAsia"/>
          <w:lang w:val="en-US" w:eastAsia="zh-CN"/>
        </w:rPr>
        <w:t>宜</w:t>
      </w:r>
      <w:r>
        <w:t>制定具体的应对措施，明确责任人和完成时限，并跟踪实施情况</w:t>
      </w:r>
      <w:r>
        <w:rPr>
          <w:rFonts w:hint="eastAsia"/>
        </w:rPr>
        <w:t>。</w:t>
      </w:r>
    </w:p>
    <w:p>
      <w:pPr>
        <w:pStyle w:val="107"/>
        <w:spacing w:before="156" w:after="156"/>
      </w:pPr>
      <w:bookmarkStart w:id="146" w:name="_Toc25100"/>
      <w:r>
        <w:rPr>
          <w:rFonts w:hint="eastAsia"/>
          <w:lang w:val="en-US" w:eastAsia="zh-CN"/>
        </w:rPr>
        <w:t>结果应用</w:t>
      </w:r>
      <w:bookmarkEnd w:id="146"/>
    </w:p>
    <w:p>
      <w:pPr>
        <w:pStyle w:val="58"/>
        <w:ind w:firstLine="420"/>
        <w:rPr>
          <w:sz w:val="24"/>
          <w:szCs w:val="24"/>
        </w:rPr>
      </w:pPr>
      <w:r>
        <w:rPr>
          <w:rFonts w:hint="eastAsia"/>
          <w:lang w:eastAsia="zh-CN"/>
        </w:rPr>
        <w:t>招标投标</w:t>
      </w:r>
      <w:r>
        <w:rPr>
          <w:rFonts w:hint="eastAsia"/>
        </w:rPr>
        <w:t>组织宜建立工程建设项目</w:t>
      </w:r>
      <w:r>
        <w:rPr>
          <w:rFonts w:hint="eastAsia"/>
          <w:lang w:eastAsia="zh-CN"/>
        </w:rPr>
        <w:t>招标投标</w:t>
      </w:r>
      <w:r>
        <w:rPr>
          <w:rFonts w:hint="eastAsia"/>
        </w:rPr>
        <w:t>合规</w:t>
      </w:r>
      <w:r>
        <w:rPr>
          <w:rFonts w:hint="eastAsia"/>
          <w:lang w:val="en-US" w:eastAsia="zh-CN"/>
        </w:rPr>
        <w:t>结果应用</w:t>
      </w:r>
      <w:r>
        <w:rPr>
          <w:rFonts w:hint="eastAsia"/>
        </w:rPr>
        <w:t>机制，对合规工作成效显著的合规负责人、重点岗位人员给予表彰和奖励。</w:t>
      </w:r>
    </w:p>
    <w:p>
      <w:pPr>
        <w:pStyle w:val="181"/>
        <w:rPr>
          <w:sz w:val="24"/>
          <w:szCs w:val="24"/>
        </w:rPr>
      </w:pPr>
      <w:r>
        <w:rPr>
          <w:rFonts w:hint="eastAsia"/>
        </w:rPr>
        <w:t>合规工作成效包括但不限于取得权威机构认可的合规激励效果、取得零违规的阶段性成果、取得外部专业机构或评估机构认可的有效合规效果等。</w:t>
      </w:r>
    </w:p>
    <w:p>
      <w:pPr>
        <w:pStyle w:val="106"/>
        <w:spacing w:before="312" w:after="312"/>
        <w:jc w:val="left"/>
      </w:pPr>
      <w:bookmarkStart w:id="147" w:name="_Toc15630"/>
      <w:bookmarkStart w:id="148" w:name="_Toc175518873"/>
      <w:r>
        <w:rPr>
          <w:rFonts w:hint="eastAsia"/>
          <w:lang w:val="en-US" w:eastAsia="zh-CN"/>
        </w:rPr>
        <w:t>评价与改进</w:t>
      </w:r>
      <w:bookmarkEnd w:id="147"/>
    </w:p>
    <w:p>
      <w:pPr>
        <w:pStyle w:val="164"/>
        <w:rPr>
          <w:sz w:val="24"/>
          <w:szCs w:val="24"/>
        </w:rPr>
      </w:pPr>
      <w:r>
        <w:rPr>
          <w:rFonts w:hint="eastAsia"/>
          <w:lang w:eastAsia="zh-CN"/>
        </w:rPr>
        <w:t>招标投标</w:t>
      </w:r>
      <w:r>
        <w:rPr>
          <w:rFonts w:hint="eastAsia"/>
        </w:rPr>
        <w:t>组织宜在绩效考核机制中纳入</w:t>
      </w:r>
      <w:r>
        <w:rPr>
          <w:rFonts w:hint="eastAsia"/>
          <w:lang w:eastAsia="zh-CN"/>
        </w:rPr>
        <w:t>招标投标</w:t>
      </w:r>
      <w:r>
        <w:rPr>
          <w:rFonts w:hint="eastAsia"/>
        </w:rPr>
        <w:t>合规事项，开展</w:t>
      </w:r>
      <w:r>
        <w:rPr>
          <w:rFonts w:hint="eastAsia"/>
          <w:lang w:eastAsia="zh-CN"/>
        </w:rPr>
        <w:t>招标投标</w:t>
      </w:r>
      <w:r>
        <w:rPr>
          <w:rFonts w:hint="eastAsia"/>
        </w:rPr>
        <w:t xml:space="preserve">合规绩效评价。 </w:t>
      </w:r>
    </w:p>
    <w:p>
      <w:pPr>
        <w:pStyle w:val="164"/>
        <w:rPr>
          <w:sz w:val="24"/>
          <w:szCs w:val="24"/>
        </w:rPr>
      </w:pPr>
      <w:r>
        <w:rPr>
          <w:rFonts w:hint="eastAsia"/>
          <w:lang w:eastAsia="zh-CN"/>
        </w:rPr>
        <w:t>招标投标</w:t>
      </w:r>
      <w:r>
        <w:rPr>
          <w:rFonts w:hint="eastAsia"/>
        </w:rPr>
        <w:t>组织</w:t>
      </w:r>
      <w:r>
        <w:rPr>
          <w:rFonts w:hint="eastAsia"/>
          <w:lang w:val="en-US" w:eastAsia="zh-CN"/>
        </w:rPr>
        <w:t>宜</w:t>
      </w:r>
      <w:r>
        <w:rPr>
          <w:rFonts w:hint="eastAsia"/>
        </w:rPr>
        <w:t>根据自身的合规义务、合规策略、合规目标等，明确</w:t>
      </w:r>
      <w:r>
        <w:rPr>
          <w:rFonts w:hint="eastAsia"/>
          <w:lang w:eastAsia="zh-CN"/>
        </w:rPr>
        <w:t>招标投标</w:t>
      </w:r>
      <w:r>
        <w:rPr>
          <w:rFonts w:hint="eastAsia"/>
        </w:rPr>
        <w:t>合规反馈来源的渠道、内容，</w:t>
      </w:r>
      <w:r>
        <w:rPr>
          <w:rFonts w:hint="eastAsia"/>
          <w:lang w:val="en-US" w:eastAsia="zh-CN"/>
        </w:rPr>
        <w:t>以及</w:t>
      </w:r>
      <w:r>
        <w:rPr>
          <w:rFonts w:hint="eastAsia"/>
        </w:rPr>
        <w:t>绩效评价方法</w:t>
      </w:r>
      <w:r>
        <w:rPr>
          <w:rFonts w:hint="eastAsia"/>
          <w:lang w:eastAsia="zh-CN"/>
        </w:rPr>
        <w:t>、</w:t>
      </w:r>
      <w:r>
        <w:rPr>
          <w:rFonts w:hint="eastAsia"/>
        </w:rPr>
        <w:t>绩效评价指标等。</w:t>
      </w:r>
    </w:p>
    <w:p>
      <w:pPr>
        <w:pStyle w:val="164"/>
        <w:bidi w:val="0"/>
      </w:pPr>
      <w:r>
        <w:rPr>
          <w:rFonts w:hint="eastAsia"/>
          <w:lang w:eastAsia="zh-CN"/>
        </w:rPr>
        <w:t>招标投标</w:t>
      </w:r>
      <w:r>
        <w:rPr>
          <w:rFonts w:hint="eastAsia"/>
        </w:rPr>
        <w:t>组织</w:t>
      </w:r>
      <w:r>
        <w:rPr>
          <w:rFonts w:hint="eastAsia"/>
          <w:lang w:val="en-US" w:eastAsia="zh-CN"/>
        </w:rPr>
        <w:t>宜</w:t>
      </w:r>
      <w:r>
        <w:rPr>
          <w:rFonts w:hint="eastAsia"/>
        </w:rPr>
        <w:t>持续改进合规管理</w:t>
      </w:r>
      <w:r>
        <w:rPr>
          <w:rFonts w:hint="eastAsia"/>
          <w:lang w:val="en-US" w:eastAsia="zh-CN"/>
        </w:rPr>
        <w:t>体系</w:t>
      </w:r>
      <w:r>
        <w:rPr>
          <w:rFonts w:hint="eastAsia"/>
        </w:rPr>
        <w:t>的适宜性、充分性和有效性。当</w:t>
      </w:r>
      <w:r>
        <w:rPr>
          <w:rFonts w:hint="eastAsia"/>
          <w:lang w:eastAsia="zh-CN"/>
        </w:rPr>
        <w:t>招标投标</w:t>
      </w:r>
      <w:r>
        <w:rPr>
          <w:rFonts w:hint="eastAsia"/>
        </w:rPr>
        <w:t>组织认为有必要对合规管理过程进行变更时，</w:t>
      </w:r>
      <w:r>
        <w:rPr>
          <w:rFonts w:hint="eastAsia"/>
          <w:lang w:val="en-US" w:eastAsia="zh-CN"/>
        </w:rPr>
        <w:t>宜</w:t>
      </w:r>
      <w:r>
        <w:rPr>
          <w:rFonts w:hint="eastAsia"/>
        </w:rPr>
        <w:t>有计划地实施。</w:t>
      </w:r>
      <w:r>
        <w:rPr>
          <w:rFonts w:hint="eastAsia"/>
        </w:rPr>
        <w:br w:type="page"/>
      </w:r>
    </w:p>
    <w:bookmarkEnd w:id="24"/>
    <w:bookmarkEnd w:id="148"/>
    <w:p>
      <w:pPr>
        <w:pStyle w:val="200"/>
        <w:rPr>
          <w:rFonts w:hint="eastAsia"/>
          <w:vanish w:val="0"/>
        </w:rPr>
      </w:pPr>
      <w:bookmarkStart w:id="149" w:name="BookMark5"/>
    </w:p>
    <w:p>
      <w:pPr>
        <w:pStyle w:val="201"/>
        <w:rPr>
          <w:vanish w:val="0"/>
        </w:rPr>
      </w:pPr>
    </w:p>
    <w:p>
      <w:pPr>
        <w:pStyle w:val="78"/>
        <w:spacing w:after="156"/>
      </w:pPr>
      <w:bookmarkStart w:id="150" w:name="_Toc29579"/>
      <w:r>
        <w:br w:type="textWrapping"/>
      </w:r>
      <w:r>
        <w:rPr>
          <w:rFonts w:hint="eastAsia"/>
        </w:rPr>
        <w:t>（资料性）</w:t>
      </w:r>
      <w:r>
        <w:br w:type="textWrapping"/>
      </w:r>
      <w:r>
        <w:rPr>
          <w:rFonts w:hint="eastAsia"/>
        </w:rPr>
        <w:t>工程建设项目</w:t>
      </w:r>
      <w:r>
        <w:rPr>
          <w:rFonts w:hint="eastAsia"/>
          <w:lang w:eastAsia="zh-CN"/>
        </w:rPr>
        <w:t>招标投标</w:t>
      </w:r>
      <w:r>
        <w:rPr>
          <w:rFonts w:hint="eastAsia"/>
        </w:rPr>
        <w:t>合规管理风险等级（提示）</w:t>
      </w:r>
      <w:bookmarkEnd w:id="150"/>
    </w:p>
    <w:p>
      <w:pPr>
        <w:pStyle w:val="58"/>
        <w:ind w:firstLine="420"/>
      </w:pPr>
      <w:r>
        <w:rPr>
          <w:rFonts w:hint="eastAsia"/>
        </w:rPr>
        <w:t>工程建设项目</w:t>
      </w:r>
      <w:r>
        <w:rPr>
          <w:rFonts w:hint="eastAsia"/>
          <w:lang w:eastAsia="zh-CN"/>
        </w:rPr>
        <w:t>招标投标</w:t>
      </w:r>
      <w:r>
        <w:rPr>
          <w:rFonts w:hint="eastAsia"/>
        </w:rPr>
        <w:t>合规管理风险等级（提示）见表A.1。</w:t>
      </w:r>
    </w:p>
    <w:p>
      <w:pPr>
        <w:pStyle w:val="79"/>
        <w:spacing w:before="156" w:after="156"/>
      </w:pPr>
      <w:r>
        <w:rPr>
          <w:rFonts w:hint="eastAsia"/>
        </w:rPr>
        <w:t>工程建设项目</w:t>
      </w:r>
      <w:r>
        <w:rPr>
          <w:rFonts w:hint="eastAsia"/>
          <w:lang w:eastAsia="zh-CN"/>
        </w:rPr>
        <w:t>招标投标</w:t>
      </w:r>
      <w:r>
        <w:rPr>
          <w:rFonts w:hint="eastAsia"/>
        </w:rPr>
        <w:t>合规管理风险等级（提示）</w:t>
      </w:r>
    </w:p>
    <w:tbl>
      <w:tblPr>
        <w:tblStyle w:val="29"/>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0"/>
        <w:gridCol w:w="2117"/>
        <w:gridCol w:w="1767"/>
        <w:gridCol w:w="4399"/>
        <w:gridCol w:w="7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0" w:type="auto"/>
            <w:tcBorders>
              <w:top w:val="single" w:color="auto" w:sz="8" w:space="0"/>
              <w:bottom w:val="single" w:color="auto" w:sz="8" w:space="0"/>
            </w:tcBorders>
            <w:shd w:val="clear" w:color="auto" w:fill="auto"/>
            <w:vAlign w:val="center"/>
          </w:tcPr>
          <w:p>
            <w:pPr>
              <w:pStyle w:val="180"/>
            </w:pPr>
            <w:r>
              <w:rPr>
                <w:rFonts w:hint="eastAsia"/>
              </w:rPr>
              <w:t>序号</w:t>
            </w:r>
          </w:p>
        </w:tc>
        <w:tc>
          <w:tcPr>
            <w:tcW w:w="0" w:type="auto"/>
            <w:tcBorders>
              <w:top w:val="single" w:color="auto" w:sz="8" w:space="0"/>
              <w:bottom w:val="single" w:color="auto" w:sz="8" w:space="0"/>
            </w:tcBorders>
            <w:shd w:val="clear" w:color="auto" w:fill="auto"/>
            <w:vAlign w:val="center"/>
          </w:tcPr>
          <w:p>
            <w:pPr>
              <w:pStyle w:val="180"/>
            </w:pPr>
            <w:r>
              <w:rPr>
                <w:rFonts w:hint="eastAsia"/>
              </w:rPr>
              <w:t>工程建设项目</w:t>
            </w:r>
            <w:r>
              <w:rPr>
                <w:rFonts w:hint="eastAsia"/>
                <w:lang w:eastAsia="zh-CN"/>
              </w:rPr>
              <w:t>招标投标</w:t>
            </w:r>
            <w:r>
              <w:rPr>
                <w:rFonts w:hint="eastAsia"/>
              </w:rPr>
              <w:t>环节</w:t>
            </w:r>
          </w:p>
        </w:tc>
        <w:tc>
          <w:tcPr>
            <w:tcW w:w="0" w:type="auto"/>
            <w:tcBorders>
              <w:top w:val="single" w:color="auto" w:sz="8" w:space="0"/>
              <w:bottom w:val="single" w:color="auto" w:sz="8" w:space="0"/>
            </w:tcBorders>
            <w:shd w:val="clear" w:color="auto" w:fill="auto"/>
            <w:vAlign w:val="center"/>
          </w:tcPr>
          <w:p>
            <w:pPr>
              <w:pStyle w:val="180"/>
            </w:pPr>
            <w:r>
              <w:rPr>
                <w:rFonts w:hint="eastAsia"/>
                <w:lang w:eastAsia="zh-CN"/>
              </w:rPr>
              <w:t>招标投标</w:t>
            </w:r>
            <w:r>
              <w:rPr>
                <w:rFonts w:hint="eastAsia"/>
              </w:rPr>
              <w:t>主体</w:t>
            </w:r>
          </w:p>
        </w:tc>
        <w:tc>
          <w:tcPr>
            <w:tcW w:w="0" w:type="auto"/>
            <w:tcBorders>
              <w:top w:val="single" w:color="auto" w:sz="8" w:space="0"/>
              <w:bottom w:val="single" w:color="auto" w:sz="8" w:space="0"/>
            </w:tcBorders>
          </w:tcPr>
          <w:p>
            <w:pPr>
              <w:pStyle w:val="180"/>
            </w:pPr>
            <w:r>
              <w:rPr>
                <w:rFonts w:hint="eastAsia"/>
              </w:rPr>
              <w:t>关键环节风险控制</w:t>
            </w:r>
          </w:p>
        </w:tc>
        <w:tc>
          <w:tcPr>
            <w:tcW w:w="0" w:type="auto"/>
            <w:tcBorders>
              <w:top w:val="single" w:color="auto" w:sz="8" w:space="0"/>
              <w:bottom w:val="single" w:color="auto" w:sz="8" w:space="0"/>
            </w:tcBorders>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风险等级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tcBorders>
              <w:top w:val="single" w:color="auto" w:sz="8" w:space="0"/>
            </w:tcBorders>
            <w:shd w:val="clear" w:color="auto" w:fill="auto"/>
            <w:vAlign w:val="center"/>
          </w:tcPr>
          <w:p>
            <w:pPr>
              <w:pStyle w:val="180"/>
              <w:rPr>
                <w:rFonts w:hint="eastAsia" w:eastAsia="宋体"/>
                <w:lang w:val="en-US" w:eastAsia="zh-CN"/>
              </w:rPr>
            </w:pPr>
            <w:r>
              <w:rPr>
                <w:rFonts w:hint="eastAsia"/>
                <w:lang w:val="en-US" w:eastAsia="zh-CN"/>
              </w:rPr>
              <w:t>1</w:t>
            </w:r>
          </w:p>
        </w:tc>
        <w:tc>
          <w:tcPr>
            <w:tcW w:w="0" w:type="auto"/>
            <w:vMerge w:val="restart"/>
            <w:tcBorders>
              <w:top w:val="single" w:color="auto" w:sz="8" w:space="0"/>
            </w:tcBorders>
            <w:shd w:val="clear" w:color="auto" w:fill="auto"/>
            <w:vAlign w:val="center"/>
          </w:tcPr>
          <w:p>
            <w:pPr>
              <w:pStyle w:val="180"/>
            </w:pPr>
            <w:r>
              <w:rPr>
                <w:rFonts w:hint="eastAsia"/>
              </w:rPr>
              <w:t>招标环节</w:t>
            </w:r>
          </w:p>
        </w:tc>
        <w:tc>
          <w:tcPr>
            <w:tcW w:w="0" w:type="auto"/>
            <w:vMerge w:val="restart"/>
            <w:tcBorders>
              <w:top w:val="single" w:color="auto" w:sz="8" w:space="0"/>
            </w:tcBorders>
            <w:shd w:val="clear" w:color="auto" w:fill="auto"/>
            <w:vAlign w:val="center"/>
          </w:tcPr>
          <w:p>
            <w:pPr>
              <w:pStyle w:val="180"/>
            </w:pPr>
            <w:r>
              <w:rPr>
                <w:rFonts w:hint="eastAsia"/>
              </w:rPr>
              <w:t>招标人</w:t>
            </w:r>
          </w:p>
        </w:tc>
        <w:tc>
          <w:tcPr>
            <w:tcW w:w="0" w:type="auto"/>
            <w:tcBorders>
              <w:top w:val="single" w:color="auto" w:sz="8" w:space="0"/>
            </w:tcBorders>
          </w:tcPr>
          <w:p>
            <w:pPr>
              <w:pStyle w:val="180"/>
            </w:pPr>
            <w:r>
              <w:t>招标条件不具备就先行招标</w:t>
            </w:r>
          </w:p>
        </w:tc>
        <w:tc>
          <w:tcPr>
            <w:tcW w:w="0" w:type="auto"/>
            <w:tcBorders>
              <w:top w:val="single" w:color="auto" w:sz="8" w:space="0"/>
            </w:tcBorders>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lang w:val="en-US" w:eastAsia="zh-CN"/>
              </w:rPr>
              <w:t>高</w:t>
            </w:r>
            <w:r>
              <w:rPr>
                <w:rFonts w:hint="eastAsia"/>
              </w:rPr>
              <w:t>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2</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规避依法招标，拆分、肢解招标</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3</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招标人与投标人串通，虚假招标</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4</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设置不合理条件限制、排斥潜在投标人</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5</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招标人对招标文件编制不重视，编制质量不高</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低风险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6</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信息公开不到位</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7</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rPr>
                <w:rFonts w:hint="eastAsia" w:hAnsi="宋体"/>
              </w:rPr>
              <w:t>泄露招标工作秘密</w:t>
            </w:r>
          </w:p>
        </w:tc>
        <w:tc>
          <w:tcPr>
            <w:tcW w:w="0" w:type="auto"/>
            <w:shd w:val="clear" w:color="auto" w:fill="auto"/>
            <w:vAlign w:val="top"/>
          </w:tcPr>
          <w:p>
            <w:pPr>
              <w:pStyle w:val="180"/>
              <w:ind w:firstLine="0" w:firstLineChars="0"/>
              <w:rPr>
                <w:rFonts w:hint="eastAsia" w:ascii="宋体" w:hAnsi="宋体"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8</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rPr>
                <w:rFonts w:hint="eastAsia" w:hAnsi="宋体"/>
              </w:rPr>
              <w:t>投标人与代理机构串通投标</w:t>
            </w:r>
          </w:p>
        </w:tc>
        <w:tc>
          <w:tcPr>
            <w:tcW w:w="0" w:type="auto"/>
            <w:shd w:val="clear" w:color="auto" w:fill="auto"/>
            <w:vAlign w:val="top"/>
          </w:tcPr>
          <w:p>
            <w:pPr>
              <w:pStyle w:val="180"/>
              <w:ind w:firstLine="0" w:firstLineChars="0"/>
              <w:rPr>
                <w:rFonts w:hint="eastAsia" w:ascii="宋体" w:hAnsi="宋体"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eastAsia" w:eastAsia="宋体"/>
                <w:lang w:val="en-US" w:eastAsia="zh-CN"/>
              </w:rPr>
            </w:pPr>
            <w:r>
              <w:rPr>
                <w:rFonts w:hint="eastAsia"/>
                <w:lang w:val="en-US" w:eastAsia="zh-CN"/>
              </w:rPr>
              <w:t>9</w:t>
            </w:r>
          </w:p>
        </w:tc>
        <w:tc>
          <w:tcPr>
            <w:tcW w:w="0" w:type="auto"/>
            <w:vMerge w:val="continue"/>
            <w:shd w:val="clear" w:color="auto" w:fill="auto"/>
            <w:vAlign w:val="center"/>
          </w:tcPr>
          <w:p>
            <w:pPr>
              <w:pStyle w:val="180"/>
            </w:pPr>
          </w:p>
        </w:tc>
        <w:tc>
          <w:tcPr>
            <w:tcW w:w="0" w:type="auto"/>
            <w:vMerge w:val="restart"/>
            <w:shd w:val="clear" w:color="auto" w:fill="auto"/>
            <w:vAlign w:val="center"/>
          </w:tcPr>
          <w:p>
            <w:pPr>
              <w:pStyle w:val="180"/>
            </w:pPr>
            <w:r>
              <w:rPr>
                <w:rFonts w:hint="eastAsia"/>
              </w:rPr>
              <w:t>投标人</w:t>
            </w:r>
          </w:p>
        </w:tc>
        <w:tc>
          <w:tcPr>
            <w:tcW w:w="0" w:type="auto"/>
          </w:tcPr>
          <w:p>
            <w:pPr>
              <w:pStyle w:val="180"/>
            </w:pPr>
            <w:r>
              <w:t>与其他投标人串通投标</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10</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依据</w:t>
            </w:r>
            <w:r>
              <w:rPr>
                <w:rFonts w:hint="eastAsia"/>
                <w:lang w:eastAsia="zh-CN"/>
              </w:rPr>
              <w:t>招标投标</w:t>
            </w:r>
            <w:r>
              <w:t>相关规定识别是否存在协商投标、联合投标</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低风险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11</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eastAsia="宋体"/>
                <w:lang w:eastAsia="zh-CN"/>
              </w:rPr>
            </w:pPr>
            <w:r>
              <w:t>与招标人串通</w:t>
            </w:r>
            <w:r>
              <w:rPr>
                <w:rFonts w:hint="eastAsia"/>
                <w:lang w:eastAsia="zh-CN"/>
              </w:rPr>
              <w:t>招标投标</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12</w:t>
            </w:r>
          </w:p>
        </w:tc>
        <w:tc>
          <w:tcPr>
            <w:tcW w:w="0" w:type="auto"/>
            <w:vMerge w:val="continue"/>
            <w:shd w:val="clear" w:color="auto" w:fill="auto"/>
            <w:vAlign w:val="center"/>
          </w:tcPr>
          <w:p>
            <w:pPr>
              <w:pStyle w:val="180"/>
            </w:pPr>
          </w:p>
        </w:tc>
        <w:tc>
          <w:tcPr>
            <w:tcW w:w="0" w:type="auto"/>
            <w:vMerge w:val="restart"/>
            <w:shd w:val="clear" w:color="auto" w:fill="auto"/>
            <w:vAlign w:val="center"/>
          </w:tcPr>
          <w:p>
            <w:pPr>
              <w:pStyle w:val="180"/>
            </w:pPr>
            <w:r>
              <w:rPr>
                <w:rFonts w:hint="eastAsia"/>
              </w:rPr>
              <w:t>招标代理机构</w:t>
            </w:r>
          </w:p>
        </w:tc>
        <w:tc>
          <w:tcPr>
            <w:tcW w:w="0" w:type="auto"/>
          </w:tcPr>
          <w:p>
            <w:pPr>
              <w:pStyle w:val="180"/>
            </w:pPr>
            <w:r>
              <w:rPr>
                <w:rFonts w:hint="eastAsia" w:hAnsi="宋体"/>
              </w:rPr>
              <w:t>代理机构缺乏相应能力</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13</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因与招标项目的监理人或代建人存在利害关系</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14</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招标代理机构泄密</w:t>
            </w:r>
            <w:r>
              <w:rPr>
                <w:rFonts w:hint="eastAsia"/>
              </w:rPr>
              <w:t>，</w:t>
            </w:r>
            <w:r>
              <w:t>影响中标结果</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15</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招标代理机构与招标人、投标人串通损害国家利益</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16</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社会公共利益或者他人合法权益而影响中标结果</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17</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其他因招标代理机</w:t>
            </w:r>
            <w:r>
              <w:rPr>
                <w:rFonts w:hint="eastAsia"/>
              </w:rPr>
              <w:t>构</w:t>
            </w:r>
            <w:r>
              <w:t>的原因导致中标</w:t>
            </w:r>
            <w:r>
              <w:rPr>
                <w:rFonts w:hint="eastAsia"/>
              </w:rPr>
              <w:t>无效</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18</w:t>
            </w:r>
          </w:p>
        </w:tc>
        <w:tc>
          <w:tcPr>
            <w:tcW w:w="0" w:type="auto"/>
            <w:vMerge w:val="restart"/>
            <w:shd w:val="clear" w:color="auto" w:fill="auto"/>
            <w:vAlign w:val="center"/>
          </w:tcPr>
          <w:p>
            <w:pPr>
              <w:pStyle w:val="180"/>
            </w:pPr>
            <w:r>
              <w:rPr>
                <w:rFonts w:hint="eastAsia"/>
              </w:rPr>
              <w:t>开标评标环节</w:t>
            </w:r>
          </w:p>
        </w:tc>
        <w:tc>
          <w:tcPr>
            <w:tcW w:w="0" w:type="auto"/>
            <w:vMerge w:val="restart"/>
            <w:shd w:val="clear" w:color="auto" w:fill="auto"/>
            <w:vAlign w:val="center"/>
          </w:tcPr>
          <w:p>
            <w:pPr>
              <w:pStyle w:val="180"/>
            </w:pPr>
            <w:r>
              <w:t>招标人</w:t>
            </w:r>
          </w:p>
        </w:tc>
        <w:tc>
          <w:tcPr>
            <w:tcW w:w="0" w:type="auto"/>
          </w:tcPr>
          <w:p>
            <w:pPr>
              <w:pStyle w:val="180"/>
            </w:pPr>
            <w:r>
              <w:rPr>
                <w:rFonts w:hint="eastAsia" w:hAnsi="宋体"/>
              </w:rPr>
              <w:t>招标人</w:t>
            </w:r>
            <w:r>
              <w:rPr>
                <w:rFonts w:hint="eastAsia" w:hAnsi="宋体"/>
                <w:lang w:val="en-US" w:eastAsia="zh-CN"/>
              </w:rPr>
              <w:t>对</w:t>
            </w:r>
            <w:r>
              <w:rPr>
                <w:rFonts w:hint="eastAsia" w:hAnsi="宋体"/>
              </w:rPr>
              <w:t>异议处理不到位</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19</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不依法组建评标委员会</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20</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未严格控制评标委员会的成立时间</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21</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不依法随机抽取评审专家</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22</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评标前不规范和统一评审对象</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23</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评标前未对评标委员会的工作进一步明确评审纪律</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24</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vAlign w:val="top"/>
          </w:tcPr>
          <w:p>
            <w:pPr>
              <w:pStyle w:val="180"/>
              <w:ind w:firstLine="0" w:firstLineChars="0"/>
              <w:rPr>
                <w:rFonts w:hint="eastAsia"/>
              </w:rPr>
            </w:pPr>
            <w:r>
              <w:rPr>
                <w:rFonts w:hint="eastAsia" w:hAnsi="宋体"/>
              </w:rPr>
              <w:t>影响专家评标，暗示、诱导、误导专家评标</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25</w:t>
            </w:r>
          </w:p>
        </w:tc>
        <w:tc>
          <w:tcPr>
            <w:tcW w:w="0" w:type="auto"/>
            <w:vMerge w:val="continue"/>
            <w:shd w:val="clear" w:color="auto" w:fill="auto"/>
            <w:vAlign w:val="center"/>
          </w:tcPr>
          <w:p>
            <w:pPr>
              <w:pStyle w:val="180"/>
            </w:pPr>
          </w:p>
        </w:tc>
        <w:tc>
          <w:tcPr>
            <w:tcW w:w="0" w:type="auto"/>
            <w:vMerge w:val="restart"/>
            <w:shd w:val="clear" w:color="auto" w:fill="auto"/>
            <w:vAlign w:val="center"/>
          </w:tcPr>
          <w:p>
            <w:pPr>
              <w:pStyle w:val="180"/>
            </w:pPr>
            <w:r>
              <w:rPr>
                <w:rFonts w:hint="eastAsia"/>
              </w:rPr>
              <w:t>投标人</w:t>
            </w:r>
          </w:p>
        </w:tc>
        <w:tc>
          <w:tcPr>
            <w:tcW w:w="0" w:type="auto"/>
          </w:tcPr>
          <w:p>
            <w:pPr>
              <w:pStyle w:val="180"/>
            </w:pPr>
            <w:r>
              <w:rPr>
                <w:rFonts w:hint="eastAsia" w:hAnsi="宋体"/>
              </w:rPr>
              <w:t>投标人以不正当方式谋求中标</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26</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pPr>
            <w:r>
              <w:t>以不正当手段影响评标委员会</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27</w:t>
            </w:r>
          </w:p>
        </w:tc>
        <w:tc>
          <w:tcPr>
            <w:tcW w:w="0" w:type="auto"/>
            <w:vMerge w:val="continue"/>
            <w:shd w:val="clear" w:color="auto" w:fill="auto"/>
            <w:vAlign w:val="center"/>
          </w:tcPr>
          <w:p>
            <w:pPr>
              <w:pStyle w:val="180"/>
            </w:pPr>
          </w:p>
        </w:tc>
        <w:tc>
          <w:tcPr>
            <w:tcW w:w="0" w:type="auto"/>
            <w:shd w:val="clear" w:color="auto" w:fill="auto"/>
            <w:vAlign w:val="center"/>
          </w:tcPr>
          <w:p>
            <w:pPr>
              <w:pStyle w:val="180"/>
            </w:pPr>
            <w:r>
              <w:rPr>
                <w:rFonts w:hint="eastAsia"/>
              </w:rPr>
              <w:t>招标代理机构</w:t>
            </w:r>
          </w:p>
        </w:tc>
        <w:tc>
          <w:tcPr>
            <w:tcW w:w="0" w:type="auto"/>
          </w:tcPr>
          <w:p>
            <w:pPr>
              <w:pStyle w:val="180"/>
            </w:pPr>
            <w:r>
              <w:rPr>
                <w:rFonts w:hint="eastAsia" w:hAnsi="宋体"/>
              </w:rPr>
              <w:t>代理机构不正当干预评标</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28</w:t>
            </w:r>
          </w:p>
        </w:tc>
        <w:tc>
          <w:tcPr>
            <w:tcW w:w="0" w:type="auto"/>
            <w:vMerge w:val="continue"/>
            <w:shd w:val="clear" w:color="auto" w:fill="auto"/>
            <w:vAlign w:val="center"/>
          </w:tcPr>
          <w:p>
            <w:pPr>
              <w:pStyle w:val="180"/>
            </w:pPr>
          </w:p>
        </w:tc>
        <w:tc>
          <w:tcPr>
            <w:tcW w:w="0" w:type="auto"/>
            <w:vMerge w:val="restart"/>
            <w:shd w:val="clear" w:color="auto" w:fill="auto"/>
            <w:vAlign w:val="center"/>
          </w:tcPr>
          <w:p>
            <w:pPr>
              <w:pStyle w:val="180"/>
            </w:pPr>
            <w:r>
              <w:rPr>
                <w:rFonts w:hint="eastAsia"/>
              </w:rPr>
              <w:t>评标委员会和评标专家</w:t>
            </w:r>
          </w:p>
        </w:tc>
        <w:tc>
          <w:tcPr>
            <w:tcW w:w="0" w:type="auto"/>
          </w:tcPr>
          <w:p>
            <w:pPr>
              <w:pStyle w:val="180"/>
              <w:rPr>
                <w:rFonts w:hint="eastAsia" w:hAnsi="宋体"/>
              </w:rPr>
            </w:pPr>
            <w:r>
              <w:rPr>
                <w:rFonts w:hAnsi="宋体"/>
              </w:rPr>
              <w:t>评标专家未主动回避</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29</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hAnsi="宋体"/>
              </w:rPr>
              <w:t>评标专家不遵守评标纪律</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30</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hAnsi="宋体"/>
                <w:lang w:eastAsia="zh-CN"/>
              </w:rPr>
              <w:t>递交</w:t>
            </w:r>
            <w:r>
              <w:rPr>
                <w:rFonts w:hAnsi="宋体"/>
              </w:rPr>
              <w:t>的评标报告不完整</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31</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Ansi="宋体"/>
              </w:rPr>
              <w:t>程序不公正</w:t>
            </w:r>
          </w:p>
        </w:tc>
        <w:tc>
          <w:tcPr>
            <w:tcW w:w="0" w:type="auto"/>
            <w:shd w:val="clear" w:color="auto" w:fill="auto"/>
            <w:vAlign w:val="top"/>
          </w:tcPr>
          <w:p>
            <w:pPr>
              <w:pStyle w:val="180"/>
              <w:ind w:firstLine="0" w:firstLineChars="0"/>
              <w:rPr>
                <w:rFonts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32</w:t>
            </w:r>
          </w:p>
        </w:tc>
        <w:tc>
          <w:tcPr>
            <w:tcW w:w="0" w:type="auto"/>
            <w:vMerge w:val="restart"/>
            <w:shd w:val="clear" w:color="auto" w:fill="auto"/>
            <w:vAlign w:val="center"/>
          </w:tcPr>
          <w:p>
            <w:pPr>
              <w:pStyle w:val="180"/>
            </w:pPr>
            <w:r>
              <w:rPr>
                <w:rFonts w:hint="eastAsia"/>
              </w:rPr>
              <w:t>中标后</w:t>
            </w:r>
          </w:p>
        </w:tc>
        <w:tc>
          <w:tcPr>
            <w:tcW w:w="0" w:type="auto"/>
            <w:vMerge w:val="restart"/>
            <w:shd w:val="clear" w:color="auto" w:fill="auto"/>
            <w:vAlign w:val="center"/>
          </w:tcPr>
          <w:p>
            <w:pPr>
              <w:pStyle w:val="180"/>
            </w:pPr>
            <w:r>
              <w:rPr>
                <w:rFonts w:hint="eastAsia"/>
              </w:rPr>
              <w:t>中标人或招标人</w:t>
            </w:r>
          </w:p>
        </w:tc>
        <w:tc>
          <w:tcPr>
            <w:tcW w:w="0" w:type="auto"/>
          </w:tcPr>
          <w:p>
            <w:pPr>
              <w:pStyle w:val="180"/>
              <w:rPr>
                <w:rFonts w:hint="eastAsia" w:hAnsi="宋体"/>
              </w:rPr>
            </w:pPr>
            <w:r>
              <w:rPr>
                <w:rFonts w:hint="eastAsia"/>
              </w:rPr>
              <w:t>中标人或招标人无正当理由不签</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中风险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eastAsia="宋体"/>
                <w:lang w:val="en-US" w:eastAsia="zh-CN"/>
              </w:rPr>
            </w:pPr>
            <w:r>
              <w:rPr>
                <w:rFonts w:hint="eastAsia"/>
                <w:lang w:val="en-US" w:eastAsia="zh-CN"/>
              </w:rPr>
              <w:t>33</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hAnsi="宋体"/>
              </w:rPr>
            </w:pPr>
            <w:r>
              <w:rPr>
                <w:rFonts w:hint="eastAsia"/>
              </w:rPr>
              <w:t>招标人与中标单位签订阴阳合同</w:t>
            </w:r>
          </w:p>
        </w:tc>
        <w:tc>
          <w:tcPr>
            <w:tcW w:w="0" w:type="auto"/>
            <w:shd w:val="clear" w:color="auto" w:fill="auto"/>
            <w:vAlign w:val="top"/>
          </w:tcPr>
          <w:p>
            <w:pPr>
              <w:pStyle w:val="180"/>
              <w:ind w:firstLine="0" w:firstLineChars="0"/>
              <w:rPr>
                <w:rFonts w:hint="eastAsia" w:ascii="宋体" w:hAnsi="Times New Roman" w:eastAsia="宋体" w:cs="Times New Roman"/>
                <w:sz w:val="18"/>
                <w:lang w:val="en-US" w:eastAsia="zh-CN" w:bidi="ar-SA"/>
              </w:rPr>
            </w:pPr>
            <w:r>
              <w:rPr>
                <w:rFonts w:hint="eastAsia"/>
              </w:rPr>
              <w:t>高风险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vAlign w:val="center"/>
          </w:tcPr>
          <w:p>
            <w:pPr>
              <w:pStyle w:val="180"/>
              <w:rPr>
                <w:rFonts w:hint="default"/>
                <w:lang w:val="en-US" w:eastAsia="zh-CN"/>
              </w:rPr>
            </w:pPr>
            <w:r>
              <w:rPr>
                <w:rFonts w:hint="eastAsia"/>
                <w:lang w:val="en-US" w:eastAsia="zh-CN"/>
              </w:rPr>
              <w:t>34</w:t>
            </w:r>
          </w:p>
        </w:tc>
        <w:tc>
          <w:tcPr>
            <w:tcW w:w="0" w:type="auto"/>
            <w:vMerge w:val="continue"/>
            <w:shd w:val="clear" w:color="auto" w:fill="auto"/>
            <w:vAlign w:val="center"/>
          </w:tcPr>
          <w:p>
            <w:pPr>
              <w:pStyle w:val="180"/>
            </w:pPr>
          </w:p>
        </w:tc>
        <w:tc>
          <w:tcPr>
            <w:tcW w:w="0" w:type="auto"/>
            <w:vMerge w:val="continue"/>
            <w:shd w:val="clear" w:color="auto" w:fill="auto"/>
            <w:vAlign w:val="center"/>
          </w:tcPr>
          <w:p>
            <w:pPr>
              <w:pStyle w:val="180"/>
            </w:pPr>
          </w:p>
        </w:tc>
        <w:tc>
          <w:tcPr>
            <w:tcW w:w="0" w:type="auto"/>
          </w:tcPr>
          <w:p>
            <w:pPr>
              <w:pStyle w:val="180"/>
              <w:rPr>
                <w:rFonts w:hint="eastAsia"/>
              </w:rPr>
            </w:pPr>
            <w:r>
              <w:rPr>
                <w:rFonts w:hint="eastAsia"/>
              </w:rPr>
              <w:t>在中标通知书发出之日起30天内</w:t>
            </w:r>
            <w:r>
              <w:rPr>
                <w:rFonts w:hint="eastAsia"/>
                <w:lang w:val="en-US" w:eastAsia="zh-CN"/>
              </w:rPr>
              <w:t>未</w:t>
            </w:r>
            <w:r>
              <w:rPr>
                <w:rFonts w:hint="eastAsia"/>
              </w:rPr>
              <w:t>签订合同</w:t>
            </w:r>
          </w:p>
        </w:tc>
        <w:tc>
          <w:tcPr>
            <w:tcW w:w="0" w:type="auto"/>
            <w:shd w:val="clear" w:color="auto" w:fill="auto"/>
            <w:vAlign w:val="top"/>
          </w:tcPr>
          <w:p>
            <w:pPr>
              <w:pStyle w:val="180"/>
              <w:ind w:firstLine="0" w:firstLineChars="0"/>
              <w:rPr>
                <w:rFonts w:hint="eastAsia" w:eastAsia="宋体"/>
                <w:lang w:val="en-US" w:eastAsia="zh-CN"/>
              </w:rPr>
            </w:pPr>
            <w:r>
              <w:rPr>
                <w:rFonts w:hint="eastAsia"/>
                <w:lang w:val="en-US" w:eastAsia="zh-CN"/>
              </w:rPr>
              <w:t>中风险</w:t>
            </w:r>
          </w:p>
        </w:tc>
      </w:tr>
    </w:tbl>
    <w:p>
      <w:pPr>
        <w:pStyle w:val="58"/>
        <w:ind w:firstLine="0" w:firstLineChars="0"/>
        <w:sectPr>
          <w:pgSz w:w="11906" w:h="16838"/>
          <w:pgMar w:top="1928" w:right="1134" w:bottom="1134" w:left="1134" w:header="1418" w:footer="1134" w:gutter="284"/>
          <w:cols w:space="425" w:num="1"/>
          <w:formProt w:val="0"/>
          <w:docGrid w:type="lines" w:linePitch="312" w:charSpace="0"/>
        </w:sectPr>
      </w:pPr>
    </w:p>
    <w:bookmarkEnd w:id="149"/>
    <w:p>
      <w:pPr>
        <w:pStyle w:val="65"/>
        <w:spacing w:after="156"/>
      </w:pPr>
      <w:bookmarkStart w:id="151" w:name="_Toc3769"/>
      <w:bookmarkStart w:id="152" w:name="BookMark6"/>
      <w:r>
        <w:rPr>
          <w:rFonts w:hint="eastAsia"/>
          <w:spacing w:val="105"/>
        </w:rPr>
        <w:t>参考文</w:t>
      </w:r>
      <w:r>
        <w:rPr>
          <w:rFonts w:hint="eastAsia"/>
        </w:rPr>
        <w:t>献</w:t>
      </w:r>
      <w:bookmarkEnd w:id="151"/>
    </w:p>
    <w:p>
      <w:pPr>
        <w:pStyle w:val="58"/>
        <w:ind w:firstLine="420"/>
      </w:pPr>
      <w:r>
        <w:rPr>
          <w:rFonts w:hint="eastAsia"/>
        </w:rPr>
        <w:t>[1] GB/T 35770—2022 合规管理体系 要求及使用指南</w:t>
      </w:r>
    </w:p>
    <w:p>
      <w:pPr>
        <w:pStyle w:val="58"/>
        <w:ind w:firstLine="420"/>
      </w:pPr>
      <w:r>
        <w:rPr>
          <w:rFonts w:hint="eastAsia"/>
        </w:rPr>
        <w:t>[2]中华人民共和国招标投标法(2017年修正)</w:t>
      </w:r>
    </w:p>
    <w:p>
      <w:pPr>
        <w:pStyle w:val="58"/>
        <w:ind w:firstLine="420"/>
      </w:pPr>
      <w:r>
        <w:rPr>
          <w:rFonts w:hint="eastAsia"/>
        </w:rPr>
        <w:t>[3] 中华人民共和国招标投标法实施条例（2019年修订）</w:t>
      </w:r>
    </w:p>
    <w:p>
      <w:pPr>
        <w:pStyle w:val="58"/>
        <w:ind w:firstLine="420"/>
      </w:pPr>
      <w:r>
        <w:rPr>
          <w:rFonts w:hint="eastAsia"/>
        </w:rPr>
        <w:t>[4] 工程建设项目施工招标投标办法（七部委30号令）</w:t>
      </w:r>
    </w:p>
    <w:p>
      <w:pPr>
        <w:pStyle w:val="58"/>
        <w:ind w:firstLine="420"/>
      </w:pPr>
      <w:r>
        <w:rPr>
          <w:rFonts w:hint="eastAsia"/>
        </w:rPr>
        <w:t>[5] 评标专家和评标专家库管理办法（中华人民共和国国家发展和改革委员会令第26号令）</w:t>
      </w:r>
    </w:p>
    <w:p>
      <w:pPr>
        <w:pStyle w:val="58"/>
        <w:ind w:firstLine="420"/>
      </w:pPr>
      <w:r>
        <w:rPr>
          <w:rFonts w:hint="eastAsia"/>
        </w:rPr>
        <w:t>[</w:t>
      </w:r>
      <w:r>
        <w:rPr>
          <w:rFonts w:hint="eastAsia"/>
          <w:lang w:val="en-US" w:eastAsia="zh-CN"/>
        </w:rPr>
        <w:t>6</w:t>
      </w:r>
      <w:r>
        <w:rPr>
          <w:rFonts w:hint="eastAsia"/>
        </w:rPr>
        <w:t>] 浙江省工程建设项目招标投标“评定分离”试点定标操作指引（试行）（浙发改公管〔2022〕79 号）</w:t>
      </w:r>
    </w:p>
    <w:p>
      <w:pPr>
        <w:pStyle w:val="58"/>
        <w:ind w:firstLine="420"/>
      </w:pPr>
      <w:r>
        <w:t>[</w:t>
      </w:r>
      <w:r>
        <w:rPr>
          <w:rFonts w:hint="eastAsia"/>
          <w:lang w:val="en-US" w:eastAsia="zh-CN"/>
        </w:rPr>
        <w:t>7</w:t>
      </w:r>
      <w:r>
        <w:t>]</w:t>
      </w:r>
      <w:r>
        <w:rPr>
          <w:rFonts w:hint="eastAsia"/>
        </w:rPr>
        <w:t xml:space="preserve"> 浙江省人民政府关于进一步构建规范有序招标投标市场的若干意见(浙政发〔2024〕17号)</w:t>
      </w:r>
    </w:p>
    <w:p>
      <w:pPr>
        <w:pStyle w:val="58"/>
        <w:ind w:firstLine="420"/>
      </w:pPr>
      <w:r>
        <w:t>[</w:t>
      </w:r>
      <w:r>
        <w:rPr>
          <w:rFonts w:hint="eastAsia"/>
          <w:lang w:val="en-US" w:eastAsia="zh-CN"/>
        </w:rPr>
        <w:t>8</w:t>
      </w:r>
      <w:r>
        <w:t>]</w:t>
      </w:r>
      <w:r>
        <w:rPr>
          <w:rFonts w:hint="eastAsia"/>
        </w:rPr>
        <w:t xml:space="preserve"> 湖州市公共资源交易管理委员会办公室关于落实招标（采购）文件公平竞争审查工作 、项目招标计划提前发布工作的通知（湖公管委办〔2024〕1号）</w:t>
      </w:r>
    </w:p>
    <w:p>
      <w:pPr>
        <w:pStyle w:val="58"/>
        <w:ind w:firstLine="420"/>
      </w:pPr>
    </w:p>
    <w:p>
      <w:pPr>
        <w:pStyle w:val="58"/>
        <w:ind w:firstLine="420"/>
      </w:pPr>
    </w:p>
    <w:p>
      <w:pPr>
        <w:pStyle w:val="58"/>
        <w:ind w:firstLine="420"/>
      </w:pPr>
    </w:p>
    <w:p>
      <w:pPr>
        <w:pStyle w:val="58"/>
        <w:ind w:firstLine="420"/>
      </w:pPr>
    </w:p>
    <w:bookmarkEnd w:id="152"/>
    <w:p>
      <w:pPr>
        <w:pStyle w:val="58"/>
        <w:ind w:firstLine="0" w:firstLineChars="0"/>
        <w:jc w:val="center"/>
      </w:pPr>
      <w:bookmarkStart w:id="153" w:name="BookMark8"/>
      <w:r>
        <w:drawing>
          <wp:inline distT="0" distB="0" distL="0" distR="0">
            <wp:extent cx="1485900" cy="317500"/>
            <wp:effectExtent l="0" t="0" r="0" b="6350"/>
            <wp:docPr id="1388950917" name="图片 3"/>
            <wp:cNvGraphicFramePr/>
            <a:graphic xmlns:a="http://schemas.openxmlformats.org/drawingml/2006/main">
              <a:graphicData uri="http://schemas.openxmlformats.org/drawingml/2006/picture">
                <pic:pic xmlns:pic="http://schemas.openxmlformats.org/drawingml/2006/picture">
                  <pic:nvPicPr>
                    <pic:cNvPr id="1388950917" name="图片 3"/>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5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rPr>
        <w:rFonts w:hint="eastAsia"/>
      </w:rPr>
    </w:pPr>
    <w:r>
      <w:fldChar w:fldCharType="begin"/>
    </w:r>
    <w:r>
      <w:instrText xml:space="preserve"> STYLEREF  标准文件_文件编号  \* MERGEFORMAT </w:instrText>
    </w:r>
    <w:r>
      <w:fldChar w:fldCharType="separate"/>
    </w:r>
    <w:r>
      <w:t>DB 3305/T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3305/T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3685"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dit="forms" w:enforcement="1" w:cryptProviderType="rsaAES" w:cryptAlgorithmClass="hash" w:cryptAlgorithmType="typeAny" w:cryptAlgorithmSid="14" w:cryptSpinCount="100000" w:hash="KjZqeOEt6odTDWeIyxxcEIhtqt28phsUcDBZES5A4Sd2WJ9Kolp00KR+BQVIfF8TEsVeMXoDJr2wgxD2EjrKdw==" w:salt="w8uHNUDVdb0D6ANfKLAs7w=="/>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3OGRmYTliOGMzYjFjNDdiNGU2YTFkNzRiY2FjNzcifQ=="/>
  </w:docVars>
  <w:rsids>
    <w:rsidRoot w:val="00734FDD"/>
    <w:rsid w:val="0000040A"/>
    <w:rsid w:val="00000A94"/>
    <w:rsid w:val="00001972"/>
    <w:rsid w:val="00001978"/>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2CC"/>
    <w:rsid w:val="00044286"/>
    <w:rsid w:val="00047A51"/>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565"/>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C9F"/>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56D"/>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204"/>
    <w:rsid w:val="0016770A"/>
    <w:rsid w:val="001707F6"/>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1FCC"/>
    <w:rsid w:val="002253A1"/>
    <w:rsid w:val="00225CF8"/>
    <w:rsid w:val="0022794E"/>
    <w:rsid w:val="00233D64"/>
    <w:rsid w:val="0023482A"/>
    <w:rsid w:val="002359CB"/>
    <w:rsid w:val="002408B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C36"/>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EF8"/>
    <w:rsid w:val="002C7EBB"/>
    <w:rsid w:val="002D06C1"/>
    <w:rsid w:val="002D42B5"/>
    <w:rsid w:val="002D4F1A"/>
    <w:rsid w:val="002D6EC6"/>
    <w:rsid w:val="002D79AC"/>
    <w:rsid w:val="002E039D"/>
    <w:rsid w:val="002E4D5A"/>
    <w:rsid w:val="002E6326"/>
    <w:rsid w:val="002F30E0"/>
    <w:rsid w:val="002F35E4"/>
    <w:rsid w:val="002F3730"/>
    <w:rsid w:val="002F38E1"/>
    <w:rsid w:val="002F6A6C"/>
    <w:rsid w:val="002F7AF6"/>
    <w:rsid w:val="00300E63"/>
    <w:rsid w:val="00302F5F"/>
    <w:rsid w:val="0030441D"/>
    <w:rsid w:val="00304F40"/>
    <w:rsid w:val="00306063"/>
    <w:rsid w:val="00313B85"/>
    <w:rsid w:val="00317988"/>
    <w:rsid w:val="003221B4"/>
    <w:rsid w:val="0032258D"/>
    <w:rsid w:val="00322E62"/>
    <w:rsid w:val="00323209"/>
    <w:rsid w:val="00324D13"/>
    <w:rsid w:val="00324D2A"/>
    <w:rsid w:val="00324EDD"/>
    <w:rsid w:val="00332493"/>
    <w:rsid w:val="003331E4"/>
    <w:rsid w:val="00336C64"/>
    <w:rsid w:val="00337162"/>
    <w:rsid w:val="003418C6"/>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644"/>
    <w:rsid w:val="003E1C53"/>
    <w:rsid w:val="003E2A69"/>
    <w:rsid w:val="003E2D49"/>
    <w:rsid w:val="003E2FD4"/>
    <w:rsid w:val="003E49F6"/>
    <w:rsid w:val="003E4C45"/>
    <w:rsid w:val="003E660F"/>
    <w:rsid w:val="003F0841"/>
    <w:rsid w:val="003F23D3"/>
    <w:rsid w:val="003F3F08"/>
    <w:rsid w:val="003F49F1"/>
    <w:rsid w:val="003F6272"/>
    <w:rsid w:val="00400E72"/>
    <w:rsid w:val="00401400"/>
    <w:rsid w:val="00404869"/>
    <w:rsid w:val="00405884"/>
    <w:rsid w:val="00407D39"/>
    <w:rsid w:val="0041477A"/>
    <w:rsid w:val="004167A3"/>
    <w:rsid w:val="004275AA"/>
    <w:rsid w:val="00432DAA"/>
    <w:rsid w:val="00434305"/>
    <w:rsid w:val="00435DF7"/>
    <w:rsid w:val="0044083F"/>
    <w:rsid w:val="00441A22"/>
    <w:rsid w:val="00441AE7"/>
    <w:rsid w:val="00445574"/>
    <w:rsid w:val="004467FB"/>
    <w:rsid w:val="0045128B"/>
    <w:rsid w:val="00452D6B"/>
    <w:rsid w:val="00454484"/>
    <w:rsid w:val="0045517B"/>
    <w:rsid w:val="00463B77"/>
    <w:rsid w:val="00463C7B"/>
    <w:rsid w:val="004644A6"/>
    <w:rsid w:val="004659BD"/>
    <w:rsid w:val="0047025F"/>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4BF"/>
    <w:rsid w:val="004F6456"/>
    <w:rsid w:val="004F696E"/>
    <w:rsid w:val="004F6C71"/>
    <w:rsid w:val="00501139"/>
    <w:rsid w:val="0050363E"/>
    <w:rsid w:val="005039BC"/>
    <w:rsid w:val="005043BB"/>
    <w:rsid w:val="00504A3D"/>
    <w:rsid w:val="00505767"/>
    <w:rsid w:val="005073F0"/>
    <w:rsid w:val="00510A7B"/>
    <w:rsid w:val="00512F6E"/>
    <w:rsid w:val="00513038"/>
    <w:rsid w:val="00513A41"/>
    <w:rsid w:val="00514174"/>
    <w:rsid w:val="00516088"/>
    <w:rsid w:val="005160BB"/>
    <w:rsid w:val="00516B0B"/>
    <w:rsid w:val="005220EC"/>
    <w:rsid w:val="00523F95"/>
    <w:rsid w:val="00524D65"/>
    <w:rsid w:val="00525B16"/>
    <w:rsid w:val="00533D04"/>
    <w:rsid w:val="005342FE"/>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546"/>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091"/>
    <w:rsid w:val="005F0D9C"/>
    <w:rsid w:val="005F284E"/>
    <w:rsid w:val="005F4712"/>
    <w:rsid w:val="006015CE"/>
    <w:rsid w:val="00604784"/>
    <w:rsid w:val="00606419"/>
    <w:rsid w:val="00607D29"/>
    <w:rsid w:val="00612952"/>
    <w:rsid w:val="00614CC1"/>
    <w:rsid w:val="00615A9D"/>
    <w:rsid w:val="00617387"/>
    <w:rsid w:val="006205D6"/>
    <w:rsid w:val="00622640"/>
    <w:rsid w:val="006252D8"/>
    <w:rsid w:val="006259BC"/>
    <w:rsid w:val="0062636B"/>
    <w:rsid w:val="006319C9"/>
    <w:rsid w:val="00632182"/>
    <w:rsid w:val="00632AE0"/>
    <w:rsid w:val="00633C17"/>
    <w:rsid w:val="00634D9E"/>
    <w:rsid w:val="00636E3E"/>
    <w:rsid w:val="006379F7"/>
    <w:rsid w:val="00637E4D"/>
    <w:rsid w:val="00640620"/>
    <w:rsid w:val="00641A1F"/>
    <w:rsid w:val="006431A8"/>
    <w:rsid w:val="00645904"/>
    <w:rsid w:val="00651ACB"/>
    <w:rsid w:val="00651C47"/>
    <w:rsid w:val="00652AB2"/>
    <w:rsid w:val="00653FED"/>
    <w:rsid w:val="00654EC0"/>
    <w:rsid w:val="0065525B"/>
    <w:rsid w:val="00655D4F"/>
    <w:rsid w:val="00656D29"/>
    <w:rsid w:val="006638C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4FD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DBC"/>
    <w:rsid w:val="00783ECF"/>
    <w:rsid w:val="0078413A"/>
    <w:rsid w:val="00793D2E"/>
    <w:rsid w:val="007959E8"/>
    <w:rsid w:val="00795E9C"/>
    <w:rsid w:val="007A0521"/>
    <w:rsid w:val="007A2E12"/>
    <w:rsid w:val="007A3475"/>
    <w:rsid w:val="007A41C8"/>
    <w:rsid w:val="007A54CE"/>
    <w:rsid w:val="007A5561"/>
    <w:rsid w:val="007A6FD9"/>
    <w:rsid w:val="007A7FFA"/>
    <w:rsid w:val="007B04EB"/>
    <w:rsid w:val="007B0D4F"/>
    <w:rsid w:val="007B5A3D"/>
    <w:rsid w:val="007B5B95"/>
    <w:rsid w:val="007B68EA"/>
    <w:rsid w:val="007B7453"/>
    <w:rsid w:val="007C17F6"/>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F01"/>
    <w:rsid w:val="008373D3"/>
    <w:rsid w:val="00840617"/>
    <w:rsid w:val="00840F84"/>
    <w:rsid w:val="00842A47"/>
    <w:rsid w:val="00843C13"/>
    <w:rsid w:val="008454F8"/>
    <w:rsid w:val="0085173A"/>
    <w:rsid w:val="00856316"/>
    <w:rsid w:val="00856826"/>
    <w:rsid w:val="008603CE"/>
    <w:rsid w:val="008620FC"/>
    <w:rsid w:val="008627A5"/>
    <w:rsid w:val="00863E05"/>
    <w:rsid w:val="00865ACA"/>
    <w:rsid w:val="00865D28"/>
    <w:rsid w:val="00865F85"/>
    <w:rsid w:val="00867C10"/>
    <w:rsid w:val="00870439"/>
    <w:rsid w:val="00870DA1"/>
    <w:rsid w:val="0088178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B00"/>
    <w:rsid w:val="008D453D"/>
    <w:rsid w:val="008D53AD"/>
    <w:rsid w:val="008D562B"/>
    <w:rsid w:val="008D5733"/>
    <w:rsid w:val="008D622B"/>
    <w:rsid w:val="008D666C"/>
    <w:rsid w:val="008D7B54"/>
    <w:rsid w:val="008E0C9D"/>
    <w:rsid w:val="008E1648"/>
    <w:rsid w:val="008E1B3E"/>
    <w:rsid w:val="008E2319"/>
    <w:rsid w:val="008E4BB6"/>
    <w:rsid w:val="008E5518"/>
    <w:rsid w:val="008E6045"/>
    <w:rsid w:val="008E6A84"/>
    <w:rsid w:val="008F0CDC"/>
    <w:rsid w:val="008F17A3"/>
    <w:rsid w:val="008F1ED3"/>
    <w:rsid w:val="008F23A5"/>
    <w:rsid w:val="008F33B6"/>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F3E"/>
    <w:rsid w:val="009245F5"/>
    <w:rsid w:val="009249EC"/>
    <w:rsid w:val="009273B3"/>
    <w:rsid w:val="009305B5"/>
    <w:rsid w:val="009429D5"/>
    <w:rsid w:val="00942BF1"/>
    <w:rsid w:val="00945180"/>
    <w:rsid w:val="00945428"/>
    <w:rsid w:val="0094607B"/>
    <w:rsid w:val="00953604"/>
    <w:rsid w:val="0095496B"/>
    <w:rsid w:val="009610DC"/>
    <w:rsid w:val="00961490"/>
    <w:rsid w:val="00961B5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18D3"/>
    <w:rsid w:val="009E4A58"/>
    <w:rsid w:val="009E5A2D"/>
    <w:rsid w:val="009E5AB2"/>
    <w:rsid w:val="009E6219"/>
    <w:rsid w:val="009F03B3"/>
    <w:rsid w:val="00A0096C"/>
    <w:rsid w:val="00A01757"/>
    <w:rsid w:val="00A028C0"/>
    <w:rsid w:val="00A02BAE"/>
    <w:rsid w:val="00A06A6B"/>
    <w:rsid w:val="00A07E47"/>
    <w:rsid w:val="00A12158"/>
    <w:rsid w:val="00A129D0"/>
    <w:rsid w:val="00A12C33"/>
    <w:rsid w:val="00A138BA"/>
    <w:rsid w:val="00A14C8E"/>
    <w:rsid w:val="00A153D9"/>
    <w:rsid w:val="00A15F09"/>
    <w:rsid w:val="00A169B6"/>
    <w:rsid w:val="00A2271D"/>
    <w:rsid w:val="00A237D5"/>
    <w:rsid w:val="00A30483"/>
    <w:rsid w:val="00A30EFC"/>
    <w:rsid w:val="00A31984"/>
    <w:rsid w:val="00A32D73"/>
    <w:rsid w:val="00A3367B"/>
    <w:rsid w:val="00A3519D"/>
    <w:rsid w:val="00A3597D"/>
    <w:rsid w:val="00A36DD1"/>
    <w:rsid w:val="00A4006C"/>
    <w:rsid w:val="00A40091"/>
    <w:rsid w:val="00A4030F"/>
    <w:rsid w:val="00A4146A"/>
    <w:rsid w:val="00A41C79"/>
    <w:rsid w:val="00A41CB5"/>
    <w:rsid w:val="00A42CDF"/>
    <w:rsid w:val="00A4452E"/>
    <w:rsid w:val="00A4472C"/>
    <w:rsid w:val="00A44E69"/>
    <w:rsid w:val="00A4661E"/>
    <w:rsid w:val="00A523E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5FA5"/>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2170"/>
    <w:rsid w:val="00AF47C5"/>
    <w:rsid w:val="00AF5398"/>
    <w:rsid w:val="00B049AF"/>
    <w:rsid w:val="00B07242"/>
    <w:rsid w:val="00B10534"/>
    <w:rsid w:val="00B113DB"/>
    <w:rsid w:val="00B11D8A"/>
    <w:rsid w:val="00B12981"/>
    <w:rsid w:val="00B147DD"/>
    <w:rsid w:val="00B156FD"/>
    <w:rsid w:val="00B15F99"/>
    <w:rsid w:val="00B21F61"/>
    <w:rsid w:val="00B25A01"/>
    <w:rsid w:val="00B261F1"/>
    <w:rsid w:val="00B265BC"/>
    <w:rsid w:val="00B31FB1"/>
    <w:rsid w:val="00B33952"/>
    <w:rsid w:val="00B33C5E"/>
    <w:rsid w:val="00B342F4"/>
    <w:rsid w:val="00B34369"/>
    <w:rsid w:val="00B34DC2"/>
    <w:rsid w:val="00B378E5"/>
    <w:rsid w:val="00B425CF"/>
    <w:rsid w:val="00B4346D"/>
    <w:rsid w:val="00B440F4"/>
    <w:rsid w:val="00B447A5"/>
    <w:rsid w:val="00B44854"/>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91F"/>
    <w:rsid w:val="00B72880"/>
    <w:rsid w:val="00B73857"/>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57A"/>
    <w:rsid w:val="00C04904"/>
    <w:rsid w:val="00C056B3"/>
    <w:rsid w:val="00C103E5"/>
    <w:rsid w:val="00C13319"/>
    <w:rsid w:val="00C13EE9"/>
    <w:rsid w:val="00C21540"/>
    <w:rsid w:val="00C21906"/>
    <w:rsid w:val="00C21BFA"/>
    <w:rsid w:val="00C22148"/>
    <w:rsid w:val="00C24C8D"/>
    <w:rsid w:val="00C25FE2"/>
    <w:rsid w:val="00C26B53"/>
    <w:rsid w:val="00C279B2"/>
    <w:rsid w:val="00C32FC7"/>
    <w:rsid w:val="00C33E50"/>
    <w:rsid w:val="00C34C20"/>
    <w:rsid w:val="00C35A3E"/>
    <w:rsid w:val="00C42130"/>
    <w:rsid w:val="00C423A4"/>
    <w:rsid w:val="00C44BF5"/>
    <w:rsid w:val="00C521D6"/>
    <w:rsid w:val="00C540BD"/>
    <w:rsid w:val="00C55232"/>
    <w:rsid w:val="00C553A4"/>
    <w:rsid w:val="00C55A06"/>
    <w:rsid w:val="00C55D03"/>
    <w:rsid w:val="00C601BC"/>
    <w:rsid w:val="00C6329F"/>
    <w:rsid w:val="00C63340"/>
    <w:rsid w:val="00C643F9"/>
    <w:rsid w:val="00C64E95"/>
    <w:rsid w:val="00C677D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363"/>
    <w:rsid w:val="00CA662A"/>
    <w:rsid w:val="00CA7AFD"/>
    <w:rsid w:val="00CA7C3C"/>
    <w:rsid w:val="00CB0189"/>
    <w:rsid w:val="00CB0BA2"/>
    <w:rsid w:val="00CB1A42"/>
    <w:rsid w:val="00CB1B0C"/>
    <w:rsid w:val="00CB2C0B"/>
    <w:rsid w:val="00CB517D"/>
    <w:rsid w:val="00CC038D"/>
    <w:rsid w:val="00CC08DB"/>
    <w:rsid w:val="00CC303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31A7"/>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A7A81"/>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481"/>
    <w:rsid w:val="00DE667C"/>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5DBF"/>
    <w:rsid w:val="00E3137A"/>
    <w:rsid w:val="00E32CCF"/>
    <w:rsid w:val="00E34A98"/>
    <w:rsid w:val="00E35D1E"/>
    <w:rsid w:val="00E364F9"/>
    <w:rsid w:val="00E365FA"/>
    <w:rsid w:val="00E36789"/>
    <w:rsid w:val="00E4383E"/>
    <w:rsid w:val="00E44A83"/>
    <w:rsid w:val="00E502C1"/>
    <w:rsid w:val="00E502DD"/>
    <w:rsid w:val="00E50D3A"/>
    <w:rsid w:val="00E51387"/>
    <w:rsid w:val="00E51E68"/>
    <w:rsid w:val="00E52EFD"/>
    <w:rsid w:val="00E53199"/>
    <w:rsid w:val="00E5408A"/>
    <w:rsid w:val="00E56800"/>
    <w:rsid w:val="00E60C63"/>
    <w:rsid w:val="00E61925"/>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21D"/>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B33"/>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4C7F"/>
    <w:rsid w:val="00F06D37"/>
    <w:rsid w:val="00F07B9D"/>
    <w:rsid w:val="00F11586"/>
    <w:rsid w:val="00F1183B"/>
    <w:rsid w:val="00F11C9F"/>
    <w:rsid w:val="00F12263"/>
    <w:rsid w:val="00F1409D"/>
    <w:rsid w:val="00F14214"/>
    <w:rsid w:val="00F1550A"/>
    <w:rsid w:val="00F157A9"/>
    <w:rsid w:val="00F25BB6"/>
    <w:rsid w:val="00F26B7E"/>
    <w:rsid w:val="00F27A3B"/>
    <w:rsid w:val="00F33817"/>
    <w:rsid w:val="00F35E35"/>
    <w:rsid w:val="00F420D5"/>
    <w:rsid w:val="00F451EA"/>
    <w:rsid w:val="00F45447"/>
    <w:rsid w:val="00F456C6"/>
    <w:rsid w:val="00F4577B"/>
    <w:rsid w:val="00F46496"/>
    <w:rsid w:val="00F474D0"/>
    <w:rsid w:val="00F50179"/>
    <w:rsid w:val="00F515EE"/>
    <w:rsid w:val="00F5253A"/>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0F13"/>
    <w:rsid w:val="00FB231D"/>
    <w:rsid w:val="00FB45F1"/>
    <w:rsid w:val="00FB4A72"/>
    <w:rsid w:val="00FB54E8"/>
    <w:rsid w:val="00FB7054"/>
    <w:rsid w:val="00FC17B7"/>
    <w:rsid w:val="00FC24A2"/>
    <w:rsid w:val="00FC2CB7"/>
    <w:rsid w:val="00FC4090"/>
    <w:rsid w:val="00FC55B4"/>
    <w:rsid w:val="00FD00E6"/>
    <w:rsid w:val="00FD09A1"/>
    <w:rsid w:val="00FD2A7C"/>
    <w:rsid w:val="00FD59EB"/>
    <w:rsid w:val="00FD7299"/>
    <w:rsid w:val="00FE1FBE"/>
    <w:rsid w:val="00FE3901"/>
    <w:rsid w:val="00FE39D3"/>
    <w:rsid w:val="00FE3DF8"/>
    <w:rsid w:val="00FE4BCE"/>
    <w:rsid w:val="00FE54AE"/>
    <w:rsid w:val="00FE576A"/>
    <w:rsid w:val="00FE7E79"/>
    <w:rsid w:val="00FF3E7D"/>
    <w:rsid w:val="00FF5B99"/>
    <w:rsid w:val="00FF730C"/>
    <w:rsid w:val="00FF73F4"/>
    <w:rsid w:val="00FF7CE4"/>
    <w:rsid w:val="00FF7E39"/>
    <w:rsid w:val="01215B80"/>
    <w:rsid w:val="095B6F51"/>
    <w:rsid w:val="099F247B"/>
    <w:rsid w:val="18BF133C"/>
    <w:rsid w:val="22F2540B"/>
    <w:rsid w:val="2A2F7BA7"/>
    <w:rsid w:val="351F68FC"/>
    <w:rsid w:val="3AFC0CE6"/>
    <w:rsid w:val="3B25439A"/>
    <w:rsid w:val="3F8E374C"/>
    <w:rsid w:val="417324AA"/>
    <w:rsid w:val="4F5127D1"/>
    <w:rsid w:val="54577311"/>
    <w:rsid w:val="575B5AC0"/>
    <w:rsid w:val="632061BB"/>
    <w:rsid w:val="6ABE59EB"/>
    <w:rsid w:val="6AE302E3"/>
    <w:rsid w:val="70D852F0"/>
    <w:rsid w:val="7DB14310"/>
    <w:rsid w:val="7E80107F"/>
    <w:rsid w:val="D9DF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9"/>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7"/>
    <w:semiHidden/>
    <w:unhideWhenUsed/>
    <w:qFormat/>
    <w:uiPriority w:val="99"/>
    <w:rPr>
      <w:sz w:val="18"/>
      <w:szCs w:val="18"/>
    </w:rPr>
  </w:style>
  <w:style w:type="paragraph" w:styleId="17">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paragraph" w:styleId="27">
    <w:name w:val="Body Text First Indent"/>
    <w:basedOn w:val="13"/>
    <w:next w:val="17"/>
    <w:qFormat/>
    <w:uiPriority w:val="0"/>
    <w:pPr>
      <w:ind w:firstLine="72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9"/>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8"/>
    <w:qFormat/>
    <w:uiPriority w:val="99"/>
    <w:rPr>
      <w:kern w:val="2"/>
      <w:sz w:val="18"/>
      <w:szCs w:val="18"/>
    </w:rPr>
  </w:style>
  <w:style w:type="character" w:customStyle="1" w:styleId="46">
    <w:name w:val="页脚 字符"/>
    <w:link w:val="17"/>
    <w:qFormat/>
    <w:uiPriority w:val="99"/>
    <w:rPr>
      <w:rFonts w:ascii="宋体"/>
      <w:kern w:val="2"/>
      <w:sz w:val="18"/>
      <w:szCs w:val="18"/>
    </w:rPr>
  </w:style>
  <w:style w:type="character" w:customStyle="1" w:styleId="47">
    <w:name w:val="批注框文本 字符"/>
    <w:link w:val="16"/>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1"/>
    <w:semiHidden/>
    <w:qFormat/>
    <w:uiPriority w:val="0"/>
    <w:rPr>
      <w:rFonts w:ascii="宋体"/>
      <w:kern w:val="2"/>
      <w:sz w:val="18"/>
      <w:szCs w:val="18"/>
    </w:rPr>
  </w:style>
  <w:style w:type="paragraph" w:customStyle="1" w:styleId="10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link w:val="232"/>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标准文件_章标题 Char"/>
    <w:basedOn w:val="30"/>
    <w:link w:val="106"/>
    <w:qFormat/>
    <w:uiPriority w:val="0"/>
    <w:rPr>
      <w:rFonts w:ascii="黑体" w:eastAsia="黑体"/>
      <w:sz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image" Target="media/image1.tiff"/>
  <Relationship Id="rId16" Type="http://schemas.openxmlformats.org/officeDocument/2006/relationships/image" Target="media/image1.jpeg"/>
  <Relationship Id="rId17" Type="http://schemas.openxmlformats.org/officeDocument/2006/relationships/customXml" Target="../customXml/item1.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settings" Target="settings.xml"/>
  <Relationship Id="rId20" Type="http://schemas.openxmlformats.org/officeDocument/2006/relationships/glossaryDocument" Target="glossary/document.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home/huzhou/C:/Program%20Files%20(x86)/StandardEditor/template/&#22320;&#26041;&#26631;&#20934;.dotx"/>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9BF00ED9BCF44158DFADE06AAC9800D"/>
        <w:style w:val=""/>
        <w:category>
          <w:name w:val="常规"/>
          <w:gallery w:val="placeholder"/>
        </w:category>
        <w:types>
          <w:type w:val="bbPlcHdr"/>
        </w:types>
        <w:behaviors>
          <w:behavior w:val="content"/>
        </w:behaviors>
        <w:description w:val=""/>
        <w:guid w:val="{6312A5BE-F4F9-443B-BF70-0B0BD93C339B}"/>
      </w:docPartPr>
      <w:docPartBody>
        <w:p>
          <w:pPr>
            <w:pStyle w:val="5"/>
            <w:rPr>
              <w:rFonts w:hint="eastAsia"/>
            </w:rPr>
          </w:pPr>
          <w:r>
            <w:rPr>
              <w:rStyle w:val="4"/>
              <w:rFonts w:hint="eastAsia"/>
            </w:rPr>
            <w:t>单击或点击此处输入文字。</w:t>
          </w:r>
        </w:p>
      </w:docPartBody>
    </w:docPart>
    <w:docPart>
      <w:docPartPr>
        <w:name w:val="578CBC5AD9E9458CA067B61840E9165B"/>
        <w:style w:val=""/>
        <w:category>
          <w:name w:val="常规"/>
          <w:gallery w:val="placeholder"/>
        </w:category>
        <w:types>
          <w:type w:val="bbPlcHdr"/>
        </w:types>
        <w:behaviors>
          <w:behavior w:val="content"/>
        </w:behaviors>
        <w:description w:val=""/>
        <w:guid w:val="{04922C4F-5265-414C-B39A-C39023031CE1}"/>
      </w:docPartPr>
      <w:docPartBody>
        <w:p>
          <w:pPr>
            <w:pStyle w:val="6"/>
            <w:rPr>
              <w:rFonts w:hint="eastAsia"/>
            </w:rPr>
          </w:pPr>
          <w:r>
            <w:rPr>
              <w:rStyle w:val="4"/>
              <w:rFonts w:hint="eastAsia"/>
            </w:rPr>
            <w:t>选择一项。</w:t>
          </w:r>
        </w:p>
      </w:docPartBody>
    </w:docPart>
    <w:docPart>
      <w:docPartPr>
        <w:name w:val="FBF8B44CCCDF4AF39A5523DAD400B61C"/>
        <w:style w:val=""/>
        <w:category>
          <w:name w:val="常规"/>
          <w:gallery w:val="placeholder"/>
        </w:category>
        <w:types>
          <w:type w:val="bbPlcHdr"/>
        </w:types>
        <w:behaviors>
          <w:behavior w:val="content"/>
        </w:behaviors>
        <w:description w:val=""/>
        <w:guid w:val="{4F3039FD-2F7C-49E6-AD0A-821DB2DC20D6}"/>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4A"/>
    <w:rsid w:val="00001978"/>
    <w:rsid w:val="00042C6C"/>
    <w:rsid w:val="0012194A"/>
    <w:rsid w:val="001468EF"/>
    <w:rsid w:val="001B3EF6"/>
    <w:rsid w:val="00254325"/>
    <w:rsid w:val="00271C36"/>
    <w:rsid w:val="002E0B5B"/>
    <w:rsid w:val="00397070"/>
    <w:rsid w:val="003B2880"/>
    <w:rsid w:val="003E4C45"/>
    <w:rsid w:val="004275AA"/>
    <w:rsid w:val="00441A22"/>
    <w:rsid w:val="004431E6"/>
    <w:rsid w:val="004F54BF"/>
    <w:rsid w:val="006214B7"/>
    <w:rsid w:val="00626236"/>
    <w:rsid w:val="006319C9"/>
    <w:rsid w:val="007528B8"/>
    <w:rsid w:val="00762048"/>
    <w:rsid w:val="0077414F"/>
    <w:rsid w:val="00892FC2"/>
    <w:rsid w:val="00991BBF"/>
    <w:rsid w:val="00A25E3F"/>
    <w:rsid w:val="00A523ED"/>
    <w:rsid w:val="00BC58A9"/>
    <w:rsid w:val="00BD7C27"/>
    <w:rsid w:val="00D707B4"/>
    <w:rsid w:val="00DA3974"/>
    <w:rsid w:val="00DE5481"/>
    <w:rsid w:val="00E9021D"/>
    <w:rsid w:val="00FC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9BF00ED9BCF44158DFADE06AAC9800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78CBC5AD9E9458CA067B61840E9165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BF8B44CCCDF4AF39A5523DAD400B61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18</Pages>
  <Words>9750</Words>
  <Characters>9945</Characters>
  <Lines>128</Lines>
  <Paragraphs>36</Paragraphs>
  <TotalTime>0</TotalTime>
  <ScaleCrop>false</ScaleCrop>
  <LinksUpToDate>false</LinksUpToDate>
  <CharactersWithSpaces>10085</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2024-11-26T19:17:00Z</dcterms:created>
  <dc:creator>think</dc:creator>
  <dc:description>&lt;config cover="true" show_menu="true" version="1.0.0" doctype="SDKXY"&gt;_x000d_ &lt;/config&gt;</dc:description>
  <lastModifiedBy>huzhou</lastModifiedBy>
  <lastPrinted>2020-08-30T18:00:00Z</lastPrinted>
  <dcterms:modified xsi:type="dcterms:W3CDTF">2024-12-23T08:59:48Z</dcterms:modified>
  <revision>2</revision>
  <dc:title>地方标准</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y fmtid="{D5CDD505-2E9C-101B-9397-08002B2CF9AE}" pid="15" name="ICV">
    <vt:lpwstr>5C42D5F1B08843BCBCDF0753F3784CA4_13</vt:lpwstr>
  </property>
</Properties>
</file>