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500" w:type="pct"/>
        <w:jc w:val="center"/>
        <w:tblCellSpacing w:w="0" w:type="dxa"/>
        <w:tblLayout w:type="autofit"/>
        <w:tblCellMar>
          <w:top w:w="0" w:type="dxa"/>
          <w:left w:w="0" w:type="dxa"/>
          <w:bottom w:w="0" w:type="dxa"/>
          <w:right w:w="0" w:type="dxa"/>
        </w:tblCellMar>
      </w:tblPr>
      <w:tblGrid>
        <w:gridCol w:w="9137"/>
      </w:tblGrid>
      <w:tr>
        <w:tblPrEx>
          <w:tblCellMar>
            <w:top w:w="0" w:type="dxa"/>
            <w:left w:w="0" w:type="dxa"/>
            <w:bottom w:w="0" w:type="dxa"/>
            <w:right w:w="0" w:type="dxa"/>
          </w:tblCellMar>
        </w:tblPrEx>
        <w:trPr>
          <w:trHeight w:val="4050" w:hRule="atLeast"/>
          <w:tblCellSpacing w:w="0" w:type="dxa"/>
          <w:jc w:val="center"/>
        </w:trPr>
        <w:tc>
          <w:tcPr>
            <w:tcW w:w="0" w:type="auto"/>
            <w:vAlign w:val="center"/>
          </w:tcPr>
          <w:p>
            <w:pPr>
              <w:ind w:left="1985" w:hanging="1984" w:hangingChars="827"/>
              <w:rPr>
                <w:rFonts w:ascii="Times New Roman" w:hAnsi="Times New Roman" w:cs="Times New Roman"/>
              </w:rPr>
            </w:pPr>
          </w:p>
        </w:tc>
      </w:tr>
      <w:tr>
        <w:tblPrEx>
          <w:tblCellMar>
            <w:top w:w="0" w:type="dxa"/>
            <w:left w:w="0" w:type="dxa"/>
            <w:bottom w:w="0" w:type="dxa"/>
            <w:right w:w="0" w:type="dxa"/>
          </w:tblCellMar>
        </w:tblPrEx>
        <w:trPr>
          <w:tblCellSpacing w:w="0" w:type="dxa"/>
          <w:jc w:val="center"/>
        </w:trPr>
        <w:tc>
          <w:tcPr>
            <w:tcW w:w="0" w:type="auto"/>
            <w:vAlign w:val="center"/>
          </w:tcPr>
          <w:p>
            <w:pPr>
              <w:jc w:val="right"/>
              <w:rPr>
                <w:rFonts w:ascii="Times New Roman" w:hAnsi="Times New Roman" w:cs="Times New Roman"/>
              </w:rPr>
            </w:pPr>
            <w:r>
              <w:rPr>
                <w:rFonts w:ascii="Times New Roman" w:hAnsi="Times New Roman" w:eastAsia="仿宋_GB2312" w:cs="Times New Roman"/>
                <w:sz w:val="32"/>
                <w:szCs w:val="32"/>
              </w:rPr>
              <w:t>浙林地许长[2018]185号</w:t>
            </w:r>
            <w:r>
              <w:rPr>
                <w:rFonts w:ascii="Times New Roman" w:hAnsi="Times New Roman" w:cs="Times New Roman"/>
              </w:rPr>
              <w:t xml:space="preserve">  </w:t>
            </w:r>
          </w:p>
        </w:tc>
      </w:tr>
      <w:tr>
        <w:tblPrEx>
          <w:tblCellMar>
            <w:top w:w="0" w:type="dxa"/>
            <w:left w:w="0" w:type="dxa"/>
            <w:bottom w:w="0" w:type="dxa"/>
            <w:right w:w="0" w:type="dxa"/>
          </w:tblCellMar>
        </w:tblPrEx>
        <w:trPr>
          <w:trHeight w:val="2025" w:hRule="atLeast"/>
          <w:tblCellSpacing w:w="0" w:type="dxa"/>
          <w:jc w:val="center"/>
        </w:trPr>
        <w:tc>
          <w:tcPr>
            <w:tcW w:w="0" w:type="auto"/>
            <w:vAlign w:val="center"/>
          </w:tcPr>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使用林地审核同意书</w:t>
            </w:r>
          </w:p>
        </w:tc>
      </w:tr>
      <w:tr>
        <w:tblPrEx>
          <w:tblCellMar>
            <w:top w:w="0" w:type="dxa"/>
            <w:left w:w="0" w:type="dxa"/>
            <w:bottom w:w="0" w:type="dxa"/>
            <w:right w:w="0" w:type="dxa"/>
          </w:tblCellMar>
        </w:tblPrEx>
        <w:trPr>
          <w:trHeight w:val="750" w:hRule="atLeast"/>
          <w:tblCellSpacing w:w="0" w:type="dxa"/>
          <w:jc w:val="center"/>
        </w:trPr>
        <w:tc>
          <w:tcPr>
            <w:tcW w:w="0" w:type="auto"/>
            <w:vAlign w:val="center"/>
          </w:tcPr>
          <w:p>
            <w:pPr>
              <w:rPr>
                <w:rFonts w:ascii="Times New Roman" w:hAnsi="Times New Roman" w:cs="Times New Roman"/>
              </w:rPr>
            </w:pPr>
            <w:r>
              <w:rPr>
                <w:rFonts w:ascii="Times New Roman" w:hAnsi="Times New Roman" w:eastAsia="仿宋_GB2312" w:cs="Times New Roman"/>
                <w:sz w:val="32"/>
                <w:szCs w:val="32"/>
              </w:rPr>
              <w:t>浙江德清交运投资建设有限公司</w:t>
            </w:r>
            <w:r>
              <w:rPr>
                <w:rFonts w:ascii="Times New Roman" w:cs="Times New Roman"/>
              </w:rPr>
              <w:t>：</w:t>
            </w:r>
            <w:r>
              <w:rPr>
                <w:rFonts w:ascii="Times New Roman" w:hAnsi="Times New Roman" w:cs="Times New Roman"/>
              </w:rPr>
              <w:t xml:space="preserve"> </w:t>
            </w:r>
          </w:p>
        </w:tc>
      </w:tr>
      <w:tr>
        <w:tblPrEx>
          <w:tblCellMar>
            <w:top w:w="0" w:type="dxa"/>
            <w:left w:w="0" w:type="dxa"/>
            <w:bottom w:w="0" w:type="dxa"/>
            <w:right w:w="0" w:type="dxa"/>
          </w:tblCellMar>
        </w:tblPrEx>
        <w:trPr>
          <w:tblCellSpacing w:w="0" w:type="dxa"/>
          <w:jc w:val="center"/>
        </w:trPr>
        <w:tc>
          <w:tcPr>
            <w:tcW w:w="0" w:type="auto"/>
          </w:tcPr>
          <w:p>
            <w:pPr>
              <w:spacing w:line="336" w:lineRule="auto"/>
              <w:rPr>
                <w:rFonts w:hint="eastAsia" w:ascii="Times New Roman" w:hAnsi="Times New Roman" w:eastAsia="仿宋_GB2312" w:cs="Times New Roman"/>
                <w:spacing w:val="40"/>
                <w:sz w:val="32"/>
                <w:szCs w:val="32"/>
                <w:lang w:eastAsia="zh-CN"/>
              </w:rPr>
            </w:pPr>
            <w:r>
              <w:rPr>
                <w:rFonts w:ascii="Times New Roman" w:hAnsi="Times New Roman" w:eastAsia="仿宋_GB2312" w:cs="Times New Roman"/>
                <w:spacing w:val="40"/>
                <w:sz w:val="32"/>
                <w:szCs w:val="32"/>
              </w:rPr>
              <w:t>  根据《森林法》及其实施条例和《建设项目使用林地审核审批管理办法》的规定，现批复如下：</w:t>
            </w:r>
          </w:p>
          <w:p>
            <w:pPr>
              <w:spacing w:line="336" w:lineRule="auto"/>
              <w:rPr>
                <w:rFonts w:hint="eastAsia" w:ascii="Times New Roman" w:hAnsi="Times New Roman" w:eastAsia="仿宋_GB2312" w:cs="Times New Roman"/>
                <w:spacing w:val="40"/>
                <w:sz w:val="32"/>
                <w:szCs w:val="32"/>
                <w:lang w:eastAsia="zh-CN"/>
              </w:rPr>
            </w:pPr>
            <w:r>
              <w:rPr>
                <w:rFonts w:ascii="Times New Roman" w:hAnsi="Times New Roman" w:eastAsia="仿宋_GB2312" w:cs="Times New Roman"/>
                <w:spacing w:val="40"/>
                <w:sz w:val="32"/>
                <w:szCs w:val="32"/>
              </w:rPr>
              <w:t>  一、同意镇海至安吉公路德清对河口至矮部里段工程项目征占用莫干山,武康街道等2个乡(镇、街道)筏头村,上皋坞村,烂树坑村,佛堂村,后坞村,瑶坞村,庙前村,丰桥社区,城西村,对河口村等10个村(社区)集体林地26.1208公顷。你单位要按照有关规定办理建设用地审批手续。</w:t>
            </w:r>
          </w:p>
          <w:p>
            <w:pPr>
              <w:spacing w:line="336" w:lineRule="auto"/>
              <w:rPr>
                <w:rFonts w:hint="eastAsia" w:ascii="Times New Roman" w:hAnsi="Times New Roman" w:eastAsia="仿宋_GB2312" w:cs="Times New Roman"/>
                <w:spacing w:val="40"/>
                <w:sz w:val="32"/>
                <w:szCs w:val="32"/>
                <w:lang w:eastAsia="zh-CN"/>
              </w:rPr>
            </w:pPr>
            <w:r>
              <w:rPr>
                <w:rFonts w:ascii="Times New Roman" w:hAnsi="Times New Roman" w:eastAsia="仿宋_GB2312" w:cs="Times New Roman"/>
                <w:spacing w:val="40"/>
                <w:sz w:val="32"/>
                <w:szCs w:val="32"/>
              </w:rPr>
              <w:t>  二、需要采伐被征收占用林地上的林木，要依法办理林木采伐许可手续。</w:t>
            </w:r>
          </w:p>
          <w:p>
            <w:pPr>
              <w:spacing w:line="336" w:lineRule="auto"/>
              <w:rPr>
                <w:rFonts w:ascii="Times New Roman" w:hAnsi="Times New Roman" w:eastAsia="仿宋_GB2312" w:cs="Times New Roman"/>
                <w:spacing w:val="40"/>
                <w:sz w:val="32"/>
                <w:szCs w:val="32"/>
              </w:rPr>
            </w:pPr>
            <w:r>
              <w:rPr>
                <w:rFonts w:ascii="Times New Roman" w:hAnsi="Times New Roman" w:eastAsia="仿宋_GB2312" w:cs="Times New Roman"/>
                <w:spacing w:val="40"/>
                <w:sz w:val="32"/>
                <w:szCs w:val="32"/>
              </w:rPr>
              <w:t>  三、你单位对林地的所有者和承包经营者，要依法及时足额支付林地补偿费、安置补助费、地上附着物和林木的补偿费等费用。</w:t>
            </w:r>
          </w:p>
          <w:p>
            <w:pPr>
              <w:spacing w:line="336" w:lineRule="auto"/>
              <w:rPr>
                <w:rFonts w:hint="eastAsia" w:ascii="Times New Roman" w:hAnsi="Times New Roman" w:eastAsia="仿宋_GB2312" w:cs="Times New Roman"/>
                <w:spacing w:val="40"/>
                <w:sz w:val="32"/>
                <w:szCs w:val="32"/>
                <w:lang w:eastAsia="zh-CN"/>
              </w:rPr>
            </w:pPr>
            <w:r>
              <w:rPr>
                <w:rFonts w:ascii="Times New Roman" w:hAnsi="Times New Roman" w:eastAsia="仿宋_GB2312" w:cs="Times New Roman"/>
                <w:spacing w:val="40"/>
                <w:sz w:val="32"/>
                <w:szCs w:val="32"/>
              </w:rPr>
              <w:t>  四、你单位要做好生态保护工作，采取有效措施，加强施工管理，严禁超范围使用林地，杜绝非法采伐、破坏植被等行为，严防森林火灾。</w:t>
            </w:r>
          </w:p>
          <w:p>
            <w:pPr>
              <w:spacing w:line="336" w:lineRule="auto"/>
              <w:rPr>
                <w:rFonts w:hint="eastAsia" w:ascii="Times New Roman" w:hAnsi="Times New Roman" w:eastAsia="仿宋_GB2312" w:cs="Times New Roman"/>
                <w:spacing w:val="40"/>
                <w:sz w:val="32"/>
                <w:szCs w:val="32"/>
                <w:lang w:eastAsia="zh-CN"/>
              </w:rPr>
            </w:pPr>
            <w:r>
              <w:rPr>
                <w:rFonts w:ascii="Times New Roman" w:hAnsi="Times New Roman" w:eastAsia="仿宋_GB2312" w:cs="Times New Roman"/>
                <w:spacing w:val="40"/>
                <w:sz w:val="32"/>
                <w:szCs w:val="32"/>
              </w:rPr>
              <w:t>  五、德清县林业主管部门做好项目使用林地的监督检查工作。</w:t>
            </w:r>
          </w:p>
          <w:p>
            <w:pPr>
              <w:spacing w:line="336" w:lineRule="auto"/>
              <w:rPr>
                <w:rFonts w:ascii="Times New Roman" w:hAnsi="Times New Roman" w:eastAsia="仿宋_GB2312" w:cs="Times New Roman"/>
                <w:spacing w:val="40"/>
                <w:sz w:val="32"/>
                <w:szCs w:val="32"/>
              </w:rPr>
            </w:pPr>
            <w:r>
              <w:rPr>
                <w:rFonts w:ascii="Times New Roman" w:hAnsi="Times New Roman" w:eastAsia="仿宋_GB2312" w:cs="Times New Roman"/>
                <w:spacing w:val="40"/>
                <w:sz w:val="32"/>
                <w:szCs w:val="32"/>
              </w:rPr>
              <w:t xml:space="preserve">  六、该准予行政许可决定书的有效期为两年。建设项目在有效期内未取得建设用地批准文件且未使用林地的，你单位应当在有效期届满前3个月向原审核机关提出延期申请。建设项目在有效期内未取得建设用地批准文件且未使用林地也未申请延期的，该准予行政许可决定书失效。 </w:t>
            </w:r>
          </w:p>
        </w:tc>
      </w:tr>
      <w:tr>
        <w:tblPrEx>
          <w:tblCellMar>
            <w:top w:w="0" w:type="dxa"/>
            <w:left w:w="0" w:type="dxa"/>
            <w:bottom w:w="0" w:type="dxa"/>
            <w:right w:w="0" w:type="dxa"/>
          </w:tblCellMar>
        </w:tblPrEx>
        <w:trPr>
          <w:trHeight w:val="3000" w:hRule="atLeast"/>
          <w:tblCellSpacing w:w="0" w:type="dxa"/>
          <w:jc w:val="center"/>
        </w:trPr>
        <w:tc>
          <w:tcPr>
            <w:tcW w:w="0" w:type="auto"/>
            <w:vAlign w:val="bottom"/>
          </w:tcPr>
          <w:tbl>
            <w:tblPr>
              <w:tblStyle w:val="2"/>
              <w:tblW w:w="0" w:type="auto"/>
              <w:jc w:val="right"/>
              <w:tblCellSpacing w:w="15" w:type="dxa"/>
              <w:tblLayout w:type="autofit"/>
              <w:tblCellMar>
                <w:top w:w="15" w:type="dxa"/>
                <w:left w:w="15" w:type="dxa"/>
                <w:bottom w:w="15" w:type="dxa"/>
                <w:right w:w="15" w:type="dxa"/>
              </w:tblCellMar>
            </w:tblPr>
            <w:tblGrid>
              <w:gridCol w:w="2570"/>
            </w:tblGrid>
            <w:tr>
              <w:trPr>
                <w:tblCellSpacing w:w="15" w:type="dxa"/>
                <w:jc w:val="right"/>
              </w:trPr>
              <w:tc>
                <w:tcPr>
                  <w:tcW w:w="0" w:type="auto"/>
                  <w:vAlign w:val="center"/>
                </w:tcPr>
                <w:p>
                  <w:pPr>
                    <w:jc w:val="center"/>
                    <w:rPr>
                      <w:rFonts w:hint="eastAsia" w:ascii="Times New Roman" w:hAnsi="Times New Roman" w:eastAsia="仿宋_GB2312" w:cs="Times New Roman"/>
                      <w:lang w:eastAsia="zh-CN"/>
                    </w:rPr>
                  </w:pPr>
                  <w:r>
                    <w:rPr>
                      <w:rFonts w:ascii="Times New Roman" w:hAnsi="Times New Roman" w:eastAsia="仿宋_GB2312" w:cs="Times New Roman"/>
                      <w:sz w:val="32"/>
                      <w:szCs w:val="32"/>
                    </w:rPr>
                    <w:t>浙江省林业</w:t>
                  </w:r>
                  <w:r>
                    <w:rPr>
                      <w:rFonts w:hint="eastAsia" w:ascii="Times New Roman" w:hAnsi="Times New Roman" w:eastAsia="仿宋_GB2312" w:cs="Times New Roman"/>
                      <w:sz w:val="32"/>
                      <w:szCs w:val="32"/>
                      <w:lang w:val="en-US" w:eastAsia="zh-CN"/>
                    </w:rPr>
                    <w:t>局</w:t>
                  </w:r>
                  <w:bookmarkStart w:id="0" w:name="_GoBack"/>
                  <w:bookmarkEnd w:id="0"/>
                </w:p>
              </w:tc>
            </w:tr>
            <w:tr>
              <w:tblPrEx>
                <w:tblCellMar>
                  <w:top w:w="15" w:type="dxa"/>
                  <w:left w:w="15" w:type="dxa"/>
                  <w:bottom w:w="15" w:type="dxa"/>
                  <w:right w:w="15" w:type="dxa"/>
                </w:tblCellMar>
              </w:tblPrEx>
              <w:trPr>
                <w:tblCellSpacing w:w="15" w:type="dxa"/>
                <w:jc w:val="right"/>
              </w:trPr>
              <w:tc>
                <w:tcPr>
                  <w:tcW w:w="0" w:type="auto"/>
                  <w:vAlign w:val="center"/>
                </w:tcPr>
                <w:p>
                  <w:pPr>
                    <w:jc w:val="center"/>
                    <w:rPr>
                      <w:rFonts w:ascii="Times New Roman" w:hAnsi="Times New Roman" w:cs="Times New Roman"/>
                    </w:rPr>
                  </w:pPr>
                  <w:r>
                    <w:rPr>
                      <w:rFonts w:ascii="Times New Roman" w:hAnsi="Times New Roman" w:eastAsia="仿宋_GB2312" w:cs="Times New Roman"/>
                      <w:sz w:val="32"/>
                      <w:szCs w:val="32"/>
                    </w:rPr>
                    <w:t>2018年8月22日</w:t>
                  </w:r>
                </w:p>
              </w:tc>
            </w:tr>
          </w:tbl>
          <w:p>
            <w:pPr>
              <w:spacing w:line="288" w:lineRule="auto"/>
              <w:jc w:val="right"/>
              <w:rPr>
                <w:rFonts w:ascii="Times New Roman" w:hAnsi="Times New Roman" w:cs="Times New Roman"/>
              </w:rPr>
            </w:pPr>
          </w:p>
        </w:tc>
      </w:tr>
      <w:tr>
        <w:tblPrEx>
          <w:tblCellMar>
            <w:top w:w="0" w:type="dxa"/>
            <w:left w:w="0" w:type="dxa"/>
            <w:bottom w:w="0" w:type="dxa"/>
            <w:right w:w="0" w:type="dxa"/>
          </w:tblCellMar>
        </w:tblPrEx>
        <w:trPr>
          <w:tblCellSpacing w:w="0" w:type="dxa"/>
          <w:jc w:val="center"/>
        </w:trPr>
        <w:tc>
          <w:tcPr>
            <w:tcW w:w="0" w:type="auto"/>
            <w:tcMar>
              <w:top w:w="150" w:type="dxa"/>
              <w:left w:w="0" w:type="dxa"/>
              <w:bottom w:w="0" w:type="dxa"/>
              <w:right w:w="0" w:type="dxa"/>
            </w:tcMar>
            <w:vAlign w:val="bottom"/>
          </w:tcPr>
          <w:p>
            <w:pPr>
              <w:rPr>
                <w:rFonts w:ascii="Times New Roman" w:hAnsi="Times New Roman" w:cs="Times New Roman"/>
              </w:rPr>
            </w:pPr>
            <w:r>
              <w:rPr>
                <w:rFonts w:ascii="Times New Roman" w:hAnsi="Times New Roman" w:eastAsia="仿宋_GB2312" w:cs="Times New Roman"/>
                <w:sz w:val="28"/>
                <w:szCs w:val="28"/>
              </w:rPr>
              <w:t>抄送：湖州市林业主管部门、德清县林业主管部门。</w:t>
            </w:r>
            <w:r>
              <w:rPr>
                <w:rFonts w:ascii="Times New Roman" w:hAnsi="Times New Roman" w:cs="Times New Roman"/>
              </w:rPr>
              <w:t xml:space="preserve"> </w:t>
            </w:r>
          </w:p>
        </w:tc>
      </w:tr>
    </w:tbl>
    <w:p>
      <w:pPr>
        <w:rPr>
          <w:rFonts w:ascii="Times New Roman" w:hAnsi="Times New Roman" w:cs="Times New Roman"/>
        </w:rPr>
      </w:pPr>
    </w:p>
    <w:p>
      <w:pPr>
        <w:rPr>
          <w:rFonts w:ascii="Times New Roman" w:hAnsi="Times New Roman" w:cs="Times New Roman"/>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NjU5ZGM0OTIwZDQzMGQ0MjBiYzE5OWJjNTU1MWIifQ=="/>
  </w:docVars>
  <w:rsids>
    <w:rsidRoot w:val="00834965"/>
    <w:rsid w:val="00790ED6"/>
    <w:rsid w:val="00834965"/>
    <w:rsid w:val="5902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540</Words>
  <Characters>566</Characters>
  <Lines>4</Lines>
  <Paragraphs>1</Paragraphs>
  <TotalTime>1</TotalTime>
  <ScaleCrop>false</ScaleCrop>
  <LinksUpToDate>false</LinksUpToDate>
  <CharactersWithSpaces>571</CharactersWithSpaces>
  <Application>WPS Office_12.1.0.16929_F1E327BC-269C-435d-A152-05C5408002CA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2021-07-06T08:51:00Z</dcterms:created>
  <dc:creator>匿名用户</dc:creator>
  <lastModifiedBy>啊坏</lastModifiedBy>
  <dcterms:modified xsi:type="dcterms:W3CDTF">2024-06-20T07:50:10Z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42A8C9894F91475F991F1F66996292D8_12</vt:lpwstr>
  </property>
</Properties>
</file>