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cs="黑体"/>
          <w:spacing w:val="15"/>
          <w:sz w:val="32"/>
          <w:szCs w:val="32"/>
        </w:rPr>
      </w:pPr>
    </w:p>
    <w:p>
      <w:pPr>
        <w:spacing w:line="560" w:lineRule="exact"/>
        <w:jc w:val="center"/>
        <w:rPr>
          <w:rFonts w:ascii="方正小标宋简体" w:hAnsi="方正小标宋简体" w:eastAsia="方正小标宋简体" w:cs="方正小标宋简体"/>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r>
        <w:rPr>
          <w:rFonts w:ascii="方正小标宋简体" w:hAnsi="方正小标宋简体" w:eastAsia="方正小标宋简体" w:cs="方正小标宋简体"/>
          <w:bCs/>
          <w:spacing w:val="15"/>
          <w:sz w:val="44"/>
          <w:szCs w:val="44"/>
        </w:rPr>
        <w:t>德清县千秋初级中学</w:t>
      </w:r>
    </w:p>
    <w:p>
      <w:pPr>
        <w:spacing w:line="560" w:lineRule="exact"/>
        <w:jc w:val="center"/>
        <w:rPr>
          <w:rFonts w:ascii="方正小标宋简体" w:hAnsi="方正小标宋简体" w:eastAsia="方正小标宋简体" w:cs="方正小标宋简体"/>
          <w:bCs/>
          <w:spacing w:val="15"/>
          <w:sz w:val="44"/>
          <w:szCs w:val="44"/>
        </w:rPr>
      </w:pPr>
      <w:r>
        <w:rPr>
          <w:rFonts w:hint="eastAsia" w:ascii="方正小标宋简体" w:hAnsi="方正小标宋简体" w:eastAsia="方正小标宋简体" w:cs="方正小标宋简体"/>
          <w:bCs/>
          <w:spacing w:val="15"/>
          <w:sz w:val="44"/>
          <w:szCs w:val="44"/>
        </w:rPr>
        <w:t>2024年单位预算</w:t>
      </w:r>
    </w:p>
    <w:p>
      <w:pPr>
        <w:spacing w:line="560" w:lineRule="exact"/>
        <w:ind w:firstLine="590" w:firstLineChars="196"/>
        <w:rPr>
          <w:rStyle w:val="9"/>
          <w:color w:val="000000"/>
          <w:sz w:val="30"/>
          <w:szCs w:val="30"/>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r>
        <w:rPr>
          <w:rStyle w:val="9"/>
          <w:rFonts w:hint="eastAsia" w:ascii="黑体" w:eastAsia="黑体"/>
          <w:b w:val="0"/>
          <w:color w:val="000000"/>
          <w:sz w:val="32"/>
          <w:szCs w:val="32"/>
        </w:rPr>
        <w:t>目录</w:t>
      </w:r>
    </w:p>
    <w:p>
      <w:pPr>
        <w:spacing w:line="520" w:lineRule="exact"/>
        <w:rPr>
          <w:rFonts w:eastAsia="黑体"/>
          <w:sz w:val="32"/>
        </w:rPr>
      </w:pPr>
      <w:r>
        <w:rPr>
          <w:rFonts w:hint="eastAsia" w:ascii="黑体" w:eastAsia="黑体"/>
          <w:color w:val="000000"/>
          <w:sz w:val="32"/>
          <w:highlight w:val="white"/>
        </w:rPr>
        <w:t>一、单位</w:t>
      </w:r>
      <w:r>
        <w:rPr>
          <w:rStyle w:val="9"/>
          <w:rFonts w:hint="eastAsia" w:ascii="黑体" w:eastAsia="黑体"/>
          <w:b w:val="0"/>
          <w:color w:val="000000"/>
          <w:sz w:val="32"/>
          <w:szCs w:val="32"/>
        </w:rPr>
        <w:t>概况</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spacing w:line="520" w:lineRule="exact"/>
        <w:rPr>
          <w:rStyle w:val="9"/>
          <w:rFonts w:ascii="黑体" w:eastAsia="黑体"/>
          <w:b w:val="0"/>
          <w:color w:val="000000"/>
          <w:sz w:val="32"/>
          <w:szCs w:val="32"/>
        </w:rPr>
      </w:pPr>
      <w:r>
        <w:rPr>
          <w:rStyle w:val="9"/>
          <w:rFonts w:hint="eastAsia" w:ascii="黑体" w:eastAsia="黑体"/>
          <w:b w:val="0"/>
          <w:color w:val="000000"/>
          <w:sz w:val="32"/>
          <w:szCs w:val="32"/>
        </w:rPr>
        <w:t>二、2024年德清县千秋初级中学单位预算安排情况说明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（一）关于德清县千秋初级中学2024年收支预算情况的总体说明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（二）关于德清县千秋初级中学2024年收入预算情况说明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（三）关于德清县千秋初级中学2024年支出预算情况说明</w:t>
      </w:r>
      <w:r>
        <w:rPr>
          <w:rFonts w:hint="eastAsia" w:ascii="楷体_GB2312" w:hAnsi="楷体_GB2312" w:eastAsia="楷体_GB2312" w:cs="楷体_GB2312"/>
          <w:bCs/>
          <w:sz w:val="32"/>
          <w:szCs w:val="32"/>
        </w:rPr>
        <w:br w:type="textWrapping"/>
      </w:r>
      <w:r>
        <w:rPr>
          <w:rFonts w:hint="eastAsia" w:ascii="楷体_GB2312" w:hAnsi="楷体_GB2312" w:eastAsia="楷体_GB2312" w:cs="楷体_GB2312"/>
          <w:bCs/>
          <w:sz w:val="32"/>
          <w:szCs w:val="32"/>
        </w:rPr>
        <w:t>（四）关于德清县千秋初级中学2024年财政拨款收支预算情况的总体说明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（五）关于德清县千秋初级中学2024年一般公共预算拨款情况说明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（六）关于德清县千秋初级中学2024年一般公共预算基本支出情况说明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（七）关于德清县千秋初级中学2024年政府性基金预算支出情况说明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（八）关于德清县千秋初级中学2024年国有资本经营预算支出情况说明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（九）关于德清县千秋初级中学2024年一般公共预算“三公”经费预算情况说明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pStyle w:val="14"/>
        <w:spacing w:line="520" w:lineRule="exact"/>
        <w:rPr>
          <w:rStyle w:val="9"/>
          <w:rFonts w:ascii="黑体" w:hAnsi="Calibri" w:eastAsia="黑体"/>
          <w:b w:val="0"/>
          <w:color w:val="000000"/>
          <w:kern w:val="2"/>
          <w:sz w:val="32"/>
          <w:szCs w:val="32"/>
        </w:rPr>
      </w:pPr>
      <w:r>
        <w:rPr>
          <w:rStyle w:val="9"/>
          <w:rFonts w:hint="eastAsia" w:ascii="黑体" w:hAnsi="Calibri" w:eastAsia="黑体"/>
          <w:b w:val="0"/>
          <w:color w:val="000000"/>
          <w:kern w:val="2"/>
          <w:sz w:val="32"/>
          <w:szCs w:val="32"/>
        </w:rPr>
        <w:t>三、名词解释</w:t>
      </w:r>
    </w:p>
    <w:p>
      <w:pPr>
        <w:spacing w:line="520" w:lineRule="exact"/>
        <w:rPr>
          <w:rStyle w:val="9"/>
          <w:rFonts w:ascii="黑体" w:eastAsia="黑体"/>
          <w:b w:val="0"/>
          <w:color w:val="000000"/>
          <w:sz w:val="32"/>
          <w:szCs w:val="32"/>
        </w:rPr>
      </w:pPr>
      <w:r>
        <w:rPr>
          <w:rStyle w:val="9"/>
          <w:rFonts w:hint="eastAsia" w:ascii="黑体" w:eastAsia="黑体"/>
          <w:b w:val="0"/>
          <w:color w:val="000000"/>
          <w:sz w:val="32"/>
          <w:szCs w:val="32"/>
        </w:rPr>
        <w:t>四、2024年德清县千秋初级中学单位预算表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（一）2024年单位收支预算总表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（二）2024年单位收入预算总表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（三）2024年单位支出预算总表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（四）2024年单位财政拨款收支预算总表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（五）2024年单位一般公共预算支出表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（六）2024年单位一般公共预算基本支出表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（七）2024年单位一般公共预算“三公”经费支出表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（八）2024年单位政府性基金预算支出表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（九）2024年单位国有资本经营预算支出表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（十）2024年单位项目支出预算表</w:t>
      </w: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tabs>
          <w:tab w:val="left" w:pos="2608"/>
        </w:tabs>
        <w:rPr>
          <w:rStyle w:val="9"/>
          <w:rFonts w:hint="default" w:ascii="黑体" w:eastAsia="黑体"/>
          <w:b w:val="0"/>
          <w:sz w:val="32"/>
          <w:szCs w:val="32"/>
        </w:rPr>
      </w:pPr>
      <w:r>
        <w:rPr>
          <w:rStyle w:val="9"/>
          <w:rFonts w:ascii="黑体" w:eastAsia="黑体"/>
          <w:b w:val="0"/>
          <w:sz w:val="32"/>
          <w:szCs w:val="32"/>
        </w:rPr>
        <w:tab/>
      </w:r>
    </w:p>
    <w:p>
      <w:pPr>
        <w:spacing w:line="520" w:lineRule="exact"/>
        <w:ind w:firstLine="627" w:firstLineChars="196"/>
        <w:rPr>
          <w:rStyle w:val="9"/>
          <w:rFonts w:ascii="黑体" w:eastAsia="黑体"/>
          <w:b w:val="0"/>
          <w:color w:val="000000"/>
          <w:sz w:val="32"/>
          <w:szCs w:val="32"/>
        </w:rPr>
      </w:pPr>
      <w:r>
        <w:rPr>
          <w:rStyle w:val="9"/>
          <w:rFonts w:hint="eastAsia" w:ascii="黑体" w:eastAsia="黑体"/>
          <w:b w:val="0"/>
          <w:color w:val="000000"/>
          <w:sz w:val="32"/>
          <w:szCs w:val="32"/>
        </w:rPr>
        <w:t>一、单位概况</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ind w:firstLine="640" w:firstLineChars="20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1.负责实施初中义务教育，促进基础教育发展。实施素质教育，提高教育质量，使适龄儿童、少年在品德、智力、体质等方面全面发展。</w:t>
      </w:r>
    </w:p>
    <w:p>
      <w:pPr>
        <w:ind w:firstLine="640" w:firstLineChars="20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2.承担深化课程内容改革，加强探索学科教学新模式，探索课标制定、教材使用与考试评价的衔接。以现代教学技术为支撑，以小学新课改为契机，深入推进素质教育，全面实现小学教育培养目标，不断提高教育质量，开足开齐国家规定的八个学习领域的所有必修课程。</w:t>
      </w:r>
    </w:p>
    <w:p>
      <w:pPr>
        <w:ind w:firstLine="640" w:firstLineChars="20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3.负责把德育放在首位，寓德育于教学之中，开展与学生年龄想适应的社会实践活动，形成学校、家庭、社会相互配合的思想道德教育体系，促进学生养成良好的思想品德和行为习惯。 </w:t>
      </w:r>
    </w:p>
    <w:p>
      <w:pPr>
        <w:ind w:firstLine="640" w:firstLineChars="20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4.负责保证学生的课外活动时间，组织开展文化娱乐等课外活动。</w:t>
      </w:r>
    </w:p>
    <w:p>
      <w:pPr>
        <w:ind w:firstLine="640" w:firstLineChars="20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5.承担为学生减免学杂费、课本费及教辅资料费，为贫困学生提供政策性扶助。</w:t>
      </w:r>
    </w:p>
    <w:p>
      <w:pPr>
        <w:ind w:firstLine="640" w:firstLineChars="20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6.承担依法治校、维护校园公共安全、校园食品安全、公共卫生等工作。 </w:t>
      </w:r>
    </w:p>
    <w:p>
      <w:pPr>
        <w:ind w:firstLine="640" w:firstLineChars="20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7.承担从事初中义务教育教学的相关社会服务。</w:t>
      </w:r>
    </w:p>
    <w:p>
      <w:pPr>
        <w:ind w:firstLine="640" w:firstLineChars="200"/>
        <w:rPr>
          <w:rFonts w:hint="eastAsia" w:ascii="楷体_GB2312" w:hAnsi="楷体_GB2312" w:eastAsia="楷体_GB2312" w:cs="楷体_GB2312"/>
          <w:b w:val="0"/>
          <w:bCs/>
          <w:sz w:val="32"/>
          <w:szCs w:val="32"/>
        </w:rPr>
      </w:pPr>
      <w:r>
        <w:rPr>
          <w:rFonts w:hint="eastAsia" w:ascii="仿宋_GB2312" w:hAnsi="仿宋_GB2312" w:eastAsia="仿宋_GB2312" w:cs="仿宋_GB2312"/>
          <w:b w:val="0"/>
          <w:bCs/>
          <w:sz w:val="32"/>
          <w:szCs w:val="32"/>
        </w:rPr>
        <w:t>8.完成行政主管部门交办的其他任务</w:t>
      </w:r>
      <w:r>
        <w:rPr>
          <w:rFonts w:hint="eastAsia" w:ascii="楷体_GB2312" w:hAnsi="楷体_GB2312" w:eastAsia="楷体_GB2312" w:cs="楷体_GB2312"/>
          <w:b w:val="0"/>
          <w:bCs/>
          <w:sz w:val="32"/>
          <w:szCs w:val="32"/>
        </w:rPr>
        <w:t>。</w:t>
      </w:r>
    </w:p>
    <w:p>
      <w:pPr>
        <w:spacing w:line="276" w:lineRule="auto"/>
        <w:ind w:firstLine="627" w:firstLineChars="196"/>
        <w:rPr>
          <w:rFonts w:hint="eastAsia" w:ascii="楷体_GB2312" w:hAnsi="楷体_GB2312" w:eastAsia="楷体_GB2312" w:cs="楷体_GB2312"/>
          <w:b w:val="0"/>
          <w:bCs/>
          <w:sz w:val="32"/>
          <w:szCs w:val="32"/>
        </w:rPr>
      </w:pPr>
      <w:r>
        <w:rPr>
          <w:rFonts w:hint="eastAsia" w:ascii="楷体_GB2312" w:hAnsi="楷体_GB2312" w:eastAsia="楷体_GB2312" w:cs="楷体_GB2312"/>
          <w:b w:val="0"/>
          <w:bCs/>
          <w:sz w:val="32"/>
          <w:szCs w:val="32"/>
        </w:rPr>
        <w:t>（二）德清县</w:t>
      </w:r>
      <w:r>
        <w:rPr>
          <w:rFonts w:hint="eastAsia" w:ascii="楷体_GB2312" w:hAnsi="楷体_GB2312" w:eastAsia="楷体_GB2312" w:cs="楷体_GB2312"/>
          <w:b w:val="0"/>
          <w:bCs/>
          <w:sz w:val="32"/>
          <w:szCs w:val="32"/>
          <w:lang w:eastAsia="zh-CN"/>
        </w:rPr>
        <w:t>千秋初级中学</w:t>
      </w:r>
      <w:r>
        <w:rPr>
          <w:rFonts w:hint="eastAsia" w:ascii="楷体_GB2312" w:hAnsi="楷体_GB2312" w:eastAsia="楷体_GB2312" w:cs="楷体_GB2312"/>
          <w:b w:val="0"/>
          <w:bCs/>
          <w:sz w:val="32"/>
          <w:szCs w:val="32"/>
        </w:rPr>
        <w:t>机构设置情况</w:t>
      </w:r>
    </w:p>
    <w:p>
      <w:pPr>
        <w:spacing w:line="276" w:lineRule="auto"/>
        <w:ind w:firstLine="627" w:firstLineChars="196"/>
        <w:rPr>
          <w:rFonts w:hint="eastAsia" w:ascii="仿宋_GB2312" w:hAnsi="仿宋_GB2312" w:eastAsia="仿宋_GB2312" w:cs="仿宋_GB2312"/>
          <w:b w:val="0"/>
          <w:bCs/>
          <w:sz w:val="32"/>
          <w:szCs w:val="32"/>
          <w:highlight w:val="yellow"/>
        </w:rPr>
      </w:pPr>
      <w:r>
        <w:rPr>
          <w:rFonts w:hint="eastAsia" w:ascii="仿宋_GB2312" w:hAnsi="仿宋_GB2312" w:eastAsia="仿宋_GB2312" w:cs="仿宋_GB2312"/>
          <w:b w:val="0"/>
          <w:bCs/>
          <w:sz w:val="32"/>
          <w:szCs w:val="32"/>
        </w:rPr>
        <w:t>从预算单位构成看，本单位内设：办公室、教务处、政教处、总务处等职能部门。</w:t>
      </w:r>
    </w:p>
    <w:p>
      <w:pPr>
        <w:spacing w:line="520" w:lineRule="exact"/>
        <w:ind w:firstLine="640" w:firstLineChars="200"/>
        <w:rPr>
          <w:rFonts w:ascii="楷体_GB2312" w:hAnsi="楷体_GB2312" w:eastAsia="楷体_GB2312" w:cs="楷体_GB2312"/>
          <w:color w:val="000000"/>
          <w:sz w:val="32"/>
          <w:szCs w:val="32"/>
        </w:rPr>
      </w:pPr>
      <w:r>
        <w:rPr>
          <w:rStyle w:val="9"/>
          <w:rFonts w:hint="eastAsia" w:ascii="黑体" w:eastAsia="黑体"/>
          <w:b w:val="0"/>
          <w:color w:val="000000"/>
          <w:sz w:val="32"/>
          <w:szCs w:val="32"/>
        </w:rPr>
        <w:t>二、2024年德清县千秋初级中学单位预算安排情况说明</w:t>
      </w:r>
      <w:r>
        <w:rPr>
          <w:rFonts w:hint="eastAsia"/>
          <w:color w:val="000000"/>
          <w:sz w:val="32"/>
          <w:szCs w:val="32"/>
        </w:rPr>
        <w:br w:type="textWrapping"/>
      </w:r>
      <w:r>
        <w:rPr>
          <w:rFonts w:hint="eastAsia" w:ascii="仿宋_GB2312" w:eastAsia="仿宋_GB2312"/>
          <w:b/>
          <w:bCs/>
          <w:color w:val="000000"/>
          <w:sz w:val="32"/>
          <w:szCs w:val="32"/>
        </w:rPr>
        <w:t>　　</w:t>
      </w:r>
      <w:r>
        <w:rPr>
          <w:rFonts w:hint="eastAsia" w:ascii="楷体_GB2312" w:hAnsi="楷体_GB2312" w:eastAsia="楷体_GB2312" w:cs="楷体_GB2312"/>
          <w:color w:val="000000"/>
          <w:sz w:val="32"/>
          <w:szCs w:val="32"/>
        </w:rPr>
        <w:t>（一）关于德清县千秋初级中学</w:t>
      </w:r>
      <w:r>
        <w:rPr>
          <w:rStyle w:val="9"/>
          <w:rFonts w:hint="eastAsia" w:ascii="楷体_GB2312" w:hAnsi="楷体_GB2312" w:eastAsia="楷体_GB2312" w:cs="楷体_GB2312"/>
          <w:b w:val="0"/>
          <w:bCs w:val="0"/>
          <w:color w:val="000000"/>
          <w:sz w:val="32"/>
          <w:szCs w:val="32"/>
        </w:rPr>
        <w:t>2024年收支预算情况的总体说明</w:t>
      </w:r>
    </w:p>
    <w:p>
      <w:pPr>
        <w:spacing w:line="520" w:lineRule="exact"/>
        <w:rPr>
          <w:rFonts w:ascii="楷体_GB2312" w:hAnsi="楷体_GB2312" w:eastAsia="楷体_GB2312" w:cs="楷体_GB2312"/>
          <w:b/>
          <w:color w:val="000000"/>
          <w:sz w:val="32"/>
          <w:szCs w:val="32"/>
        </w:rPr>
      </w:pPr>
      <w:r>
        <w:rPr>
          <w:rFonts w:hint="eastAsia" w:ascii="仿宋_GB2312" w:eastAsia="仿宋_GB2312"/>
          <w:bCs/>
          <w:color w:val="000000"/>
          <w:sz w:val="32"/>
          <w:szCs w:val="32"/>
        </w:rPr>
        <w:t xml:space="preserve">    按照</w:t>
      </w:r>
      <w:r>
        <w:rPr>
          <w:rFonts w:hint="eastAsia" w:ascii="仿宋_GB2312" w:eastAsia="仿宋_GB2312"/>
          <w:bCs/>
          <w:sz w:val="32"/>
          <w:szCs w:val="32"/>
        </w:rPr>
        <w:t>综合预算的原则，德清县千秋初级中学</w:t>
      </w:r>
      <w:r>
        <w:rPr>
          <w:rFonts w:hint="eastAsia" w:ascii="仿宋_GB2312" w:eastAsia="仿宋_GB2312"/>
          <w:color w:val="000000"/>
          <w:sz w:val="32"/>
          <w:szCs w:val="32"/>
        </w:rPr>
        <w:t>所有收入和支出均纳入部门预算管理。收入包括：一般公共预算拨款收入、财政专户管理资金收入</w:t>
      </w:r>
      <w:r>
        <w:rPr>
          <w:rFonts w:hint="eastAsia" w:ascii="仿宋_GB2312" w:eastAsia="仿宋_GB2312"/>
          <w:color w:val="auto"/>
          <w:sz w:val="32"/>
          <w:szCs w:val="32"/>
          <w:highlight w:val="none"/>
        </w:rPr>
        <w:t>、</w:t>
      </w:r>
      <w:r>
        <w:rPr>
          <w:rFonts w:hint="eastAsia" w:ascii="仿宋_GB2312" w:eastAsia="仿宋_GB2312"/>
          <w:color w:val="000000"/>
          <w:sz w:val="32"/>
          <w:szCs w:val="32"/>
        </w:rPr>
        <w:t>上年结转结余；支出包括：教育支出</w:t>
      </w:r>
      <w:r>
        <w:rPr>
          <w:rFonts w:hint="eastAsia" w:ascii="仿宋_GB2312" w:eastAsia="仿宋_GB2312"/>
          <w:color w:val="000000"/>
          <w:sz w:val="32"/>
          <w:szCs w:val="32"/>
          <w:lang w:eastAsia="zh-CN"/>
        </w:rPr>
        <w:t>、</w:t>
      </w:r>
      <w:r>
        <w:rPr>
          <w:rFonts w:hint="eastAsia" w:ascii="仿宋_GB2312" w:eastAsia="仿宋_GB2312"/>
          <w:color w:val="auto"/>
          <w:sz w:val="32"/>
          <w:szCs w:val="32"/>
          <w:highlight w:val="none"/>
        </w:rPr>
        <w:t>社会保障和就业支出、卫生健康支出</w:t>
      </w:r>
      <w:r>
        <w:rPr>
          <w:rFonts w:hint="eastAsia" w:ascii="仿宋_GB2312" w:eastAsia="仿宋_GB2312"/>
          <w:color w:val="auto"/>
          <w:sz w:val="32"/>
          <w:szCs w:val="32"/>
          <w:highlight w:val="none"/>
          <w:lang w:eastAsia="zh-CN"/>
        </w:rPr>
        <w:t>。</w:t>
      </w:r>
      <w:r>
        <w:rPr>
          <w:rFonts w:hint="eastAsia" w:ascii="仿宋_GB2312" w:eastAsia="仿宋_GB2312"/>
          <w:color w:val="000000"/>
          <w:sz w:val="32"/>
          <w:szCs w:val="32"/>
        </w:rPr>
        <w:t>德清县千秋初级中学2024年收支总预算1833.05万元。</w:t>
      </w:r>
    </w:p>
    <w:p>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（二）关于德清县千秋初级中学2024年收入预算情况说明</w:t>
      </w:r>
    </w:p>
    <w:p>
      <w:pPr>
        <w:spacing w:line="520" w:lineRule="exact"/>
        <w:ind w:firstLine="642"/>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德清县千秋初级中学2024年收入预算1833.05万元，比上年执行数减少</w:t>
      </w:r>
      <w:r>
        <w:rPr>
          <w:rFonts w:hint="eastAsia" w:ascii="仿宋_GB2312" w:hAnsi="仿宋_GB2312" w:eastAsia="仿宋_GB2312" w:cs="仿宋_GB2312"/>
          <w:color w:val="000000"/>
          <w:sz w:val="32"/>
          <w:szCs w:val="32"/>
          <w:highlight w:val="none"/>
          <w:lang w:val="en-US" w:eastAsia="zh-CN"/>
        </w:rPr>
        <w:t>167.57</w:t>
      </w:r>
      <w:r>
        <w:rPr>
          <w:rFonts w:hint="eastAsia" w:ascii="仿宋_GB2312" w:hAnsi="仿宋_GB2312" w:eastAsia="仿宋_GB2312" w:cs="仿宋_GB2312"/>
          <w:color w:val="000000"/>
          <w:sz w:val="32"/>
          <w:szCs w:val="32"/>
          <w:highlight w:val="none"/>
        </w:rPr>
        <w:t>万元，下</w:t>
      </w:r>
      <w:r>
        <w:rPr>
          <w:rFonts w:hint="eastAsia" w:ascii="仿宋_GB2312" w:hAnsi="仿宋_GB2312" w:eastAsia="仿宋_GB2312" w:cs="仿宋_GB2312"/>
          <w:color w:val="000000"/>
          <w:sz w:val="32"/>
          <w:highlight w:val="none"/>
        </w:rPr>
        <w:t>降</w:t>
      </w:r>
      <w:r>
        <w:rPr>
          <w:rFonts w:hint="eastAsia" w:ascii="仿宋_GB2312" w:hAnsi="仿宋_GB2312" w:eastAsia="仿宋_GB2312" w:cs="仿宋_GB2312"/>
          <w:color w:val="000000"/>
          <w:sz w:val="32"/>
          <w:highlight w:val="none"/>
          <w:lang w:val="en-US" w:eastAsia="zh-CN"/>
        </w:rPr>
        <w:t>8.38</w:t>
      </w:r>
      <w:r>
        <w:rPr>
          <w:rFonts w:hint="eastAsia" w:ascii="仿宋_GB2312" w:hAnsi="仿宋_GB2312" w:eastAsia="仿宋_GB2312" w:cs="仿宋_GB2312"/>
          <w:color w:val="000000"/>
          <w:sz w:val="32"/>
          <w:highlight w:val="none"/>
        </w:rPr>
        <w:t>%，</w:t>
      </w:r>
      <w:r>
        <w:rPr>
          <w:rFonts w:hint="eastAsia" w:ascii="仿宋_GB2312" w:hAnsi="仿宋_GB2312" w:eastAsia="仿宋_GB2312" w:cs="仿宋_GB2312"/>
          <w:color w:val="000000"/>
          <w:sz w:val="32"/>
          <w:szCs w:val="32"/>
          <w:highlight w:val="none"/>
        </w:rPr>
        <w:t>主要是</w:t>
      </w:r>
      <w:r>
        <w:rPr>
          <w:rFonts w:hint="eastAsia" w:ascii="仿宋_GB2312" w:hAnsi="仿宋_GB2312" w:eastAsia="仿宋_GB2312" w:cs="仿宋_GB2312"/>
          <w:color w:val="000000"/>
          <w:sz w:val="32"/>
          <w:szCs w:val="32"/>
          <w:highlight w:val="none"/>
          <w:lang w:eastAsia="zh-CN"/>
        </w:rPr>
        <w:t>教师和学生人数减少，人员支出和公用经费也相应减少</w:t>
      </w:r>
      <w:r>
        <w:rPr>
          <w:rFonts w:hint="eastAsia" w:ascii="仿宋_GB2312" w:hAnsi="仿宋_GB2312" w:eastAsia="仿宋_GB2312" w:cs="仿宋_GB2312"/>
          <w:color w:val="000000"/>
          <w:sz w:val="32"/>
          <w:szCs w:val="32"/>
          <w:highlight w:val="none"/>
        </w:rPr>
        <w:t>。</w:t>
      </w:r>
    </w:p>
    <w:p>
      <w:pPr>
        <w:spacing w:line="520" w:lineRule="exact"/>
        <w:ind w:firstLine="642"/>
        <w:rPr>
          <w:rFonts w:hint="eastAsia" w:ascii="楷体_GB2312" w:hAnsi="楷体_GB2312" w:eastAsia="楷体_GB2312" w:cs="楷体_GB2312"/>
          <w:bCs/>
          <w:color w:val="000000"/>
          <w:sz w:val="32"/>
          <w:szCs w:val="32"/>
        </w:rPr>
      </w:pPr>
      <w:r>
        <w:rPr>
          <w:rFonts w:hint="eastAsia" w:ascii="仿宋_GB2312" w:eastAsia="仿宋_GB2312"/>
          <w:color w:val="000000"/>
          <w:sz w:val="32"/>
          <w:szCs w:val="32"/>
          <w:highlight w:val="none"/>
        </w:rPr>
        <w:t>其</w:t>
      </w:r>
      <w:r>
        <w:rPr>
          <w:rFonts w:hint="eastAsia" w:ascii="仿宋_GB2312" w:eastAsia="仿宋_GB2312"/>
          <w:color w:val="000000"/>
          <w:sz w:val="32"/>
          <w:szCs w:val="32"/>
        </w:rPr>
        <w:t>中：一般公共预算拨款收入</w:t>
      </w:r>
      <w:r>
        <w:rPr>
          <w:rFonts w:ascii="仿宋_GB2312" w:eastAsia="仿宋_GB2312"/>
          <w:color w:val="000000"/>
          <w:sz w:val="32"/>
          <w:szCs w:val="32"/>
        </w:rPr>
        <w:t>1816.96</w:t>
      </w:r>
      <w:r>
        <w:rPr>
          <w:rFonts w:hint="eastAsia" w:ascii="仿宋_GB2312" w:eastAsia="仿宋_GB2312"/>
          <w:color w:val="000000"/>
          <w:sz w:val="32"/>
          <w:szCs w:val="32"/>
        </w:rPr>
        <w:t>万元</w:t>
      </w:r>
      <w:r>
        <w:rPr>
          <w:rFonts w:hint="eastAsia" w:ascii="仿宋_GB2312" w:eastAsia="仿宋_GB2312"/>
          <w:color w:val="000000"/>
          <w:sz w:val="32"/>
          <w:szCs w:val="32"/>
          <w:lang w:val="en-US" w:eastAsia="zh-CN"/>
        </w:rPr>
        <w:t>(</w:t>
      </w:r>
      <w:r>
        <w:rPr>
          <w:rFonts w:hint="eastAsia" w:ascii="仿宋_GB2312" w:eastAsia="仿宋_GB2312"/>
          <w:color w:val="000000"/>
          <w:sz w:val="32"/>
          <w:szCs w:val="32"/>
        </w:rPr>
        <w:t>上年结转3.00万元），占99.1%；专户资金16.09万元，占0.9%</w:t>
      </w:r>
      <w:r>
        <w:rPr>
          <w:rFonts w:hint="eastAsia" w:ascii="仿宋_GB2312" w:eastAsia="仿宋_GB2312"/>
          <w:color w:val="000000"/>
          <w:sz w:val="32"/>
          <w:szCs w:val="32"/>
          <w:lang w:eastAsia="zh-CN"/>
        </w:rPr>
        <w:t>。</w:t>
      </w:r>
      <w:r>
        <w:rPr>
          <w:rFonts w:hint="eastAsia" w:ascii="楷体_GB2312" w:hAnsi="楷体_GB2312" w:eastAsia="楷体_GB2312" w:cs="楷体_GB2312"/>
          <w:bCs/>
          <w:color w:val="000000"/>
          <w:sz w:val="32"/>
          <w:szCs w:val="32"/>
        </w:rPr>
        <w:t>　　</w:t>
      </w:r>
    </w:p>
    <w:p>
      <w:pPr>
        <w:spacing w:line="520" w:lineRule="exact"/>
        <w:ind w:firstLine="642"/>
        <w:rPr>
          <w:rFonts w:ascii="仿宋_GB2312" w:eastAsia="仿宋_GB2312"/>
          <w:color w:val="000000"/>
          <w:sz w:val="32"/>
          <w:szCs w:val="32"/>
          <w:highlight w:val="none"/>
        </w:rPr>
      </w:pPr>
      <w:r>
        <w:rPr>
          <w:rFonts w:hint="eastAsia" w:ascii="楷体_GB2312" w:hAnsi="楷体_GB2312" w:eastAsia="楷体_GB2312" w:cs="楷体_GB2312"/>
          <w:bCs/>
          <w:color w:val="000000"/>
          <w:sz w:val="32"/>
          <w:szCs w:val="32"/>
        </w:rPr>
        <w:t>（三）关于德清县千秋初级中学2024年支出预算情况说明</w:t>
      </w:r>
      <w:r>
        <w:rPr>
          <w:rFonts w:hint="eastAsia" w:ascii="楷体_GB2312" w:hAnsi="楷体_GB2312" w:eastAsia="楷体_GB2312" w:cs="楷体_GB2312"/>
          <w:bCs/>
          <w:color w:val="000000"/>
          <w:sz w:val="32"/>
          <w:szCs w:val="32"/>
        </w:rPr>
        <w:br w:type="textWrapping"/>
      </w:r>
      <w:r>
        <w:rPr>
          <w:rFonts w:hint="eastAsia" w:ascii="仿宋_GB2312" w:eastAsia="仿宋_GB2312"/>
          <w:color w:val="000000"/>
          <w:sz w:val="32"/>
          <w:szCs w:val="32"/>
        </w:rPr>
        <w:t>　</w:t>
      </w:r>
      <w:r>
        <w:rPr>
          <w:rFonts w:hint="eastAsia" w:ascii="仿宋_GB2312" w:hAnsi="仿宋_GB2312" w:eastAsia="仿宋_GB2312" w:cs="仿宋_GB2312"/>
          <w:color w:val="000000"/>
          <w:sz w:val="32"/>
          <w:szCs w:val="32"/>
        </w:rPr>
        <w:t>　德清县千秋初级中学</w:t>
      </w:r>
      <w:r>
        <w:rPr>
          <w:rFonts w:hint="eastAsia" w:ascii="仿宋_GB2312" w:hAnsi="仿宋_GB2312" w:eastAsia="仿宋_GB2312" w:cs="仿宋_GB2312"/>
          <w:color w:val="000000"/>
          <w:sz w:val="32"/>
          <w:szCs w:val="32"/>
          <w:highlight w:val="none"/>
        </w:rPr>
        <w:t>2024年支出预算1833.05万元，比上年执行数减少</w:t>
      </w:r>
      <w:r>
        <w:rPr>
          <w:rFonts w:hint="eastAsia" w:ascii="仿宋_GB2312" w:hAnsi="仿宋_GB2312" w:eastAsia="仿宋_GB2312" w:cs="仿宋_GB2312"/>
          <w:color w:val="000000"/>
          <w:sz w:val="32"/>
          <w:szCs w:val="32"/>
          <w:highlight w:val="none"/>
          <w:lang w:val="en-US" w:eastAsia="zh-CN"/>
        </w:rPr>
        <w:t>167.57</w:t>
      </w:r>
      <w:r>
        <w:rPr>
          <w:rFonts w:hint="eastAsia" w:ascii="仿宋_GB2312" w:hAnsi="仿宋_GB2312" w:eastAsia="仿宋_GB2312" w:cs="仿宋_GB2312"/>
          <w:color w:val="000000"/>
          <w:sz w:val="32"/>
          <w:szCs w:val="32"/>
          <w:highlight w:val="none"/>
        </w:rPr>
        <w:t>万元，</w:t>
      </w:r>
      <w:r>
        <w:rPr>
          <w:rFonts w:hint="eastAsia" w:ascii="仿宋_GB2312" w:hAnsi="仿宋_GB2312" w:eastAsia="仿宋_GB2312" w:cs="仿宋_GB2312"/>
          <w:color w:val="000000"/>
          <w:sz w:val="32"/>
          <w:highlight w:val="none"/>
        </w:rPr>
        <w:t>下降</w:t>
      </w:r>
      <w:r>
        <w:rPr>
          <w:rFonts w:hint="eastAsia" w:ascii="仿宋_GB2312" w:hAnsi="仿宋_GB2312" w:eastAsia="仿宋_GB2312" w:cs="仿宋_GB2312"/>
          <w:color w:val="000000"/>
          <w:sz w:val="32"/>
          <w:highlight w:val="none"/>
          <w:lang w:val="en-US" w:eastAsia="zh-CN"/>
        </w:rPr>
        <w:t>8.38</w:t>
      </w:r>
      <w:r>
        <w:rPr>
          <w:rFonts w:hint="eastAsia" w:ascii="仿宋_GB2312" w:hAnsi="仿宋_GB2312" w:eastAsia="仿宋_GB2312" w:cs="仿宋_GB2312"/>
          <w:color w:val="000000"/>
          <w:sz w:val="32"/>
          <w:highlight w:val="none"/>
        </w:rPr>
        <w:t>%，</w:t>
      </w:r>
      <w:r>
        <w:rPr>
          <w:rFonts w:hint="eastAsia" w:ascii="仿宋_GB2312" w:hAnsi="仿宋_GB2312" w:eastAsia="仿宋_GB2312" w:cs="仿宋_GB2312"/>
          <w:color w:val="000000"/>
          <w:sz w:val="32"/>
          <w:szCs w:val="32"/>
          <w:highlight w:val="none"/>
        </w:rPr>
        <w:t>主要是主要是</w:t>
      </w:r>
      <w:r>
        <w:rPr>
          <w:rFonts w:hint="eastAsia" w:ascii="仿宋_GB2312" w:hAnsi="仿宋_GB2312" w:eastAsia="仿宋_GB2312" w:cs="仿宋_GB2312"/>
          <w:color w:val="000000"/>
          <w:sz w:val="32"/>
          <w:szCs w:val="32"/>
          <w:highlight w:val="none"/>
          <w:lang w:eastAsia="zh-CN"/>
        </w:rPr>
        <w:t>教师和学生人数减少，人员支出和公用经费也相应减少</w:t>
      </w:r>
      <w:r>
        <w:rPr>
          <w:rFonts w:hint="eastAsia" w:ascii="仿宋_GB2312" w:hAnsi="仿宋_GB2312" w:eastAsia="仿宋_GB2312" w:cs="仿宋_GB2312"/>
          <w:color w:val="000000"/>
          <w:sz w:val="32"/>
          <w:szCs w:val="32"/>
          <w:highlight w:val="none"/>
        </w:rPr>
        <w:t>。</w:t>
      </w:r>
    </w:p>
    <w:p>
      <w:pPr>
        <w:spacing w:line="520" w:lineRule="exact"/>
        <w:ind w:firstLine="630"/>
        <w:rPr>
          <w:rFonts w:hint="eastAsia" w:ascii="仿宋_GB2312" w:eastAsia="仿宋_GB2312"/>
          <w:color w:val="000000"/>
          <w:sz w:val="32"/>
          <w:szCs w:val="32"/>
          <w:lang w:eastAsia="zh-CN"/>
        </w:rPr>
      </w:pPr>
      <w:r>
        <w:rPr>
          <w:rFonts w:hint="eastAsia" w:ascii="仿宋_GB2312" w:eastAsia="仿宋_GB2312"/>
          <w:color w:val="000000"/>
          <w:sz w:val="32"/>
          <w:szCs w:val="32"/>
        </w:rPr>
        <w:t>1.按支出功能分类，教育支出1521.64万元、社会保障和就业支出197.14万元、卫生健康支出114.27万元</w:t>
      </w:r>
      <w:r>
        <w:rPr>
          <w:rFonts w:hint="eastAsia" w:ascii="仿宋_GB2312" w:eastAsia="仿宋_GB2312"/>
          <w:color w:val="000000"/>
          <w:sz w:val="32"/>
          <w:szCs w:val="32"/>
          <w:lang w:eastAsia="zh-CN"/>
        </w:rPr>
        <w:t>。</w:t>
      </w:r>
    </w:p>
    <w:p>
      <w:pPr>
        <w:spacing w:line="520" w:lineRule="exact"/>
        <w:ind w:firstLine="642"/>
        <w:rPr>
          <w:rFonts w:hint="eastAsia" w:ascii="仿宋_GB2312" w:eastAsia="仿宋_GB2312"/>
          <w:color w:val="000000"/>
          <w:sz w:val="32"/>
          <w:szCs w:val="32"/>
        </w:rPr>
      </w:pPr>
      <w:r>
        <w:rPr>
          <w:rFonts w:hint="eastAsia" w:ascii="仿宋_GB2312" w:eastAsia="仿宋_GB2312"/>
          <w:color w:val="000000"/>
          <w:sz w:val="32"/>
          <w:szCs w:val="32"/>
        </w:rPr>
        <w:t>2.按支出用途分类，包括人员支出1764.16万元，占96.2%；日常公用支出48.18万元，占2.6%；项目支出20.71万元，占1.1%。</w:t>
      </w:r>
    </w:p>
    <w:p>
      <w:pPr>
        <w:spacing w:line="520" w:lineRule="exact"/>
        <w:ind w:firstLine="642"/>
      </w:pPr>
      <w:r>
        <w:rPr>
          <w:rFonts w:hint="eastAsia" w:ascii="仿宋_GB2312" w:eastAsia="仿宋_GB2312"/>
          <w:color w:val="000000"/>
          <w:sz w:val="32"/>
          <w:szCs w:val="32"/>
        </w:rPr>
        <w:t>结转下年</w:t>
      </w:r>
      <w:r>
        <w:rPr>
          <w:rFonts w:ascii="仿宋_GB2312" w:eastAsia="仿宋_GB2312"/>
          <w:color w:val="000000"/>
          <w:sz w:val="32"/>
          <w:szCs w:val="32"/>
        </w:rPr>
        <w:fldChar w:fldCharType="begin"/>
      </w:r>
      <w:r>
        <w:rPr>
          <w:rFonts w:hint="eastAsia" w:ascii="仿宋_GB2312" w:eastAsia="仿宋_GB2312"/>
          <w:color w:val="000000"/>
          <w:sz w:val="32"/>
          <w:szCs w:val="32"/>
        </w:rPr>
        <w:instrText xml:space="preserve">MERGEFIELD ${page855778723.ds388518707_V_REP_BGT_DEP_INCOME_JZXN}</w:instrText>
      </w:r>
      <w:r>
        <w:rPr>
          <w:rFonts w:ascii="仿宋_GB2312" w:eastAsia="仿宋_GB2312"/>
          <w:color w:val="000000"/>
          <w:sz w:val="32"/>
          <w:szCs w:val="32"/>
        </w:rPr>
        <w:fldChar w:fldCharType="separate"/>
      </w:r>
      <w:r>
        <w:rPr>
          <w:rFonts w:hint="eastAsia" w:ascii="仿宋_GB2312" w:eastAsia="仿宋_GB2312"/>
          <w:color w:val="000000"/>
          <w:sz w:val="32"/>
          <w:szCs w:val="32"/>
        </w:rPr>
        <w:t>0.00</w:t>
      </w:r>
      <w:r>
        <w:fldChar w:fldCharType="end"/>
      </w:r>
      <w:r>
        <w:rPr>
          <w:rFonts w:hint="eastAsia" w:ascii="仿宋_GB2312" w:eastAsia="仿宋_GB2312"/>
          <w:color w:val="000000"/>
          <w:sz w:val="32"/>
          <w:szCs w:val="32"/>
        </w:rPr>
        <w:t>万元。</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（四）关于德清县千秋初级中学2024年财政拨款收支预算情况的总体说明</w:t>
      </w:r>
    </w:p>
    <w:p>
      <w:pPr>
        <w:spacing w:line="520" w:lineRule="exact"/>
        <w:ind w:firstLine="640"/>
        <w:rPr>
          <w:rFonts w:hint="eastAsia" w:ascii="仿宋_GB2312" w:eastAsia="仿宋_GB2312"/>
          <w:color w:val="000000"/>
          <w:sz w:val="32"/>
          <w:szCs w:val="32"/>
          <w:lang w:eastAsia="zh-CN"/>
        </w:rPr>
      </w:pPr>
      <w:r>
        <w:rPr>
          <w:rFonts w:hint="eastAsia" w:ascii="仿宋_GB2312" w:eastAsia="仿宋_GB2312"/>
          <w:color w:val="000000"/>
          <w:sz w:val="32"/>
          <w:szCs w:val="32"/>
        </w:rPr>
        <w:t>德清县千秋初级中学2024年财政拨款收支总预算1816.96万元。收入包括：一般公共预算1816.96万元；支出包括：教育支出1505.55万元、社会保障和就业支出197.14万元、卫生健康支出114.27万元</w:t>
      </w:r>
      <w:r>
        <w:rPr>
          <w:rFonts w:hint="eastAsia" w:ascii="仿宋_GB2312" w:eastAsia="仿宋_GB2312"/>
          <w:color w:val="000000"/>
          <w:sz w:val="32"/>
          <w:szCs w:val="32"/>
          <w:lang w:eastAsia="zh-CN"/>
        </w:rPr>
        <w:t>。</w:t>
      </w:r>
    </w:p>
    <w:p>
      <w:pPr>
        <w:numPr>
          <w:ilvl w:val="0"/>
          <w:numId w:val="1"/>
        </w:numPr>
        <w:spacing w:line="520" w:lineRule="exact"/>
        <w:ind w:firstLine="640"/>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关于德清县千秋初级中学2024年一般公共预算拨款情况说明</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1.一般公共预算拨款规模变化情况。</w:t>
      </w:r>
    </w:p>
    <w:p>
      <w:pPr>
        <w:spacing w:line="520" w:lineRule="exact"/>
        <w:ind w:firstLine="642"/>
        <w:rPr>
          <w:rFonts w:hint="eastAsia" w:ascii="仿宋_GB2312" w:hAnsi="仿宋_GB2312" w:eastAsia="仿宋_GB2312" w:cs="仿宋_GB2312"/>
          <w:color w:val="000000"/>
          <w:sz w:val="32"/>
          <w:szCs w:val="32"/>
          <w:highlight w:val="none"/>
          <w:lang w:eastAsia="zh-CN"/>
        </w:rPr>
      </w:pPr>
      <w:r>
        <w:rPr>
          <w:rFonts w:hint="eastAsia" w:ascii="仿宋_GB2312" w:hAnsi="仿宋_GB2312" w:eastAsia="仿宋_GB2312" w:cs="仿宋_GB2312"/>
          <w:color w:val="000000"/>
          <w:sz w:val="32"/>
          <w:szCs w:val="32"/>
          <w:highlight w:val="none"/>
        </w:rPr>
        <w:t>德清县千秋初级中学2024年一般公共预算拨款</w:t>
      </w:r>
      <w:r>
        <w:rPr>
          <w:rFonts w:hint="eastAsia" w:ascii="仿宋_GB2312" w:hAnsi="仿宋_GB2312" w:eastAsia="仿宋_GB2312" w:cs="仿宋_GB2312"/>
          <w:bCs/>
          <w:color w:val="000000"/>
          <w:sz w:val="32"/>
          <w:szCs w:val="32"/>
          <w:highlight w:val="none"/>
        </w:rPr>
        <w:t>1816.96</w:t>
      </w:r>
      <w:r>
        <w:rPr>
          <w:rFonts w:hint="eastAsia" w:ascii="仿宋_GB2312" w:hAnsi="仿宋_GB2312" w:eastAsia="仿宋_GB2312" w:cs="仿宋_GB2312"/>
          <w:color w:val="000000"/>
          <w:sz w:val="32"/>
          <w:szCs w:val="32"/>
          <w:highlight w:val="none"/>
        </w:rPr>
        <w:t>万元，比上年执行数减少</w:t>
      </w:r>
      <w:r>
        <w:rPr>
          <w:rFonts w:hint="eastAsia" w:ascii="仿宋_GB2312" w:hAnsi="仿宋_GB2312" w:eastAsia="仿宋_GB2312" w:cs="仿宋_GB2312"/>
          <w:color w:val="000000"/>
          <w:sz w:val="32"/>
          <w:szCs w:val="32"/>
          <w:highlight w:val="none"/>
          <w:lang w:val="en-US" w:eastAsia="zh-CN"/>
        </w:rPr>
        <w:t>115.32</w:t>
      </w:r>
      <w:r>
        <w:rPr>
          <w:rFonts w:hint="eastAsia" w:ascii="仿宋_GB2312" w:hAnsi="仿宋_GB2312" w:eastAsia="仿宋_GB2312" w:cs="仿宋_GB2312"/>
          <w:color w:val="000000"/>
          <w:sz w:val="32"/>
          <w:szCs w:val="32"/>
          <w:highlight w:val="none"/>
        </w:rPr>
        <w:t>万元，下</w:t>
      </w:r>
      <w:r>
        <w:rPr>
          <w:rFonts w:hint="eastAsia" w:ascii="仿宋_GB2312" w:hAnsi="仿宋_GB2312" w:eastAsia="仿宋_GB2312" w:cs="仿宋_GB2312"/>
          <w:color w:val="000000"/>
          <w:sz w:val="32"/>
          <w:highlight w:val="none"/>
        </w:rPr>
        <w:t>降</w:t>
      </w:r>
      <w:r>
        <w:rPr>
          <w:rFonts w:hint="eastAsia" w:ascii="仿宋_GB2312" w:hAnsi="仿宋_GB2312" w:eastAsia="仿宋_GB2312" w:cs="仿宋_GB2312"/>
          <w:color w:val="000000"/>
          <w:sz w:val="32"/>
          <w:highlight w:val="none"/>
          <w:lang w:val="en-US" w:eastAsia="zh-CN"/>
        </w:rPr>
        <w:t>5.97</w:t>
      </w:r>
      <w:r>
        <w:rPr>
          <w:rFonts w:hint="eastAsia" w:ascii="仿宋_GB2312" w:hAnsi="仿宋_GB2312" w:eastAsia="仿宋_GB2312" w:cs="仿宋_GB2312"/>
          <w:color w:val="000000"/>
          <w:sz w:val="32"/>
          <w:highlight w:val="none"/>
        </w:rPr>
        <w:t>%，</w:t>
      </w:r>
      <w:r>
        <w:rPr>
          <w:rFonts w:hint="eastAsia" w:ascii="仿宋_GB2312" w:hAnsi="仿宋_GB2312" w:eastAsia="仿宋_GB2312" w:cs="仿宋_GB2312"/>
          <w:color w:val="000000"/>
          <w:sz w:val="32"/>
          <w:szCs w:val="32"/>
          <w:highlight w:val="none"/>
        </w:rPr>
        <w:t>主要是主要是</w:t>
      </w:r>
      <w:r>
        <w:rPr>
          <w:rFonts w:hint="eastAsia" w:ascii="仿宋_GB2312" w:hAnsi="仿宋_GB2312" w:eastAsia="仿宋_GB2312" w:cs="仿宋_GB2312"/>
          <w:color w:val="000000"/>
          <w:sz w:val="32"/>
          <w:szCs w:val="32"/>
          <w:highlight w:val="none"/>
          <w:lang w:eastAsia="zh-CN"/>
        </w:rPr>
        <w:t>教师和学生人数减少，人员支出和公用经费也相应减少。</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2.一般公共预算拨款结构情况。</w:t>
      </w:r>
    </w:p>
    <w:p>
      <w:pPr>
        <w:spacing w:line="520" w:lineRule="exact"/>
        <w:ind w:firstLine="640" w:firstLineChars="200"/>
        <w:rPr>
          <w:rFonts w:hint="eastAsia" w:ascii="仿宋_GB2312" w:hAnsi="仿宋_GB2312" w:eastAsia="仿宋_GB2312" w:cs="仿宋_GB2312"/>
          <w:b/>
          <w:color w:val="000000"/>
          <w:sz w:val="32"/>
          <w:szCs w:val="32"/>
          <w:lang w:eastAsia="zh-CN"/>
        </w:rPr>
      </w:pPr>
      <w:r>
        <w:rPr>
          <w:rFonts w:hint="eastAsia" w:ascii="仿宋_GB2312" w:hAnsi="仿宋_GB2312" w:eastAsia="仿宋_GB2312" w:cs="仿宋_GB2312"/>
          <w:color w:val="000000"/>
          <w:sz w:val="32"/>
          <w:szCs w:val="32"/>
        </w:rPr>
        <w:t>教育支出1505.55万元，占82.9%；社会保障和就业支出197.14万元，占10.8%；卫生健康支出114.27万元，占6.3%</w:t>
      </w:r>
      <w:r>
        <w:rPr>
          <w:rFonts w:hint="eastAsia" w:ascii="仿宋_GB2312" w:hAnsi="仿宋_GB2312" w:eastAsia="仿宋_GB2312" w:cs="仿宋_GB2312"/>
          <w:color w:val="000000"/>
          <w:sz w:val="32"/>
          <w:szCs w:val="32"/>
          <w:lang w:eastAsia="zh-CN"/>
        </w:rPr>
        <w:t>。</w:t>
      </w:r>
    </w:p>
    <w:p>
      <w:pPr>
        <w:numPr>
          <w:ilvl w:val="0"/>
          <w:numId w:val="0"/>
        </w:numPr>
        <w:spacing w:line="520" w:lineRule="exact"/>
        <w:ind w:firstLine="643" w:firstLineChars="200"/>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lang w:val="en-US" w:eastAsia="zh-CN"/>
        </w:rPr>
        <w:t>3.</w:t>
      </w:r>
      <w:r>
        <w:rPr>
          <w:rFonts w:hint="eastAsia" w:ascii="仿宋_GB2312" w:hAnsi="仿宋_GB2312" w:eastAsia="仿宋_GB2312" w:cs="仿宋_GB2312"/>
          <w:b/>
          <w:color w:val="000000"/>
          <w:sz w:val="32"/>
          <w:szCs w:val="32"/>
        </w:rPr>
        <w:t>一般公共预算拨款具体使用情况。</w:t>
      </w:r>
    </w:p>
    <w:p>
      <w:pPr>
        <w:spacing w:line="276" w:lineRule="auto"/>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（1）教育支出（类）普通教育（款）初中教育（项）</w:t>
      </w:r>
      <w:r>
        <w:rPr>
          <w:rFonts w:hint="eastAsia" w:ascii="仿宋_GB2312" w:eastAsia="仿宋_GB2312"/>
          <w:color w:val="auto"/>
          <w:sz w:val="32"/>
          <w:szCs w:val="32"/>
          <w:highlight w:val="none"/>
          <w:lang w:val="en-US" w:eastAsia="zh-CN"/>
        </w:rPr>
        <w:t>1502.55</w:t>
      </w:r>
      <w:r>
        <w:rPr>
          <w:rFonts w:hint="eastAsia" w:ascii="仿宋_GB2312" w:eastAsia="仿宋_GB2312"/>
          <w:color w:val="auto"/>
          <w:sz w:val="32"/>
          <w:szCs w:val="32"/>
          <w:highlight w:val="none"/>
        </w:rPr>
        <w:t>万元，主要用于普通教育方面的支出。</w:t>
      </w:r>
    </w:p>
    <w:p>
      <w:pPr>
        <w:spacing w:line="276" w:lineRule="auto"/>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（2）社会保障和就业支出（类）行政事业单位</w:t>
      </w:r>
      <w:r>
        <w:rPr>
          <w:rFonts w:hint="eastAsia" w:ascii="仿宋_GB2312" w:eastAsia="仿宋_GB2312"/>
          <w:color w:val="auto"/>
          <w:sz w:val="32"/>
          <w:szCs w:val="32"/>
          <w:highlight w:val="none"/>
          <w:lang w:eastAsia="zh-CN"/>
        </w:rPr>
        <w:t>养老支出</w:t>
      </w:r>
      <w:r>
        <w:rPr>
          <w:rFonts w:hint="eastAsia" w:ascii="仿宋_GB2312" w:eastAsia="仿宋_GB2312"/>
          <w:color w:val="auto"/>
          <w:sz w:val="32"/>
          <w:szCs w:val="32"/>
          <w:highlight w:val="none"/>
        </w:rPr>
        <w:t>（款）</w:t>
      </w:r>
      <w:r>
        <w:rPr>
          <w:rFonts w:hint="eastAsia" w:ascii="仿宋_GB2312" w:eastAsia="仿宋_GB2312"/>
          <w:color w:val="auto"/>
          <w:sz w:val="32"/>
          <w:szCs w:val="32"/>
          <w:highlight w:val="none"/>
          <w:lang w:eastAsia="zh-CN"/>
        </w:rPr>
        <w:t>事业</w:t>
      </w:r>
      <w:r>
        <w:rPr>
          <w:rFonts w:hint="eastAsia" w:ascii="仿宋_GB2312" w:eastAsia="仿宋_GB2312"/>
          <w:color w:val="auto"/>
          <w:sz w:val="32"/>
          <w:szCs w:val="32"/>
          <w:highlight w:val="none"/>
        </w:rPr>
        <w:t>单位离退休</w:t>
      </w:r>
      <w:r>
        <w:rPr>
          <w:rFonts w:hint="eastAsia" w:ascii="仿宋_GB2312" w:eastAsia="仿宋_GB2312"/>
          <w:color w:val="auto"/>
          <w:sz w:val="32"/>
          <w:szCs w:val="32"/>
          <w:highlight w:val="none"/>
          <w:lang w:eastAsia="zh-CN"/>
        </w:rPr>
        <w:t>、机关事业单位基本养老保险缴费支出、机关事业单位职业年金缴费支出</w:t>
      </w:r>
      <w:r>
        <w:rPr>
          <w:rFonts w:hint="eastAsia" w:ascii="仿宋_GB2312" w:eastAsia="仿宋_GB2312"/>
          <w:color w:val="auto"/>
          <w:sz w:val="32"/>
          <w:szCs w:val="32"/>
          <w:highlight w:val="none"/>
        </w:rPr>
        <w:t>（项）</w:t>
      </w:r>
      <w:r>
        <w:rPr>
          <w:rFonts w:hint="eastAsia" w:ascii="仿宋_GB2312" w:eastAsia="仿宋_GB2312"/>
          <w:color w:val="auto"/>
          <w:sz w:val="32"/>
          <w:szCs w:val="32"/>
          <w:highlight w:val="none"/>
          <w:lang w:val="en-US" w:eastAsia="zh-CN"/>
        </w:rPr>
        <w:t>197.14</w:t>
      </w:r>
      <w:r>
        <w:rPr>
          <w:rFonts w:hint="eastAsia" w:ascii="仿宋_GB2312" w:eastAsia="仿宋_GB2312"/>
          <w:color w:val="auto"/>
          <w:sz w:val="32"/>
          <w:szCs w:val="32"/>
          <w:highlight w:val="none"/>
        </w:rPr>
        <w:t>万元，主要用于事业单位开支的</w:t>
      </w:r>
      <w:r>
        <w:rPr>
          <w:rFonts w:hint="eastAsia" w:ascii="仿宋_GB2312" w:eastAsia="仿宋_GB2312"/>
          <w:color w:val="auto"/>
          <w:sz w:val="32"/>
          <w:szCs w:val="32"/>
          <w:highlight w:val="none"/>
          <w:lang w:eastAsia="zh-CN"/>
        </w:rPr>
        <w:t>养老</w:t>
      </w:r>
      <w:r>
        <w:rPr>
          <w:rFonts w:hint="eastAsia" w:ascii="仿宋_GB2312" w:eastAsia="仿宋_GB2312"/>
          <w:color w:val="auto"/>
          <w:sz w:val="32"/>
          <w:szCs w:val="32"/>
          <w:highlight w:val="none"/>
        </w:rPr>
        <w:t>经费。</w:t>
      </w:r>
    </w:p>
    <w:p>
      <w:pPr>
        <w:spacing w:line="520" w:lineRule="exact"/>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（3）卫生健康支出（类）行政事业单位医疗（款）</w:t>
      </w:r>
      <w:r>
        <w:rPr>
          <w:rFonts w:hint="eastAsia" w:ascii="仿宋_GB2312" w:eastAsia="仿宋_GB2312"/>
          <w:color w:val="auto"/>
          <w:sz w:val="32"/>
          <w:szCs w:val="32"/>
          <w:highlight w:val="none"/>
          <w:lang w:eastAsia="zh-CN"/>
        </w:rPr>
        <w:t>事业</w:t>
      </w:r>
      <w:r>
        <w:rPr>
          <w:rFonts w:hint="eastAsia" w:ascii="仿宋_GB2312" w:eastAsia="仿宋_GB2312"/>
          <w:color w:val="auto"/>
          <w:sz w:val="32"/>
          <w:szCs w:val="32"/>
          <w:highlight w:val="none"/>
        </w:rPr>
        <w:t>单位医疗（项）</w:t>
      </w:r>
      <w:r>
        <w:rPr>
          <w:rFonts w:hint="eastAsia" w:ascii="仿宋_GB2312" w:eastAsia="仿宋_GB2312"/>
          <w:color w:val="auto"/>
          <w:sz w:val="32"/>
          <w:szCs w:val="32"/>
          <w:highlight w:val="none"/>
          <w:lang w:val="en-US" w:eastAsia="zh-CN"/>
        </w:rPr>
        <w:t>114.27</w:t>
      </w:r>
      <w:r>
        <w:rPr>
          <w:rFonts w:hint="eastAsia" w:ascii="仿宋_GB2312" w:eastAsia="仿宋_GB2312"/>
          <w:color w:val="auto"/>
          <w:sz w:val="32"/>
          <w:szCs w:val="32"/>
          <w:highlight w:val="none"/>
        </w:rPr>
        <w:t>万元，主要用于主要用于反映财政部门集中安排的事业单位基本医疗保险缴费经费，未参加医疗保险的事业单位的公费医疗经费，按国家规定享受离休人员待遇的医疗经费。</w:t>
      </w:r>
    </w:p>
    <w:p>
      <w:pPr>
        <w:spacing w:line="520" w:lineRule="exact"/>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 xml:space="preserve">    （六）关于德清县千秋初级中学2024年一般公共预算基本支出情况说明</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德清县千秋初级中学2024年一般公共预算基本支出1796.25万元，其中：</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人员经费1749.87万元，主要包括：基本工资、津贴补贴、奖金、绩效工资、机关事业单位基本养老保险缴费、职业年金缴费、职工基本医疗保险缴费、公务员医疗补助缴费、其他社会保障缴费、住房公积金</w:t>
      </w:r>
      <w:r>
        <w:rPr>
          <w:rFonts w:hint="eastAsia" w:ascii="仿宋_GB2312" w:eastAsia="仿宋_GB2312"/>
          <w:color w:val="000000"/>
          <w:sz w:val="32"/>
          <w:szCs w:val="32"/>
          <w:lang w:eastAsia="zh-CN"/>
        </w:rPr>
        <w:t>、</w:t>
      </w:r>
      <w:r>
        <w:rPr>
          <w:rFonts w:hint="eastAsia" w:ascii="仿宋_GB2312" w:eastAsia="仿宋_GB2312"/>
          <w:color w:val="000000"/>
          <w:sz w:val="32"/>
          <w:szCs w:val="32"/>
        </w:rPr>
        <w:t>其他工资福利支出、退休费、其他对个人和家庭的补助；</w:t>
      </w:r>
    </w:p>
    <w:p>
      <w:pPr>
        <w:spacing w:line="520" w:lineRule="exact"/>
        <w:ind w:firstLine="642"/>
        <w:rPr>
          <w:rFonts w:hint="eastAsia" w:ascii="仿宋_GB2312" w:eastAsia="仿宋_GB2312"/>
          <w:color w:val="000000"/>
          <w:sz w:val="32"/>
          <w:szCs w:val="32"/>
          <w:lang w:eastAsia="zh-CN"/>
        </w:rPr>
      </w:pPr>
      <w:r>
        <w:rPr>
          <w:rFonts w:hint="eastAsia" w:ascii="仿宋_GB2312" w:eastAsia="仿宋_GB2312"/>
          <w:color w:val="000000"/>
          <w:sz w:val="32"/>
          <w:szCs w:val="32"/>
        </w:rPr>
        <w:t>公用经费46.38万元，主要包括：办公费、印刷费、水费、电费、邮电费、物业管理费、差旅费、维修（护）费、培训费、劳务费、工会经费、其他交通费用、其他商品和服务支出</w:t>
      </w:r>
      <w:r>
        <w:rPr>
          <w:rFonts w:hint="eastAsia" w:ascii="仿宋_GB2312" w:eastAsia="仿宋_GB2312"/>
          <w:color w:val="000000"/>
          <w:sz w:val="32"/>
          <w:szCs w:val="32"/>
          <w:lang w:eastAsia="zh-CN"/>
        </w:rPr>
        <w:t>。</w:t>
      </w:r>
    </w:p>
    <w:p>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（七）关于德清县千秋初级中学2024年政府性基金预算支出情况说明</w:t>
      </w:r>
    </w:p>
    <w:p>
      <w:pPr>
        <w:ind w:firstLine="640" w:firstLineChars="200"/>
        <w:rPr>
          <w:rFonts w:hint="eastAsia" w:eastAsia="仿宋_GB2312"/>
          <w:lang w:eastAsia="zh-CN"/>
        </w:rPr>
      </w:pPr>
      <w:r>
        <w:rPr>
          <w:rFonts w:hint="eastAsia" w:ascii="仿宋_GB2312" w:hAnsi="仿宋_GB2312" w:eastAsia="仿宋_GB2312" w:cs="仿宋_GB2312"/>
          <w:color w:val="000000"/>
          <w:sz w:val="32"/>
          <w:szCs w:val="32"/>
        </w:rPr>
        <w:t>德清县千秋初级中学2024年没有使用政府性基金预算拨款安排的支出</w:t>
      </w:r>
      <w:r>
        <w:rPr>
          <w:rFonts w:hint="eastAsia" w:ascii="仿宋_GB2312" w:hAnsi="仿宋_GB2312" w:eastAsia="仿宋_GB2312" w:cs="仿宋_GB2312"/>
          <w:color w:val="000000"/>
          <w:sz w:val="32"/>
          <w:szCs w:val="32"/>
          <w:lang w:eastAsia="zh-CN"/>
        </w:rPr>
        <w:t>。</w:t>
      </w:r>
    </w:p>
    <w:p>
      <w:pPr>
        <w:spacing w:line="520" w:lineRule="exact"/>
        <w:ind w:firstLine="627" w:firstLineChars="196"/>
        <w:rPr>
          <w:rFonts w:ascii="楷体_GB2312" w:hAnsi="楷体_GB2312" w:eastAsia="楷体_GB2312" w:cs="楷体_GB2312"/>
          <w:bCs/>
          <w:color w:val="000000"/>
          <w:sz w:val="32"/>
          <w:szCs w:val="32"/>
          <w:highlight w:val="none"/>
        </w:rPr>
      </w:pPr>
      <w:r>
        <w:rPr>
          <w:rFonts w:hint="eastAsia" w:ascii="楷体_GB2312" w:hAnsi="楷体_GB2312" w:eastAsia="楷体_GB2312" w:cs="楷体_GB2312"/>
          <w:bCs/>
          <w:color w:val="000000"/>
          <w:sz w:val="32"/>
          <w:szCs w:val="32"/>
          <w:highlight w:val="none"/>
        </w:rPr>
        <w:t>（八）关于</w:t>
      </w:r>
      <w:r>
        <w:rPr>
          <w:rFonts w:ascii="楷体_GB2312" w:hAnsi="楷体_GB2312" w:eastAsia="楷体_GB2312" w:cs="楷体_GB2312"/>
          <w:bCs/>
          <w:color w:val="000000"/>
          <w:sz w:val="32"/>
          <w:szCs w:val="32"/>
          <w:highlight w:val="none"/>
        </w:rPr>
        <w:t>德清县千秋初级中学</w:t>
      </w:r>
      <w:r>
        <w:rPr>
          <w:rFonts w:hint="eastAsia" w:ascii="楷体_GB2312" w:hAnsi="楷体_GB2312" w:eastAsia="楷体_GB2312" w:cs="楷体_GB2312"/>
          <w:bCs/>
          <w:color w:val="000000"/>
          <w:sz w:val="32"/>
          <w:szCs w:val="32"/>
          <w:highlight w:val="none"/>
        </w:rPr>
        <w:t>国有资本经营预算支出情况说明</w:t>
      </w:r>
    </w:p>
    <w:p>
      <w:pPr>
        <w:spacing w:line="520" w:lineRule="exact"/>
        <w:ind w:firstLine="640" w:firstLineChars="200"/>
        <w:rPr>
          <w:rFonts w:hint="eastAsia" w:eastAsia="仿宋_GB2312"/>
          <w:b/>
          <w:sz w:val="20"/>
          <w:highlight w:val="none"/>
          <w:lang w:eastAsia="zh-CN"/>
        </w:rPr>
      </w:pPr>
      <w:r>
        <w:rPr>
          <w:rFonts w:hint="eastAsia" w:ascii="仿宋_GB2312" w:hAnsi="仿宋_GB2312" w:eastAsia="仿宋_GB2312" w:cs="仿宋_GB2312"/>
          <w:color w:val="000000"/>
          <w:sz w:val="32"/>
          <w:szCs w:val="32"/>
          <w:highlight w:val="none"/>
        </w:rPr>
        <w:t>德清县千秋初级中学2024年没有使用国有资本经营预算拨款安排的支出</w:t>
      </w:r>
      <w:r>
        <w:rPr>
          <w:rFonts w:hint="eastAsia" w:ascii="仿宋_GB2312" w:hAnsi="仿宋_GB2312" w:eastAsia="仿宋_GB2312" w:cs="仿宋_GB2312"/>
          <w:color w:val="000000"/>
          <w:sz w:val="32"/>
          <w:szCs w:val="32"/>
          <w:highlight w:val="none"/>
          <w:lang w:eastAsia="zh-CN"/>
        </w:rPr>
        <w:t>。</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（九）关于德清县千秋初级中学2024年</w:t>
      </w:r>
      <w:r>
        <w:rPr>
          <w:rFonts w:hint="eastAsia" w:ascii="楷体_GB2312" w:hAnsi="楷体_GB2312" w:eastAsia="楷体_GB2312" w:cs="楷体_GB2312"/>
          <w:bCs/>
          <w:sz w:val="32"/>
          <w:szCs w:val="32"/>
        </w:rPr>
        <w:t>一般公共预算</w:t>
      </w:r>
      <w:r>
        <w:rPr>
          <w:rFonts w:hint="eastAsia" w:ascii="楷体_GB2312" w:hAnsi="楷体_GB2312" w:eastAsia="楷体_GB2312" w:cs="楷体_GB2312"/>
          <w:bCs/>
          <w:color w:val="000000"/>
          <w:sz w:val="32"/>
          <w:szCs w:val="32"/>
        </w:rPr>
        <w:t>“三公”经费预算情况说明</w:t>
      </w:r>
    </w:p>
    <w:p>
      <w:pPr>
        <w:spacing w:line="520" w:lineRule="exact"/>
        <w:ind w:firstLine="640" w:firstLineChars="200"/>
        <w:rPr>
          <w:rFonts w:hint="default" w:ascii="仿宋_GB2312" w:hAnsi="仿宋_GB2312" w:eastAsia="仿宋_GB2312" w:cs="仿宋_GB2312"/>
          <w:color w:val="auto"/>
          <w:sz w:val="32"/>
          <w:szCs w:val="32"/>
          <w:highlight w:val="none"/>
          <w:lang w:val="en-US" w:eastAsia="zh-CN"/>
        </w:rPr>
      </w:pPr>
      <w:r>
        <w:rPr>
          <w:rFonts w:ascii="仿宋_GB2312" w:hAnsi="仿宋_GB2312" w:eastAsia="仿宋_GB2312"/>
          <w:color w:val="auto"/>
          <w:sz w:val="32"/>
          <w:highlight w:val="none"/>
        </w:rPr>
        <w:fldChar w:fldCharType="begin"/>
      </w:r>
      <w:r>
        <w:rPr>
          <w:rFonts w:hint="eastAsia" w:ascii="仿宋_GB2312" w:hAnsi="仿宋_GB2312" w:eastAsia="仿宋_GB2312"/>
          <w:color w:val="auto"/>
          <w:sz w:val="32"/>
          <w:highlight w:val="none"/>
        </w:rPr>
        <w:instrText xml:space="preserve">MERGEFIELD ${page855778723.ds388518707_V_RPT_BAS_AGENCY_INFO_NAME}</w:instrText>
      </w:r>
      <w:r>
        <w:rPr>
          <w:rFonts w:ascii="仿宋_GB2312" w:hAnsi="仿宋_GB2312" w:eastAsia="仿宋_GB2312"/>
          <w:color w:val="auto"/>
          <w:sz w:val="32"/>
          <w:highlight w:val="none"/>
        </w:rPr>
        <w:fldChar w:fldCharType="separate"/>
      </w:r>
      <w:r>
        <w:rPr>
          <w:rFonts w:hint="eastAsia" w:ascii="仿宋_GB2312" w:hAnsi="仿宋_GB2312" w:eastAsia="仿宋_GB2312"/>
          <w:color w:val="auto"/>
          <w:sz w:val="32"/>
          <w:highlight w:val="none"/>
        </w:rPr>
        <w:t>德清县千秋初级中学</w:t>
      </w:r>
      <w:r>
        <w:rPr>
          <w:color w:val="auto"/>
          <w:highlight w:val="none"/>
        </w:rPr>
        <w:fldChar w:fldCharType="end"/>
      </w:r>
      <w:r>
        <w:rPr>
          <w:rFonts w:hint="eastAsia" w:ascii="仿宋_GB2312" w:hAnsi="仿宋_GB2312" w:eastAsia="仿宋_GB2312"/>
          <w:color w:val="auto"/>
          <w:sz w:val="32"/>
          <w:highlight w:val="none"/>
        </w:rPr>
        <w:t>202</w:t>
      </w:r>
      <w:r>
        <w:rPr>
          <w:rFonts w:hint="eastAsia" w:ascii="仿宋_GB2312" w:hAnsi="仿宋_GB2312" w:eastAsia="仿宋_GB2312"/>
          <w:color w:val="auto"/>
          <w:sz w:val="32"/>
          <w:highlight w:val="none"/>
          <w:lang w:val="en-US" w:eastAsia="zh-CN"/>
        </w:rPr>
        <w:t>4</w:t>
      </w:r>
      <w:r>
        <w:rPr>
          <w:rFonts w:hint="eastAsia" w:ascii="仿宋_GB2312" w:hAnsi="仿宋_GB2312" w:eastAsia="仿宋_GB2312"/>
          <w:color w:val="auto"/>
          <w:sz w:val="32"/>
          <w:highlight w:val="none"/>
        </w:rPr>
        <w:t>年</w:t>
      </w:r>
      <w:r>
        <w:rPr>
          <w:rFonts w:hint="eastAsia" w:ascii="楷体_GB2312" w:hAnsi="楷体_GB2312" w:eastAsia="楷体_GB2312" w:cs="楷体_GB2312"/>
          <w:bCs/>
          <w:color w:val="auto"/>
          <w:sz w:val="32"/>
          <w:szCs w:val="32"/>
          <w:highlight w:val="none"/>
        </w:rPr>
        <w:t>一般公共预算</w:t>
      </w:r>
      <w:r>
        <w:rPr>
          <w:rFonts w:hint="eastAsia" w:ascii="楷体_GB2312" w:hAnsi="楷体_GB2312" w:eastAsia="楷体_GB2312" w:cs="楷体_GB2312"/>
          <w:bCs/>
          <w:color w:val="auto"/>
          <w:sz w:val="32"/>
          <w:szCs w:val="32"/>
          <w:highlight w:val="none"/>
          <w:lang w:eastAsia="zh-CN"/>
        </w:rPr>
        <w:t>安排</w:t>
      </w:r>
      <w:r>
        <w:rPr>
          <w:rFonts w:hint="eastAsia" w:ascii="仿宋_GB2312" w:hAnsi="仿宋_GB2312" w:eastAsia="仿宋_GB2312" w:cs="仿宋_GB2312"/>
          <w:color w:val="auto"/>
          <w:sz w:val="32"/>
          <w:szCs w:val="32"/>
        </w:rPr>
        <w:t>因公出国（境）费</w:t>
      </w:r>
      <w:r>
        <w:rPr>
          <w:rFonts w:hint="eastAsia" w:ascii="仿宋_GB2312" w:hAnsi="仿宋_GB2312" w:eastAsia="仿宋_GB2312" w:cs="仿宋_GB2312"/>
          <w:color w:val="auto"/>
          <w:sz w:val="32"/>
          <w:szCs w:val="32"/>
          <w:lang w:eastAsia="zh-CN"/>
        </w:rPr>
        <w:t>为</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、公务用车购置及运行费</w:t>
      </w:r>
      <w:r>
        <w:rPr>
          <w:rFonts w:hint="eastAsia" w:ascii="仿宋_GB2312" w:hAnsi="仿宋_GB2312" w:eastAsia="仿宋_GB2312" w:cs="仿宋_GB2312"/>
          <w:color w:val="auto"/>
          <w:sz w:val="32"/>
          <w:szCs w:val="32"/>
          <w:lang w:eastAsia="zh-CN"/>
        </w:rPr>
        <w:t>为</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公务接待费</w:t>
      </w:r>
      <w:r>
        <w:rPr>
          <w:rFonts w:hint="eastAsia" w:ascii="仿宋_GB2312" w:hAnsi="仿宋_GB2312" w:eastAsia="仿宋_GB2312" w:cs="仿宋_GB2312"/>
          <w:color w:val="auto"/>
          <w:sz w:val="32"/>
          <w:szCs w:val="32"/>
          <w:lang w:eastAsia="zh-CN"/>
        </w:rPr>
        <w:t>为</w:t>
      </w:r>
      <w:r>
        <w:rPr>
          <w:rFonts w:hint="eastAsia" w:ascii="仿宋_GB2312" w:hAnsi="仿宋_GB2312" w:eastAsia="仿宋_GB2312" w:cs="仿宋_GB2312"/>
          <w:color w:val="auto"/>
          <w:sz w:val="32"/>
          <w:szCs w:val="32"/>
          <w:lang w:val="en-US" w:eastAsia="zh-CN"/>
        </w:rPr>
        <w:t>0，合计</w:t>
      </w:r>
      <w:r>
        <w:rPr>
          <w:rFonts w:hint="eastAsia" w:ascii="楷体_GB2312" w:hAnsi="楷体_GB2312" w:eastAsia="楷体_GB2312" w:cs="楷体_GB2312"/>
          <w:bCs/>
          <w:color w:val="auto"/>
          <w:sz w:val="32"/>
          <w:szCs w:val="32"/>
          <w:highlight w:val="none"/>
        </w:rPr>
        <w:t>“三公”经费一般公共预算</w:t>
      </w:r>
      <w:r>
        <w:rPr>
          <w:rFonts w:hint="eastAsia" w:ascii="楷体_GB2312" w:hAnsi="楷体_GB2312" w:eastAsia="楷体_GB2312" w:cs="楷体_GB2312"/>
          <w:bCs/>
          <w:color w:val="auto"/>
          <w:sz w:val="32"/>
          <w:szCs w:val="32"/>
          <w:highlight w:val="none"/>
          <w:lang w:eastAsia="zh-CN"/>
        </w:rPr>
        <w:t>安排为</w:t>
      </w:r>
      <w:r>
        <w:rPr>
          <w:rFonts w:hint="eastAsia" w:ascii="楷体_GB2312" w:hAnsi="楷体_GB2312" w:eastAsia="楷体_GB2312" w:cs="楷体_GB2312"/>
          <w:bCs/>
          <w:color w:val="auto"/>
          <w:sz w:val="32"/>
          <w:szCs w:val="32"/>
          <w:highlight w:val="none"/>
          <w:lang w:val="en-US" w:eastAsia="zh-CN"/>
        </w:rPr>
        <w:t>0。</w:t>
      </w:r>
    </w:p>
    <w:p>
      <w:pPr>
        <w:pStyle w:val="14"/>
        <w:spacing w:line="520" w:lineRule="exact"/>
        <w:ind w:firstLine="643" w:firstLineChars="200"/>
        <w:rPr>
          <w:rFonts w:ascii="仿宋_GB2312" w:eastAsia="仿宋_GB2312"/>
          <w:b/>
          <w:bCs/>
          <w:sz w:val="32"/>
          <w:szCs w:val="32"/>
          <w:highlight w:val="none"/>
        </w:rPr>
      </w:pPr>
      <w:bookmarkStart w:id="1" w:name="_GoBack"/>
      <w:bookmarkEnd w:id="1"/>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pStyle w:val="14"/>
        <w:numPr>
          <w:ilvl w:val="0"/>
          <w:numId w:val="0"/>
        </w:numPr>
        <w:spacing w:line="520" w:lineRule="exact"/>
        <w:ind w:firstLine="643" w:firstLineChars="200"/>
        <w:rPr>
          <w:rFonts w:ascii="仿宋_GB2312" w:eastAsia="仿宋_GB2312"/>
          <w:b/>
          <w:bCs/>
          <w:sz w:val="32"/>
          <w:szCs w:val="32"/>
        </w:rPr>
      </w:pPr>
      <w:r>
        <w:rPr>
          <w:rFonts w:hint="eastAsia" w:ascii="仿宋_GB2312" w:eastAsia="仿宋_GB2312"/>
          <w:b/>
          <w:bCs/>
          <w:sz w:val="32"/>
          <w:szCs w:val="32"/>
          <w:lang w:val="en-US" w:eastAsia="zh-CN"/>
        </w:rPr>
        <w:t>1、</w:t>
      </w:r>
      <w:r>
        <w:rPr>
          <w:rFonts w:hint="eastAsia" w:ascii="仿宋_GB2312" w:eastAsia="仿宋_GB2312"/>
          <w:b/>
          <w:bCs/>
          <w:sz w:val="32"/>
          <w:szCs w:val="32"/>
        </w:rPr>
        <w:t>政府采购情况。</w:t>
      </w:r>
    </w:p>
    <w:p>
      <w:pPr>
        <w:pStyle w:val="14"/>
        <w:spacing w:line="520" w:lineRule="exact"/>
        <w:ind w:firstLine="640" w:firstLineChars="200"/>
        <w:rPr>
          <w:rFonts w:ascii="仿宋_GB2312" w:eastAsia="仿宋_GB2312"/>
          <w:sz w:val="32"/>
          <w:szCs w:val="32"/>
        </w:rPr>
      </w:pPr>
      <w:r>
        <w:rPr>
          <w:rFonts w:hint="eastAsia" w:ascii="仿宋_GB2312" w:eastAsia="仿宋_GB2312"/>
          <w:sz w:val="32"/>
          <w:szCs w:val="32"/>
        </w:rPr>
        <w:t>2024年德清县千秋初级中学</w:t>
      </w:r>
      <w:r>
        <w:rPr>
          <w:rFonts w:hint="eastAsia" w:ascii="仿宋_GB2312" w:eastAsia="仿宋_GB2312"/>
          <w:color w:val="000000"/>
          <w:sz w:val="32"/>
          <w:szCs w:val="32"/>
        </w:rPr>
        <w:t>各单位政府采购预算总额</w:t>
      </w:r>
      <w:r>
        <w:rPr>
          <w:rFonts w:ascii="仿宋_GB2312" w:eastAsia="仿宋_GB2312"/>
          <w:color w:val="000000"/>
          <w:sz w:val="32"/>
          <w:szCs w:val="32"/>
        </w:rPr>
        <w:t>12.28</w:t>
      </w:r>
      <w:r>
        <w:rPr>
          <w:rFonts w:hint="eastAsia" w:ascii="仿宋_GB2312" w:eastAsia="仿宋_GB2312"/>
          <w:color w:val="000000"/>
          <w:sz w:val="32"/>
          <w:szCs w:val="32"/>
        </w:rPr>
        <w:t>万元，其中：政府采购服务预算</w:t>
      </w:r>
      <w:r>
        <w:rPr>
          <w:rFonts w:ascii="仿宋_GB2312" w:eastAsia="仿宋_GB2312"/>
          <w:color w:val="000000"/>
          <w:sz w:val="32"/>
          <w:szCs w:val="32"/>
        </w:rPr>
        <w:t>12.28</w:t>
      </w:r>
      <w:r>
        <w:rPr>
          <w:rFonts w:hint="eastAsia" w:ascii="仿宋_GB2312" w:eastAsia="仿宋_GB2312"/>
          <w:color w:val="000000"/>
          <w:sz w:val="32"/>
          <w:szCs w:val="32"/>
        </w:rPr>
        <w:t>万元。</w:t>
      </w:r>
    </w:p>
    <w:p>
      <w:pPr>
        <w:pStyle w:val="14"/>
        <w:spacing w:line="520" w:lineRule="exact"/>
        <w:ind w:firstLine="642"/>
        <w:rPr>
          <w:rFonts w:ascii="仿宋_GB2312" w:eastAsia="仿宋_GB2312"/>
          <w:sz w:val="32"/>
          <w:szCs w:val="32"/>
        </w:rPr>
      </w:pPr>
      <w:r>
        <w:rPr>
          <w:rFonts w:hint="eastAsia" w:ascii="仿宋_GB2312" w:eastAsia="仿宋_GB2312"/>
          <w:b/>
          <w:bCs/>
          <w:sz w:val="32"/>
          <w:szCs w:val="32"/>
          <w:lang w:val="en-US" w:eastAsia="zh-CN"/>
        </w:rPr>
        <w:t>2</w:t>
      </w:r>
      <w:r>
        <w:rPr>
          <w:rFonts w:hint="eastAsia" w:ascii="仿宋_GB2312" w:eastAsia="仿宋_GB2312"/>
          <w:b/>
          <w:bCs/>
          <w:sz w:val="32"/>
          <w:szCs w:val="32"/>
        </w:rPr>
        <w:t>.国有资产占有使用情况。</w:t>
      </w:r>
    </w:p>
    <w:p>
      <w:pPr>
        <w:spacing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pacing w:val="6"/>
          <w:sz w:val="32"/>
          <w:szCs w:val="32"/>
        </w:rPr>
        <w:t>截至2023年12月31日，所属各预算单位共有车辆</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辆，其中，应急保障用车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辆、老干部服务用车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辆、执法执勤用车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辆、特种专业技术用车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辆、行政执法专用车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辆。单位价值50万元以上通用设备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台（套），单位价值100万元以上专用设备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 xml:space="preserve">台（套）。 </w:t>
      </w:r>
    </w:p>
    <w:p>
      <w:pPr>
        <w:pStyle w:val="14"/>
        <w:spacing w:line="520" w:lineRule="exact"/>
        <w:ind w:firstLine="640" w:firstLineChars="200"/>
        <w:rPr>
          <w:rFonts w:hint="eastAsia" w:ascii="仿宋_GB2312" w:eastAsia="仿宋_GB2312"/>
          <w:b/>
          <w:bCs/>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年部门预算未安排购置车辆、单位价值50万元以上通用设备及单位价值100万元以上专用设备。</w:t>
      </w:r>
      <w:r>
        <w:rPr>
          <w:rFonts w:hint="eastAsia" w:ascii="仿宋_GB2312" w:eastAsia="仿宋_GB2312"/>
          <w:b/>
          <w:bCs/>
          <w:sz w:val="32"/>
          <w:szCs w:val="32"/>
        </w:rPr>
        <w:t xml:space="preserve">   </w:t>
      </w:r>
    </w:p>
    <w:p>
      <w:pPr>
        <w:pStyle w:val="14"/>
        <w:spacing w:line="520" w:lineRule="exact"/>
        <w:ind w:firstLine="643" w:firstLineChars="200"/>
        <w:rPr>
          <w:rFonts w:ascii="仿宋_GB2312" w:eastAsia="仿宋_GB2312"/>
          <w:b/>
          <w:bCs/>
          <w:sz w:val="32"/>
          <w:szCs w:val="32"/>
        </w:rPr>
      </w:pPr>
      <w:r>
        <w:rPr>
          <w:rFonts w:hint="eastAsia" w:ascii="仿宋_GB2312" w:eastAsia="仿宋_GB2312"/>
          <w:b/>
          <w:bCs/>
          <w:sz w:val="32"/>
          <w:szCs w:val="32"/>
        </w:rPr>
        <w:t xml:space="preserve"> 4.预算绩效情况说明。</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2024年德清县千秋初级中学其他运转类项目和特定目标类项目均实行绩效目标管理，共计1个一级项目，涉及当年资金20.71万元。同时，将按照相关制度规定开展绩效自评。</w:t>
      </w:r>
    </w:p>
    <w:p>
      <w:pPr>
        <w:pStyle w:val="14"/>
        <w:spacing w:line="520" w:lineRule="exact"/>
        <w:ind w:firstLine="640" w:firstLineChars="200"/>
        <w:rPr>
          <w:rFonts w:ascii="黑体" w:hAnsi="黑体" w:eastAsia="黑体" w:cs="黑体"/>
          <w:bCs/>
          <w:kern w:val="2"/>
          <w:sz w:val="32"/>
          <w:szCs w:val="32"/>
        </w:rPr>
      </w:pPr>
      <w:r>
        <w:rPr>
          <w:rFonts w:hint="eastAsia" w:ascii="黑体" w:hAnsi="黑体" w:eastAsia="黑体" w:cs="黑体"/>
          <w:bCs/>
          <w:kern w:val="2"/>
          <w:sz w:val="32"/>
          <w:szCs w:val="32"/>
        </w:rPr>
        <w:t>三、名词解释</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1.财政拨款收入：本级财政部门当年拨付的财政预算资金，包括一般公共预算财政拨款</w:t>
      </w:r>
      <w:r>
        <w:rPr>
          <w:rFonts w:hint="eastAsia" w:ascii="仿宋_GB2312" w:eastAsia="仿宋_GB2312"/>
          <w:color w:val="000000"/>
          <w:sz w:val="32"/>
          <w:szCs w:val="32"/>
        </w:rPr>
        <w:t>、</w:t>
      </w:r>
      <w:r>
        <w:rPr>
          <w:rFonts w:hint="eastAsia" w:ascii="仿宋_GB2312" w:hAnsi="仿宋_GB2312" w:eastAsia="仿宋_GB2312" w:cs="仿宋_GB2312"/>
          <w:sz w:val="32"/>
          <w:szCs w:val="32"/>
        </w:rPr>
        <w:t>政府性基金预算和国有资本经营预算财政拨款。</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2.财政专户管理资金:教育收费作为本部门的事业收入，纳入财政专户管理的资金。</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3.事业收入：事业单位开展专业业务活动及辅助活动所取得的收入，不含财政专户管理资金收入。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4.事业单位经营收入：事业单位在专业业务活动及辅助活动之外开展非独立核算经营活动取得的收入。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其他收入：预算单位在“一般公共预算”“政府性基金预算”“国有资本经营预算”“财政专户管理资金”“事业收入”“事业单位经营收入”“上级补助收入”和“附属单位上缴收入”等之外取得的各项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6.上年结转：指以前年度尚未完成、结转到本年仍按原规定用途继续使用的资金。</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7.基本支出：是预算单位为保障其正常运转，完成日常工作任务所发生的支出，包括人员支出和日常公用支出。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8.项目支出：是预算单位为完成其特定的行政工作任务或事业发展目标所发生的支出。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三公”经费：纳入财政预决算管理的“三公”经费，是指部门用一般公共预算财政拨款安排的因公出国（境）费、公务用车购置及运行费和公务接待费。其中，因公出国（境）费反映单位公务出国（境）的国际旅费、国外城市间交通费、住宿费、伙食费、培训费、公杂费等支出，不含教学科研人员学术交流；公务用车购置及运行费反映单位公务用车车辆购置支出（含车辆购置税）及燃料费、维修费、过桥过路费、保险费、安全奖励费用等支出；公务接待费反映单位按规定开支的各类公务接待（含外宾接待）支出。</w:t>
      </w:r>
    </w:p>
    <w:p>
      <w:pPr>
        <w:pStyle w:val="14"/>
        <w:spacing w:line="520" w:lineRule="exact"/>
        <w:ind w:firstLine="640" w:firstLineChars="200"/>
        <w:rPr>
          <w:rFonts w:hint="eastAsia" w:ascii="仿宋_GB2312" w:eastAsia="仿宋_GB2312"/>
          <w:sz w:val="32"/>
          <w:szCs w:val="32"/>
        </w:rPr>
      </w:pPr>
      <w:r>
        <w:rPr>
          <w:rFonts w:hint="eastAsia" w:ascii="仿宋_GB2312" w:hAnsi="仿宋_GB2312" w:eastAsia="仿宋_GB2312" w:cs="仿宋_GB2312"/>
          <w:sz w:val="32"/>
          <w:szCs w:val="32"/>
        </w:rPr>
        <w:t>10.</w:t>
      </w:r>
      <w:r>
        <w:rPr>
          <w:rFonts w:hint="eastAsia" w:ascii="仿宋_GB2312" w:eastAsia="仿宋_GB2312"/>
          <w:sz w:val="32"/>
          <w:szCs w:val="32"/>
        </w:rPr>
        <w:t xml:space="preserve"> 教育支出(类)普通教育(款)初中教育(项)，主要用于各部门举办初中教育的支出。</w:t>
      </w:r>
    </w:p>
    <w:p>
      <w:pPr>
        <w:pStyle w:val="14"/>
        <w:spacing w:line="520" w:lineRule="exact"/>
        <w:ind w:firstLine="640" w:firstLineChars="200"/>
        <w:rPr>
          <w:rFonts w:hint="eastAsia" w:ascii="仿宋_GB2312" w:eastAsia="仿宋_GB2312"/>
          <w:sz w:val="32"/>
          <w:szCs w:val="32"/>
        </w:rPr>
      </w:pPr>
      <w:r>
        <w:rPr>
          <w:rFonts w:hint="eastAsia" w:ascii="仿宋_GB2312" w:hAnsi="仿宋_GB2312" w:eastAsia="仿宋_GB2312"/>
          <w:sz w:val="32"/>
        </w:rPr>
        <w:t>11、</w:t>
      </w:r>
      <w:r>
        <w:rPr>
          <w:rFonts w:hint="eastAsia" w:ascii="仿宋_GB2312" w:eastAsia="仿宋_GB2312"/>
          <w:sz w:val="32"/>
          <w:szCs w:val="32"/>
        </w:rPr>
        <w:t>社会保障和就业支出(类)</w:t>
      </w:r>
      <w:r>
        <w:rPr>
          <w:rFonts w:hint="eastAsia" w:ascii="宋体" w:hAnsi="宋体" w:cs="Arial"/>
          <w:b/>
          <w:bCs/>
          <w:color w:val="000000"/>
          <w:sz w:val="18"/>
          <w:szCs w:val="18"/>
        </w:rPr>
        <w:t xml:space="preserve"> </w:t>
      </w:r>
      <w:r>
        <w:rPr>
          <w:rFonts w:hint="eastAsia" w:ascii="仿宋_GB2312" w:eastAsia="仿宋_GB2312"/>
          <w:sz w:val="32"/>
          <w:szCs w:val="32"/>
        </w:rPr>
        <w:t>行政事业单位养老支出(款)行政单位离退休(项)，主要用于反映未实行归口管理的行政单位开支的离退休支出。</w:t>
      </w:r>
    </w:p>
    <w:p>
      <w:pPr>
        <w:pStyle w:val="14"/>
        <w:spacing w:line="520" w:lineRule="exact"/>
        <w:ind w:firstLine="640" w:firstLineChars="200"/>
        <w:rPr>
          <w:rFonts w:hint="eastAsia" w:ascii="仿宋_GB2312" w:eastAsia="仿宋_GB2312"/>
          <w:sz w:val="32"/>
          <w:szCs w:val="32"/>
        </w:rPr>
      </w:pPr>
      <w:r>
        <w:rPr>
          <w:rFonts w:hint="eastAsia" w:ascii="仿宋_GB2312" w:eastAsia="仿宋_GB2312"/>
          <w:sz w:val="32"/>
          <w:szCs w:val="32"/>
        </w:rPr>
        <w:t>12</w:t>
      </w:r>
      <w:r>
        <w:rPr>
          <w:rFonts w:hint="eastAsia" w:ascii="仿宋_GB2312" w:hAnsi="仿宋_GB2312" w:eastAsia="仿宋_GB2312"/>
          <w:sz w:val="32"/>
        </w:rPr>
        <w:t>．</w:t>
      </w:r>
      <w:r>
        <w:rPr>
          <w:rFonts w:hint="eastAsia" w:ascii="仿宋_GB2312" w:eastAsia="仿宋_GB2312"/>
          <w:sz w:val="32"/>
          <w:szCs w:val="32"/>
        </w:rPr>
        <w:t>社会保障和就业支出(类)</w:t>
      </w:r>
      <w:r>
        <w:rPr>
          <w:rFonts w:hint="eastAsia" w:ascii="宋体" w:hAnsi="宋体" w:cs="Arial"/>
          <w:b/>
          <w:bCs/>
          <w:color w:val="000000"/>
          <w:sz w:val="18"/>
          <w:szCs w:val="18"/>
        </w:rPr>
        <w:t xml:space="preserve"> </w:t>
      </w:r>
      <w:r>
        <w:rPr>
          <w:rFonts w:hint="eastAsia" w:ascii="仿宋_GB2312" w:eastAsia="仿宋_GB2312"/>
          <w:sz w:val="32"/>
          <w:szCs w:val="32"/>
        </w:rPr>
        <w:t>行政事业单位养老支出(款)机关事业单位基本养老金保险缴费支出(项)，主要用于机关事业单位实施养老保险制度由单位缴纳的基本养老保险费的支出。</w:t>
      </w:r>
    </w:p>
    <w:p>
      <w:pPr>
        <w:pStyle w:val="14"/>
        <w:spacing w:line="520" w:lineRule="exact"/>
        <w:ind w:firstLine="640" w:firstLineChars="200"/>
        <w:rPr>
          <w:rFonts w:hint="eastAsia" w:ascii="仿宋_GB2312" w:eastAsia="仿宋_GB2312"/>
          <w:sz w:val="32"/>
          <w:szCs w:val="32"/>
        </w:rPr>
      </w:pPr>
      <w:r>
        <w:rPr>
          <w:rFonts w:hint="eastAsia" w:ascii="仿宋_GB2312" w:eastAsia="仿宋_GB2312"/>
          <w:sz w:val="32"/>
          <w:szCs w:val="32"/>
        </w:rPr>
        <w:t>13</w:t>
      </w:r>
      <w:r>
        <w:rPr>
          <w:rFonts w:hint="eastAsia" w:ascii="仿宋_GB2312" w:hAnsi="仿宋_GB2312" w:eastAsia="仿宋_GB2312"/>
          <w:sz w:val="32"/>
        </w:rPr>
        <w:t>．</w:t>
      </w:r>
      <w:r>
        <w:rPr>
          <w:rFonts w:hint="eastAsia" w:ascii="仿宋_GB2312" w:eastAsia="仿宋_GB2312"/>
          <w:sz w:val="32"/>
          <w:szCs w:val="32"/>
        </w:rPr>
        <w:t>社会保障和就业支出(类)</w:t>
      </w:r>
      <w:r>
        <w:rPr>
          <w:rFonts w:hint="eastAsia" w:ascii="宋体" w:hAnsi="宋体" w:cs="Arial"/>
          <w:b/>
          <w:bCs/>
          <w:color w:val="000000"/>
          <w:sz w:val="18"/>
          <w:szCs w:val="18"/>
        </w:rPr>
        <w:t xml:space="preserve"> </w:t>
      </w:r>
      <w:r>
        <w:rPr>
          <w:rFonts w:hint="eastAsia" w:ascii="仿宋_GB2312" w:eastAsia="仿宋_GB2312"/>
          <w:sz w:val="32"/>
          <w:szCs w:val="32"/>
        </w:rPr>
        <w:t>行政事业单位养老支出(款)机关事业单位职业年金缴费支出(项)，主要用于机关事业单位实施养老保险制度由单位实际缴纳的职业年金支出。</w:t>
      </w:r>
    </w:p>
    <w:p>
      <w:pPr>
        <w:pStyle w:val="14"/>
        <w:spacing w:line="520" w:lineRule="exact"/>
        <w:ind w:firstLine="640" w:firstLineChars="200"/>
        <w:rPr>
          <w:rFonts w:hint="eastAsia" w:ascii="仿宋_GB2312" w:eastAsia="仿宋_GB2312"/>
          <w:sz w:val="32"/>
          <w:szCs w:val="32"/>
        </w:rPr>
      </w:pPr>
      <w:r>
        <w:rPr>
          <w:rFonts w:hint="eastAsia" w:ascii="仿宋_GB2312" w:eastAsia="仿宋_GB2312"/>
          <w:sz w:val="32"/>
          <w:szCs w:val="32"/>
        </w:rPr>
        <w:t>14</w:t>
      </w:r>
      <w:r>
        <w:rPr>
          <w:rFonts w:hint="eastAsia" w:ascii="仿宋_GB2312" w:hAnsi="仿宋_GB2312" w:eastAsia="仿宋_GB2312"/>
          <w:sz w:val="32"/>
        </w:rPr>
        <w:t>．</w:t>
      </w:r>
      <w:r>
        <w:rPr>
          <w:rFonts w:hint="eastAsia" w:ascii="仿宋_GB2312" w:eastAsia="仿宋_GB2312"/>
          <w:sz w:val="32"/>
          <w:szCs w:val="32"/>
        </w:rPr>
        <w:t>卫生健康支出(类)行政事业单位医疗（款）事业单位医疗(项)，主要用于反映财政部门集中安排的事业单位基本医疗保险缴费经费，未参加医疗保险的事业单位的公费医疗经费，按国家规定享受离休人员待遇的医疗补助经费。</w:t>
      </w:r>
    </w:p>
    <w:p>
      <w:pPr>
        <w:spacing w:line="640" w:lineRule="exact"/>
        <w:jc w:val="left"/>
        <w:rPr>
          <w:rFonts w:hint="eastAsia" w:ascii="仿宋_GB2312" w:eastAsia="仿宋_GB2312"/>
          <w:sz w:val="32"/>
          <w:szCs w:val="32"/>
          <w:lang w:eastAsia="zh-CN"/>
        </w:rPr>
      </w:pPr>
      <w:r>
        <w:rPr>
          <w:rFonts w:hint="eastAsia" w:ascii="仿宋_GB2312" w:eastAsia="仿宋_GB2312"/>
          <w:sz w:val="32"/>
          <w:szCs w:val="32"/>
        </w:rPr>
        <w:t xml:space="preserve">     15</w:t>
      </w:r>
      <w:r>
        <w:rPr>
          <w:rFonts w:hint="eastAsia" w:ascii="仿宋_GB2312" w:hAnsi="仿宋_GB2312" w:eastAsia="仿宋_GB2312"/>
          <w:sz w:val="32"/>
        </w:rPr>
        <w:t>．</w:t>
      </w:r>
      <w:r>
        <w:rPr>
          <w:rFonts w:hint="eastAsia" w:ascii="仿宋_GB2312" w:eastAsia="仿宋_GB2312"/>
          <w:sz w:val="32"/>
          <w:szCs w:val="32"/>
        </w:rPr>
        <w:t>卫生健康支出(类)行政事业单位医疗（款）公务员医疗补助（项），主要用于财政部门集中安排的公务员医疗补助经</w:t>
      </w:r>
      <w:r>
        <w:rPr>
          <w:rFonts w:hint="eastAsia" w:ascii="仿宋_GB2312" w:eastAsia="仿宋_GB2312"/>
          <w:sz w:val="32"/>
          <w:szCs w:val="32"/>
          <w:lang w:eastAsia="zh-CN"/>
        </w:rPr>
        <w:t>费。</w:t>
      </w:r>
    </w:p>
    <w:p>
      <w:pPr>
        <w:spacing w:line="520" w:lineRule="exact"/>
        <w:ind w:firstLine="640" w:firstLineChars="200"/>
        <w:rPr>
          <w:rStyle w:val="9"/>
          <w:rFonts w:ascii="黑体" w:eastAsia="黑体"/>
          <w:b w:val="0"/>
          <w:color w:val="000000"/>
          <w:sz w:val="32"/>
          <w:szCs w:val="32"/>
        </w:rPr>
      </w:pPr>
      <w:r>
        <w:rPr>
          <w:rStyle w:val="9"/>
          <w:rFonts w:hint="eastAsia" w:ascii="黑体" w:eastAsia="黑体"/>
          <w:b w:val="0"/>
          <w:color w:val="000000"/>
          <w:sz w:val="32"/>
          <w:szCs w:val="32"/>
        </w:rPr>
        <w:t>四、2024年德清县千秋初级中学单位预算表</w:t>
      </w:r>
    </w:p>
    <w:p>
      <w:pPr>
        <w:pStyle w:val="2"/>
        <w:rPr>
          <w:rFonts w:hint="eastAsia"/>
          <w:lang w:val="en-US" w:eastAsia="zh-CN"/>
        </w:rPr>
        <w:sectPr>
          <w:pgSz w:w="11906" w:h="16838"/>
          <w:pgMar w:top="2098" w:right="1474" w:bottom="1985" w:left="1588" w:header="1474" w:footer="1588" w:gutter="0"/>
          <w:cols w:space="720" w:num="1"/>
          <w:titlePg/>
          <w:docGrid w:linePitch="602" w:charSpace="0"/>
        </w:sectPr>
      </w:pPr>
    </w:p>
    <w:tbl>
      <w:tblPr>
        <w:tblStyle w:val="6"/>
        <w:tblW w:w="1339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210"/>
        <w:gridCol w:w="3424"/>
        <w:gridCol w:w="2996"/>
        <w:gridCol w:w="376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0" w:hRule="atLeast"/>
        </w:trPr>
        <w:tc>
          <w:tcPr>
            <w:tcW w:w="3210" w:type="dxa"/>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3424"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996"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3769"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21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424"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996"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3769"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3399" w:type="dxa"/>
            <w:gridSpan w:val="4"/>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2024年单位收支预算总表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321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350008-德清县千秋初级中学</w:t>
            </w:r>
          </w:p>
        </w:tc>
        <w:tc>
          <w:tcPr>
            <w:tcW w:w="3424"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996"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3769"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663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w:t>
            </w:r>
          </w:p>
        </w:tc>
        <w:tc>
          <w:tcPr>
            <w:tcW w:w="67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3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3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c>
          <w:tcPr>
            <w:tcW w:w="2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3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一、财政拨款</w:t>
            </w:r>
          </w:p>
        </w:tc>
        <w:tc>
          <w:tcPr>
            <w:tcW w:w="3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1813.96</w:t>
            </w:r>
          </w:p>
        </w:tc>
        <w:tc>
          <w:tcPr>
            <w:tcW w:w="2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3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1521.64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3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3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1813.96</w:t>
            </w:r>
          </w:p>
        </w:tc>
        <w:tc>
          <w:tcPr>
            <w:tcW w:w="2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普通教育</w:t>
            </w:r>
          </w:p>
        </w:tc>
        <w:tc>
          <w:tcPr>
            <w:tcW w:w="3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1521.64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政府性基金预算</w:t>
            </w:r>
          </w:p>
        </w:tc>
        <w:tc>
          <w:tcPr>
            <w:tcW w:w="3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初中教育</w:t>
            </w:r>
          </w:p>
        </w:tc>
        <w:tc>
          <w:tcPr>
            <w:tcW w:w="3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1521.64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3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国有资本经营预算</w:t>
            </w:r>
          </w:p>
        </w:tc>
        <w:tc>
          <w:tcPr>
            <w:tcW w:w="3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3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197.14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二、财政专户管理资金</w:t>
            </w:r>
          </w:p>
        </w:tc>
        <w:tc>
          <w:tcPr>
            <w:tcW w:w="3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16.09</w:t>
            </w:r>
          </w:p>
        </w:tc>
        <w:tc>
          <w:tcPr>
            <w:tcW w:w="2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3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197.14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3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三、事业收入</w:t>
            </w:r>
          </w:p>
        </w:tc>
        <w:tc>
          <w:tcPr>
            <w:tcW w:w="3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事业单位离退休</w:t>
            </w:r>
          </w:p>
        </w:tc>
        <w:tc>
          <w:tcPr>
            <w:tcW w:w="3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四、事业单位经营收入</w:t>
            </w:r>
          </w:p>
        </w:tc>
        <w:tc>
          <w:tcPr>
            <w:tcW w:w="3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机关事业单位基本养老保险缴费支出</w:t>
            </w:r>
          </w:p>
        </w:tc>
        <w:tc>
          <w:tcPr>
            <w:tcW w:w="3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3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五、上级补助收入</w:t>
            </w:r>
          </w:p>
        </w:tc>
        <w:tc>
          <w:tcPr>
            <w:tcW w:w="3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机关事业单位职业年金缴费支出</w:t>
            </w:r>
          </w:p>
        </w:tc>
        <w:tc>
          <w:tcPr>
            <w:tcW w:w="3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六、附属单位上缴收入</w:t>
            </w:r>
          </w:p>
        </w:tc>
        <w:tc>
          <w:tcPr>
            <w:tcW w:w="3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3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114.27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3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七、其他收入</w:t>
            </w:r>
          </w:p>
        </w:tc>
        <w:tc>
          <w:tcPr>
            <w:tcW w:w="3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行政事业单位医疗</w:t>
            </w:r>
          </w:p>
        </w:tc>
        <w:tc>
          <w:tcPr>
            <w:tcW w:w="3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114.27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2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3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事业单位医疗</w:t>
            </w:r>
          </w:p>
        </w:tc>
        <w:tc>
          <w:tcPr>
            <w:tcW w:w="3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114.27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32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本年收入合计</w:t>
            </w:r>
          </w:p>
        </w:tc>
        <w:tc>
          <w:tcPr>
            <w:tcW w:w="3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1830.05</w:t>
            </w:r>
          </w:p>
        </w:tc>
        <w:tc>
          <w:tcPr>
            <w:tcW w:w="2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本年支出合计</w:t>
            </w:r>
          </w:p>
        </w:tc>
        <w:tc>
          <w:tcPr>
            <w:tcW w:w="3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1833.05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21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上年结转结余</w:t>
            </w:r>
          </w:p>
        </w:tc>
        <w:tc>
          <w:tcPr>
            <w:tcW w:w="3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c>
          <w:tcPr>
            <w:tcW w:w="2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年终结转结余</w:t>
            </w:r>
          </w:p>
        </w:tc>
        <w:tc>
          <w:tcPr>
            <w:tcW w:w="3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3210" w:type="dxa"/>
            <w:tcBorders>
              <w:top w:val="single" w:color="000000" w:sz="4" w:space="0"/>
              <w:left w:val="single" w:color="000000" w:sz="4" w:space="0"/>
              <w:bottom w:val="single" w:color="000000" w:sz="4" w:space="0"/>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3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99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3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2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  总  计</w:t>
            </w:r>
          </w:p>
        </w:tc>
        <w:tc>
          <w:tcPr>
            <w:tcW w:w="3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1833.05</w:t>
            </w:r>
          </w:p>
        </w:tc>
        <w:tc>
          <w:tcPr>
            <w:tcW w:w="29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  总  计</w:t>
            </w:r>
          </w:p>
        </w:tc>
        <w:tc>
          <w:tcPr>
            <w:tcW w:w="3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1833.05</w:t>
            </w:r>
          </w:p>
        </w:tc>
      </w:tr>
    </w:tbl>
    <w:p>
      <w:pPr>
        <w:rPr>
          <w:rFonts w:hint="default"/>
          <w:lang w:val="en-US" w:eastAsia="zh-CN"/>
        </w:rPr>
        <w:sectPr>
          <w:headerReference r:id="rId3" w:type="default"/>
          <w:pgSz w:w="16838" w:h="11906" w:orient="landscape"/>
          <w:pgMar w:top="1800" w:right="1440" w:bottom="1800" w:left="1440" w:header="851" w:footer="992" w:gutter="0"/>
          <w:pgNumType w:start="6"/>
          <w:cols w:space="425" w:num="1"/>
          <w:docGrid w:type="lines" w:linePitch="312" w:charSpace="0"/>
        </w:sectPr>
      </w:pPr>
    </w:p>
    <w:tbl>
      <w:tblPr>
        <w:tblStyle w:val="6"/>
        <w:tblW w:w="14400" w:type="dxa"/>
        <w:tblInd w:w="2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775"/>
        <w:gridCol w:w="960"/>
        <w:gridCol w:w="1020"/>
        <w:gridCol w:w="956"/>
        <w:gridCol w:w="349"/>
        <w:gridCol w:w="360"/>
        <w:gridCol w:w="765"/>
        <w:gridCol w:w="390"/>
        <w:gridCol w:w="495"/>
        <w:gridCol w:w="450"/>
        <w:gridCol w:w="660"/>
        <w:gridCol w:w="420"/>
        <w:gridCol w:w="720"/>
        <w:gridCol w:w="705"/>
        <w:gridCol w:w="810"/>
        <w:gridCol w:w="660"/>
        <w:gridCol w:w="690"/>
        <w:gridCol w:w="12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775"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02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95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34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3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76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39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49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4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660" w:type="dxa"/>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42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72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705"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81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66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69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215"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14400" w:type="dxa"/>
            <w:gridSpan w:val="1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2024年单位收入预算总表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775"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350008-德清县千秋初级中学</w:t>
            </w:r>
          </w:p>
        </w:tc>
        <w:tc>
          <w:tcPr>
            <w:tcW w:w="9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02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95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34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3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76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39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49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4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66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42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72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705" w:type="dxa"/>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81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66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69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1215"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277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总计</w:t>
            </w:r>
          </w:p>
        </w:tc>
        <w:tc>
          <w:tcPr>
            <w:tcW w:w="5865"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本年收入</w:t>
            </w:r>
          </w:p>
        </w:tc>
        <w:tc>
          <w:tcPr>
            <w:tcW w:w="480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27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政府性基金预算</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财政专户管理资金</w:t>
            </w:r>
          </w:p>
        </w:tc>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事业收入</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事业单位经营收入</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上级补助收入</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附属单位上缴收入</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其他收入</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政府性基金预算</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专户资金结转结余</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单位资金结转结余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0"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956"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3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360"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390"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4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450"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420"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705"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660"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1833.05</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1830.05</w:t>
            </w:r>
          </w:p>
        </w:tc>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1813.96</w:t>
            </w:r>
          </w:p>
        </w:tc>
        <w:tc>
          <w:tcPr>
            <w:tcW w:w="3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16.09</w:t>
            </w:r>
          </w:p>
        </w:tc>
        <w:tc>
          <w:tcPr>
            <w:tcW w:w="3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德清县教育局</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1833.05</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1830.05</w:t>
            </w:r>
          </w:p>
        </w:tc>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1813.96</w:t>
            </w:r>
          </w:p>
        </w:tc>
        <w:tc>
          <w:tcPr>
            <w:tcW w:w="3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16.09</w:t>
            </w:r>
          </w:p>
        </w:tc>
        <w:tc>
          <w:tcPr>
            <w:tcW w:w="3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德清县千秋初级中学</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1833.05</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1830.05</w:t>
            </w:r>
          </w:p>
        </w:tc>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1813.96</w:t>
            </w:r>
          </w:p>
        </w:tc>
        <w:tc>
          <w:tcPr>
            <w:tcW w:w="3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16.09</w:t>
            </w:r>
          </w:p>
        </w:tc>
        <w:tc>
          <w:tcPr>
            <w:tcW w:w="3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pStyle w:val="2"/>
        <w:rPr>
          <w:rFonts w:hint="default"/>
          <w:lang w:val="en-US" w:eastAsia="zh-CN"/>
        </w:rPr>
        <w:sectPr>
          <w:pgSz w:w="16838" w:h="11906" w:orient="landscape"/>
          <w:pgMar w:top="1800" w:right="1440" w:bottom="1800" w:left="1440" w:header="851" w:footer="992" w:gutter="0"/>
          <w:pgNumType w:start="6"/>
          <w:cols w:space="425" w:num="1"/>
          <w:docGrid w:type="lines" w:linePitch="312" w:charSpace="0"/>
        </w:sectPr>
      </w:pPr>
    </w:p>
    <w:tbl>
      <w:tblPr>
        <w:tblStyle w:val="6"/>
        <w:tblW w:w="1369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716"/>
        <w:gridCol w:w="3816"/>
        <w:gridCol w:w="1272"/>
        <w:gridCol w:w="1020"/>
        <w:gridCol w:w="780"/>
        <w:gridCol w:w="945"/>
        <w:gridCol w:w="960"/>
        <w:gridCol w:w="1005"/>
        <w:gridCol w:w="11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2716"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81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27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02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78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945" w:type="dxa"/>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96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005"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185"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3699" w:type="dxa"/>
            <w:gridSpan w:val="9"/>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2024年单位支出预算总表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2716" w:type="dxa"/>
            <w:tcBorders>
              <w:top w:val="nil"/>
              <w:left w:val="nil"/>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350008-德清县千秋初级中学</w:t>
            </w:r>
          </w:p>
        </w:tc>
        <w:tc>
          <w:tcPr>
            <w:tcW w:w="3816"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02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78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945"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96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005"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185"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27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38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12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总计</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9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事业单位经营支出</w:t>
            </w:r>
          </w:p>
        </w:tc>
        <w:tc>
          <w:tcPr>
            <w:tcW w:w="10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上缴上级支出</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2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人员支出</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w:t>
            </w: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3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1833.05</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1764.16</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48.18</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20.71</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3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1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1521.64</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1452.75</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48.18</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20.71</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20502</w:t>
            </w:r>
          </w:p>
        </w:tc>
        <w:tc>
          <w:tcPr>
            <w:tcW w:w="3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普通教育</w:t>
            </w:r>
          </w:p>
        </w:tc>
        <w:tc>
          <w:tcPr>
            <w:tcW w:w="1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1521.64</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1452.75</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48.18</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20.71</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2050203</w:t>
            </w:r>
          </w:p>
        </w:tc>
        <w:tc>
          <w:tcPr>
            <w:tcW w:w="3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初中教育</w:t>
            </w:r>
          </w:p>
        </w:tc>
        <w:tc>
          <w:tcPr>
            <w:tcW w:w="1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1521.64</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1452.75</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48.18</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20.71</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3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1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197.14</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197.14</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20805</w:t>
            </w:r>
          </w:p>
        </w:tc>
        <w:tc>
          <w:tcPr>
            <w:tcW w:w="3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1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197.14</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197.14</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2080502</w:t>
            </w:r>
          </w:p>
        </w:tc>
        <w:tc>
          <w:tcPr>
            <w:tcW w:w="3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事业单位离退休</w:t>
            </w:r>
          </w:p>
        </w:tc>
        <w:tc>
          <w:tcPr>
            <w:tcW w:w="1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31.45</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31.45</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2080505</w:t>
            </w:r>
          </w:p>
        </w:tc>
        <w:tc>
          <w:tcPr>
            <w:tcW w:w="3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机关事业单位基本养老保险缴费支出</w:t>
            </w:r>
          </w:p>
        </w:tc>
        <w:tc>
          <w:tcPr>
            <w:tcW w:w="1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110.46</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110.46</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2080506</w:t>
            </w:r>
          </w:p>
        </w:tc>
        <w:tc>
          <w:tcPr>
            <w:tcW w:w="3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机关事业单位职业年金缴费支出</w:t>
            </w:r>
          </w:p>
        </w:tc>
        <w:tc>
          <w:tcPr>
            <w:tcW w:w="1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55.23</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55.23</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w:t>
            </w:r>
          </w:p>
        </w:tc>
        <w:tc>
          <w:tcPr>
            <w:tcW w:w="3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1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114.27</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114.27</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21011</w:t>
            </w:r>
          </w:p>
        </w:tc>
        <w:tc>
          <w:tcPr>
            <w:tcW w:w="3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行政事业单位医疗</w:t>
            </w:r>
          </w:p>
        </w:tc>
        <w:tc>
          <w:tcPr>
            <w:tcW w:w="1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114.27</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114.27</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2101102</w:t>
            </w:r>
          </w:p>
        </w:tc>
        <w:tc>
          <w:tcPr>
            <w:tcW w:w="3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事业单位医疗</w:t>
            </w:r>
          </w:p>
        </w:tc>
        <w:tc>
          <w:tcPr>
            <w:tcW w:w="1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114.27</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114.27</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pStyle w:val="2"/>
        <w:rPr>
          <w:rFonts w:hint="default"/>
          <w:lang w:val="en-US" w:eastAsia="zh-CN"/>
        </w:rPr>
        <w:sectPr>
          <w:pgSz w:w="16838" w:h="11906" w:orient="landscape"/>
          <w:pgMar w:top="1800" w:right="1440" w:bottom="1800" w:left="1440" w:header="851" w:footer="992" w:gutter="0"/>
          <w:pgNumType w:start="6"/>
          <w:cols w:space="425" w:num="1"/>
          <w:docGrid w:type="lines" w:linePitch="312" w:charSpace="0"/>
        </w:sectPr>
      </w:pPr>
    </w:p>
    <w:tbl>
      <w:tblPr>
        <w:tblStyle w:val="6"/>
        <w:tblW w:w="1341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214"/>
        <w:gridCol w:w="3300"/>
        <w:gridCol w:w="3180"/>
        <w:gridCol w:w="37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0" w:hRule="atLeast"/>
        </w:trPr>
        <w:tc>
          <w:tcPr>
            <w:tcW w:w="3214" w:type="dxa"/>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330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318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3720"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0" w:hRule="atLeast"/>
        </w:trPr>
        <w:tc>
          <w:tcPr>
            <w:tcW w:w="13414" w:type="dxa"/>
            <w:gridSpan w:val="4"/>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2024年单位财政拨款收支预算总表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3214"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350008-德清县千秋初级中学</w:t>
            </w:r>
          </w:p>
        </w:tc>
        <w:tc>
          <w:tcPr>
            <w:tcW w:w="3300"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3180"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3720"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51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w:t>
            </w:r>
          </w:p>
        </w:tc>
        <w:tc>
          <w:tcPr>
            <w:tcW w:w="69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32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3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3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2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一、财政拨款</w:t>
            </w:r>
          </w:p>
        </w:tc>
        <w:tc>
          <w:tcPr>
            <w:tcW w:w="3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1813.96</w:t>
            </w:r>
          </w:p>
        </w:tc>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3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1505.55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32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3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1813.96</w:t>
            </w:r>
          </w:p>
        </w:tc>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普通教育</w:t>
            </w:r>
          </w:p>
        </w:tc>
        <w:tc>
          <w:tcPr>
            <w:tcW w:w="3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1505.55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2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政府性基金预算</w:t>
            </w:r>
          </w:p>
        </w:tc>
        <w:tc>
          <w:tcPr>
            <w:tcW w:w="3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初中教育</w:t>
            </w:r>
          </w:p>
        </w:tc>
        <w:tc>
          <w:tcPr>
            <w:tcW w:w="3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1505.55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32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国有资本经营预算</w:t>
            </w:r>
          </w:p>
        </w:tc>
        <w:tc>
          <w:tcPr>
            <w:tcW w:w="3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3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197.14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21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33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jc w:val="right"/>
              <w:rPr>
                <w:rFonts w:hint="eastAsia" w:ascii="宋体" w:hAnsi="宋体" w:eastAsia="宋体" w:cs="宋体"/>
                <w:i w:val="0"/>
                <w:iCs w:val="0"/>
                <w:color w:val="000000"/>
                <w:sz w:val="20"/>
                <w:szCs w:val="20"/>
                <w:u w:val="none"/>
              </w:rPr>
            </w:pPr>
          </w:p>
        </w:tc>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3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197.14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321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33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jc w:val="right"/>
              <w:rPr>
                <w:rFonts w:hint="eastAsia" w:ascii="宋体" w:hAnsi="宋体" w:eastAsia="宋体" w:cs="宋体"/>
                <w:i w:val="0"/>
                <w:iCs w:val="0"/>
                <w:color w:val="000000"/>
                <w:sz w:val="20"/>
                <w:szCs w:val="20"/>
                <w:u w:val="none"/>
              </w:rPr>
            </w:pPr>
          </w:p>
        </w:tc>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事业单位离退休</w:t>
            </w:r>
          </w:p>
        </w:tc>
        <w:tc>
          <w:tcPr>
            <w:tcW w:w="3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21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3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机关事业单位基本养老保险缴费支出</w:t>
            </w:r>
          </w:p>
        </w:tc>
        <w:tc>
          <w:tcPr>
            <w:tcW w:w="3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321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3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机关事业单位职业年金缴费支出</w:t>
            </w:r>
          </w:p>
        </w:tc>
        <w:tc>
          <w:tcPr>
            <w:tcW w:w="3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21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3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3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114.27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32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3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行政事业单位医疗</w:t>
            </w:r>
          </w:p>
        </w:tc>
        <w:tc>
          <w:tcPr>
            <w:tcW w:w="3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114.27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2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3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事业单位医疗</w:t>
            </w:r>
          </w:p>
        </w:tc>
        <w:tc>
          <w:tcPr>
            <w:tcW w:w="3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114.27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32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本年收入合计</w:t>
            </w:r>
          </w:p>
        </w:tc>
        <w:tc>
          <w:tcPr>
            <w:tcW w:w="3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1813.96</w:t>
            </w:r>
          </w:p>
        </w:tc>
        <w:tc>
          <w:tcPr>
            <w:tcW w:w="3180" w:type="dxa"/>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3720" w:type="dxa"/>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2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上年结转结余</w:t>
            </w:r>
          </w:p>
        </w:tc>
        <w:tc>
          <w:tcPr>
            <w:tcW w:w="3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c>
          <w:tcPr>
            <w:tcW w:w="3180" w:type="dxa"/>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3720" w:type="dxa"/>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32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3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c>
          <w:tcPr>
            <w:tcW w:w="3180" w:type="dxa"/>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3720" w:type="dxa"/>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2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政府性基金预算</w:t>
            </w:r>
          </w:p>
        </w:tc>
        <w:tc>
          <w:tcPr>
            <w:tcW w:w="3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180" w:type="dxa"/>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3720" w:type="dxa"/>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32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国有资本经营预算</w:t>
            </w:r>
          </w:p>
        </w:tc>
        <w:tc>
          <w:tcPr>
            <w:tcW w:w="3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180" w:type="dxa"/>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3720" w:type="dxa"/>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2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  总  计</w:t>
            </w:r>
          </w:p>
        </w:tc>
        <w:tc>
          <w:tcPr>
            <w:tcW w:w="3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1816.96</w:t>
            </w:r>
          </w:p>
        </w:tc>
        <w:tc>
          <w:tcPr>
            <w:tcW w:w="31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  总  计</w:t>
            </w:r>
          </w:p>
        </w:tc>
        <w:tc>
          <w:tcPr>
            <w:tcW w:w="3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1816.96</w:t>
            </w:r>
          </w:p>
        </w:tc>
      </w:tr>
    </w:tbl>
    <w:p>
      <w:pPr>
        <w:pStyle w:val="2"/>
        <w:sectPr>
          <w:pgSz w:w="16838" w:h="11906" w:orient="landscape"/>
          <w:pgMar w:top="1757" w:right="1440" w:bottom="1757" w:left="1440" w:header="851" w:footer="992" w:gutter="0"/>
          <w:pgNumType w:start="6"/>
          <w:cols w:space="0" w:num="1"/>
          <w:rtlGutter w:val="0"/>
          <w:docGrid w:type="lines" w:linePitch="312" w:charSpace="0"/>
        </w:sectPr>
      </w:pPr>
    </w:p>
    <w:tbl>
      <w:tblPr>
        <w:tblStyle w:val="6"/>
        <w:tblW w:w="1356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716"/>
        <w:gridCol w:w="3858"/>
        <w:gridCol w:w="1584"/>
        <w:gridCol w:w="1494"/>
        <w:gridCol w:w="1494"/>
        <w:gridCol w:w="1188"/>
        <w:gridCol w:w="12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716"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858"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8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49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49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18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230"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5" w:hRule="atLeast"/>
        </w:trPr>
        <w:tc>
          <w:tcPr>
            <w:tcW w:w="13564" w:type="dxa"/>
            <w:gridSpan w:val="7"/>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2024年单位一般公共预算支出表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716"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350008-德清县千秋初级中学</w:t>
            </w:r>
          </w:p>
        </w:tc>
        <w:tc>
          <w:tcPr>
            <w:tcW w:w="3858"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58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49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49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18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230"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27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38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15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  计</w:t>
            </w:r>
          </w:p>
        </w:tc>
        <w:tc>
          <w:tcPr>
            <w:tcW w:w="41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2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8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人员经费</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w:t>
            </w: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71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85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8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49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49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18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716" w:type="dxa"/>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385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584"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1816.96</w:t>
            </w:r>
          </w:p>
        </w:tc>
        <w:tc>
          <w:tcPr>
            <w:tcW w:w="1494"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1796.25</w:t>
            </w:r>
          </w:p>
        </w:tc>
        <w:tc>
          <w:tcPr>
            <w:tcW w:w="1494"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1749.87</w:t>
            </w:r>
          </w:p>
        </w:tc>
        <w:tc>
          <w:tcPr>
            <w:tcW w:w="118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46.38</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20.71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7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205</w:t>
            </w:r>
          </w:p>
        </w:tc>
        <w:tc>
          <w:tcPr>
            <w:tcW w:w="385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1584"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1505.55</w:t>
            </w:r>
          </w:p>
        </w:tc>
        <w:tc>
          <w:tcPr>
            <w:tcW w:w="1494"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1484.84</w:t>
            </w:r>
          </w:p>
        </w:tc>
        <w:tc>
          <w:tcPr>
            <w:tcW w:w="1494"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1438.46</w:t>
            </w:r>
          </w:p>
        </w:tc>
        <w:tc>
          <w:tcPr>
            <w:tcW w:w="118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46.38</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20.71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7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20502</w:t>
            </w:r>
          </w:p>
        </w:tc>
        <w:tc>
          <w:tcPr>
            <w:tcW w:w="385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普通教育</w:t>
            </w:r>
          </w:p>
        </w:tc>
        <w:tc>
          <w:tcPr>
            <w:tcW w:w="1584"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1505.55</w:t>
            </w:r>
          </w:p>
        </w:tc>
        <w:tc>
          <w:tcPr>
            <w:tcW w:w="1494"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1484.84</w:t>
            </w:r>
          </w:p>
        </w:tc>
        <w:tc>
          <w:tcPr>
            <w:tcW w:w="1494"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1438.46</w:t>
            </w:r>
          </w:p>
        </w:tc>
        <w:tc>
          <w:tcPr>
            <w:tcW w:w="118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46.38</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20.71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7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2050203</w:t>
            </w:r>
          </w:p>
        </w:tc>
        <w:tc>
          <w:tcPr>
            <w:tcW w:w="385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初中教育</w:t>
            </w:r>
          </w:p>
        </w:tc>
        <w:tc>
          <w:tcPr>
            <w:tcW w:w="1584"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1505.55</w:t>
            </w:r>
          </w:p>
        </w:tc>
        <w:tc>
          <w:tcPr>
            <w:tcW w:w="1494"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1484.84</w:t>
            </w:r>
          </w:p>
        </w:tc>
        <w:tc>
          <w:tcPr>
            <w:tcW w:w="1494"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1438.46</w:t>
            </w:r>
          </w:p>
        </w:tc>
        <w:tc>
          <w:tcPr>
            <w:tcW w:w="118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46.38</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20.71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7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208</w:t>
            </w:r>
          </w:p>
        </w:tc>
        <w:tc>
          <w:tcPr>
            <w:tcW w:w="385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1584"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197.14</w:t>
            </w:r>
          </w:p>
        </w:tc>
        <w:tc>
          <w:tcPr>
            <w:tcW w:w="1494"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197.14</w:t>
            </w:r>
          </w:p>
        </w:tc>
        <w:tc>
          <w:tcPr>
            <w:tcW w:w="1494"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197.14</w:t>
            </w:r>
          </w:p>
        </w:tc>
        <w:tc>
          <w:tcPr>
            <w:tcW w:w="1188" w:type="dxa"/>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7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w:t>
            </w:r>
          </w:p>
        </w:tc>
        <w:tc>
          <w:tcPr>
            <w:tcW w:w="385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1584"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197.14</w:t>
            </w:r>
          </w:p>
        </w:tc>
        <w:tc>
          <w:tcPr>
            <w:tcW w:w="1494"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197.14</w:t>
            </w:r>
          </w:p>
        </w:tc>
        <w:tc>
          <w:tcPr>
            <w:tcW w:w="1494"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197.14</w:t>
            </w:r>
          </w:p>
        </w:tc>
        <w:tc>
          <w:tcPr>
            <w:tcW w:w="1188" w:type="dxa"/>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7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2080502</w:t>
            </w:r>
          </w:p>
        </w:tc>
        <w:tc>
          <w:tcPr>
            <w:tcW w:w="385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事业单位离退休</w:t>
            </w:r>
          </w:p>
        </w:tc>
        <w:tc>
          <w:tcPr>
            <w:tcW w:w="1584"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31.45</w:t>
            </w:r>
          </w:p>
        </w:tc>
        <w:tc>
          <w:tcPr>
            <w:tcW w:w="1494"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31.45</w:t>
            </w:r>
          </w:p>
        </w:tc>
        <w:tc>
          <w:tcPr>
            <w:tcW w:w="1494"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31.45</w:t>
            </w:r>
          </w:p>
        </w:tc>
        <w:tc>
          <w:tcPr>
            <w:tcW w:w="1188" w:type="dxa"/>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7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2080505</w:t>
            </w:r>
          </w:p>
        </w:tc>
        <w:tc>
          <w:tcPr>
            <w:tcW w:w="385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机关事业单位基本养老保险缴费支出</w:t>
            </w:r>
          </w:p>
        </w:tc>
        <w:tc>
          <w:tcPr>
            <w:tcW w:w="1584"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110.46</w:t>
            </w:r>
          </w:p>
        </w:tc>
        <w:tc>
          <w:tcPr>
            <w:tcW w:w="1494"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110.46</w:t>
            </w:r>
          </w:p>
        </w:tc>
        <w:tc>
          <w:tcPr>
            <w:tcW w:w="1494"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110.46</w:t>
            </w:r>
          </w:p>
        </w:tc>
        <w:tc>
          <w:tcPr>
            <w:tcW w:w="1188" w:type="dxa"/>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7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2080506</w:t>
            </w:r>
          </w:p>
        </w:tc>
        <w:tc>
          <w:tcPr>
            <w:tcW w:w="385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机关事业单位职业年金缴费支出</w:t>
            </w:r>
          </w:p>
        </w:tc>
        <w:tc>
          <w:tcPr>
            <w:tcW w:w="1584"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55.23</w:t>
            </w:r>
          </w:p>
        </w:tc>
        <w:tc>
          <w:tcPr>
            <w:tcW w:w="1494"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55.23</w:t>
            </w:r>
          </w:p>
        </w:tc>
        <w:tc>
          <w:tcPr>
            <w:tcW w:w="1494"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55.23</w:t>
            </w:r>
          </w:p>
        </w:tc>
        <w:tc>
          <w:tcPr>
            <w:tcW w:w="1188" w:type="dxa"/>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7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w:t>
            </w:r>
          </w:p>
        </w:tc>
        <w:tc>
          <w:tcPr>
            <w:tcW w:w="385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1584"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114.27</w:t>
            </w:r>
          </w:p>
        </w:tc>
        <w:tc>
          <w:tcPr>
            <w:tcW w:w="1494"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114.27</w:t>
            </w:r>
          </w:p>
        </w:tc>
        <w:tc>
          <w:tcPr>
            <w:tcW w:w="1494"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114.27</w:t>
            </w:r>
          </w:p>
        </w:tc>
        <w:tc>
          <w:tcPr>
            <w:tcW w:w="1188" w:type="dxa"/>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7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21011</w:t>
            </w:r>
          </w:p>
        </w:tc>
        <w:tc>
          <w:tcPr>
            <w:tcW w:w="385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行政事业单位医疗</w:t>
            </w:r>
          </w:p>
        </w:tc>
        <w:tc>
          <w:tcPr>
            <w:tcW w:w="1584"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114.27</w:t>
            </w:r>
          </w:p>
        </w:tc>
        <w:tc>
          <w:tcPr>
            <w:tcW w:w="1494"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114.27</w:t>
            </w:r>
          </w:p>
        </w:tc>
        <w:tc>
          <w:tcPr>
            <w:tcW w:w="1494"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114.27</w:t>
            </w:r>
          </w:p>
        </w:tc>
        <w:tc>
          <w:tcPr>
            <w:tcW w:w="1188" w:type="dxa"/>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7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2101102</w:t>
            </w:r>
          </w:p>
        </w:tc>
        <w:tc>
          <w:tcPr>
            <w:tcW w:w="385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事业单位医疗</w:t>
            </w:r>
          </w:p>
        </w:tc>
        <w:tc>
          <w:tcPr>
            <w:tcW w:w="1584"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114.27</w:t>
            </w:r>
          </w:p>
        </w:tc>
        <w:tc>
          <w:tcPr>
            <w:tcW w:w="1494"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114.27</w:t>
            </w:r>
          </w:p>
        </w:tc>
        <w:tc>
          <w:tcPr>
            <w:tcW w:w="1494"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114.27</w:t>
            </w:r>
          </w:p>
        </w:tc>
        <w:tc>
          <w:tcPr>
            <w:tcW w:w="1188" w:type="dxa"/>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pStyle w:val="2"/>
        <w:sectPr>
          <w:pgSz w:w="16838" w:h="11906" w:orient="landscape"/>
          <w:pgMar w:top="1800" w:right="1440" w:bottom="1800" w:left="1440" w:header="851" w:footer="992" w:gutter="0"/>
          <w:pgNumType w:start="6"/>
          <w:cols w:space="425" w:num="1"/>
          <w:docGrid w:type="lines" w:linePitch="312" w:charSpace="0"/>
        </w:sectPr>
      </w:pPr>
    </w:p>
    <w:tbl>
      <w:tblPr>
        <w:tblStyle w:val="6"/>
        <w:tblW w:w="1327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745"/>
        <w:gridCol w:w="4680"/>
        <w:gridCol w:w="2014"/>
        <w:gridCol w:w="1875"/>
        <w:gridCol w:w="19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2745"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80"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014" w:type="dxa"/>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187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965"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13279" w:type="dxa"/>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2024年单位一般公共预算基本支出表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745"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350008-德清县千秋初级中学</w:t>
            </w:r>
          </w:p>
        </w:tc>
        <w:tc>
          <w:tcPr>
            <w:tcW w:w="4680"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2014"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87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965"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7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经济分类科目</w:t>
            </w:r>
          </w:p>
        </w:tc>
        <w:tc>
          <w:tcPr>
            <w:tcW w:w="58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本年一般公共预算基本支出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2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4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20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人员经费</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274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6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2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1796.25</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1749.87</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工资福利支出</w:t>
            </w:r>
          </w:p>
        </w:tc>
        <w:tc>
          <w:tcPr>
            <w:tcW w:w="2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1698.42</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1698.42</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30101</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基本工资</w:t>
            </w:r>
          </w:p>
        </w:tc>
        <w:tc>
          <w:tcPr>
            <w:tcW w:w="2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369.47</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369.47</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30102</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津贴补贴</w:t>
            </w:r>
          </w:p>
        </w:tc>
        <w:tc>
          <w:tcPr>
            <w:tcW w:w="2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0.69</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0.69</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30103</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奖金</w:t>
            </w:r>
          </w:p>
        </w:tc>
        <w:tc>
          <w:tcPr>
            <w:tcW w:w="2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396.00</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396.00</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30106</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伙食补助费</w:t>
            </w:r>
          </w:p>
        </w:tc>
        <w:tc>
          <w:tcPr>
            <w:tcW w:w="2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48.02</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48.02</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30107</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绩效工资</w:t>
            </w:r>
          </w:p>
        </w:tc>
        <w:tc>
          <w:tcPr>
            <w:tcW w:w="2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328.52</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328.52</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30108</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w:t>
            </w:r>
          </w:p>
        </w:tc>
        <w:tc>
          <w:tcPr>
            <w:tcW w:w="2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110.46</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110.46</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30109</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职业年金缴费</w:t>
            </w:r>
          </w:p>
        </w:tc>
        <w:tc>
          <w:tcPr>
            <w:tcW w:w="2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55.23</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55.23</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30110</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职工基本医疗保险缴费</w:t>
            </w:r>
          </w:p>
        </w:tc>
        <w:tc>
          <w:tcPr>
            <w:tcW w:w="2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57.99</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57.99</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30111</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公务员医疗补助缴费</w:t>
            </w:r>
          </w:p>
        </w:tc>
        <w:tc>
          <w:tcPr>
            <w:tcW w:w="2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56.28</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56.28</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30112</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其他社会保障缴费</w:t>
            </w:r>
          </w:p>
        </w:tc>
        <w:tc>
          <w:tcPr>
            <w:tcW w:w="2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7.59</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7.59</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30113</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住房公积金</w:t>
            </w:r>
          </w:p>
        </w:tc>
        <w:tc>
          <w:tcPr>
            <w:tcW w:w="2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150.88</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150.88</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30199</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其他工资福利支出</w:t>
            </w:r>
          </w:p>
        </w:tc>
        <w:tc>
          <w:tcPr>
            <w:tcW w:w="2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117.28</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117.28</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商品和服务支出</w:t>
            </w:r>
          </w:p>
        </w:tc>
        <w:tc>
          <w:tcPr>
            <w:tcW w:w="2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46.38</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30201</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办公费</w:t>
            </w:r>
          </w:p>
        </w:tc>
        <w:tc>
          <w:tcPr>
            <w:tcW w:w="2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3.20</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30205</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水费</w:t>
            </w:r>
          </w:p>
        </w:tc>
        <w:tc>
          <w:tcPr>
            <w:tcW w:w="2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30206</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电费</w:t>
            </w:r>
          </w:p>
        </w:tc>
        <w:tc>
          <w:tcPr>
            <w:tcW w:w="2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5.88</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30207</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邮电费</w:t>
            </w:r>
          </w:p>
        </w:tc>
        <w:tc>
          <w:tcPr>
            <w:tcW w:w="2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0.50</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30209</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物业管理费</w:t>
            </w:r>
          </w:p>
        </w:tc>
        <w:tc>
          <w:tcPr>
            <w:tcW w:w="2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12.00</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30211</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差旅费</w:t>
            </w:r>
          </w:p>
        </w:tc>
        <w:tc>
          <w:tcPr>
            <w:tcW w:w="2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30213</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维修(护)费</w:t>
            </w:r>
          </w:p>
        </w:tc>
        <w:tc>
          <w:tcPr>
            <w:tcW w:w="2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0.50</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30214</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租赁费</w:t>
            </w:r>
          </w:p>
        </w:tc>
        <w:tc>
          <w:tcPr>
            <w:tcW w:w="2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0.28</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30216</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培训费</w:t>
            </w:r>
          </w:p>
        </w:tc>
        <w:tc>
          <w:tcPr>
            <w:tcW w:w="2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3.22</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30226</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劳务费</w:t>
            </w:r>
          </w:p>
        </w:tc>
        <w:tc>
          <w:tcPr>
            <w:tcW w:w="2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30228</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工会经费</w:t>
            </w:r>
          </w:p>
        </w:tc>
        <w:tc>
          <w:tcPr>
            <w:tcW w:w="2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12.00</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30239</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其他交通费用</w:t>
            </w:r>
          </w:p>
        </w:tc>
        <w:tc>
          <w:tcPr>
            <w:tcW w:w="2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0.50</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30299</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其他商品和服务支出</w:t>
            </w:r>
          </w:p>
        </w:tc>
        <w:tc>
          <w:tcPr>
            <w:tcW w:w="2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5.01</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对个人和家庭的补助</w:t>
            </w:r>
          </w:p>
        </w:tc>
        <w:tc>
          <w:tcPr>
            <w:tcW w:w="2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51.45</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51.45</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30302</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退休费</w:t>
            </w:r>
          </w:p>
        </w:tc>
        <w:tc>
          <w:tcPr>
            <w:tcW w:w="2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31.45</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31.45</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30399</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其他对个人和家庭的补助</w:t>
            </w:r>
          </w:p>
        </w:tc>
        <w:tc>
          <w:tcPr>
            <w:tcW w:w="2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20.00</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20.00</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bl>
    <w:p>
      <w:pPr>
        <w:pStyle w:val="2"/>
      </w:pPr>
    </w:p>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sectPr>
          <w:pgSz w:w="16838" w:h="11906" w:orient="landscape"/>
          <w:pgMar w:top="1800" w:right="1440" w:bottom="1800" w:left="1440" w:header="851" w:footer="992" w:gutter="0"/>
          <w:pgNumType w:start="6"/>
          <w:cols w:space="425" w:num="1"/>
          <w:docGrid w:type="lines" w:linePitch="312" w:charSpace="0"/>
        </w:sectPr>
      </w:pPr>
    </w:p>
    <w:tbl>
      <w:tblPr>
        <w:tblStyle w:val="6"/>
        <w:tblW w:w="1344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816"/>
        <w:gridCol w:w="1470"/>
        <w:gridCol w:w="1470"/>
        <w:gridCol w:w="1113"/>
        <w:gridCol w:w="1410"/>
        <w:gridCol w:w="1605"/>
        <w:gridCol w:w="15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4816" w:type="dxa"/>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147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47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113"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41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605"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560"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0" w:hRule="atLeast"/>
        </w:trPr>
        <w:tc>
          <w:tcPr>
            <w:tcW w:w="13444" w:type="dxa"/>
            <w:gridSpan w:val="7"/>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2024年单位一般公共预算“三公”经费支出表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4816"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350008-德清县千秋初级中学</w:t>
            </w:r>
          </w:p>
        </w:tc>
        <w:tc>
          <w:tcPr>
            <w:tcW w:w="1470" w:type="dxa"/>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470" w:type="dxa"/>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113" w:type="dxa"/>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410" w:type="dxa"/>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60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1560"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8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“三公”经费合计</w:t>
            </w: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因公出国(境)费用</w:t>
            </w:r>
          </w:p>
        </w:tc>
        <w:tc>
          <w:tcPr>
            <w:tcW w:w="41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公务用车购置及运行费</w:t>
            </w:r>
          </w:p>
        </w:tc>
        <w:tc>
          <w:tcPr>
            <w:tcW w:w="15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公务用车购置费</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公务用车运行维护费</w:t>
            </w: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4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4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4816"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注：不含教学科研人员学术交流因公出国（境）费用</w:t>
            </w:r>
          </w:p>
        </w:tc>
        <w:tc>
          <w:tcPr>
            <w:tcW w:w="1470"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1470"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1113"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1410"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1605"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1560"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r>
    </w:tbl>
    <w:p>
      <w:pPr>
        <w:pStyle w:val="2"/>
        <w:rPr>
          <w:rFonts w:hint="eastAsia" w:ascii="仿宋_GB2312" w:hAnsi="仿宋_GB2312" w:eastAsia="仿宋_GB2312" w:cs="仿宋_GB2312"/>
          <w:sz w:val="24"/>
          <w:szCs w:val="32"/>
        </w:rPr>
      </w:pPr>
      <w:r>
        <w:rPr>
          <w:rFonts w:ascii="仿宋_GB2312" w:hAnsi="仿宋_GB2312" w:eastAsia="仿宋_GB2312" w:cs="仿宋_GB2312"/>
          <w:bCs/>
          <w:sz w:val="24"/>
          <w:szCs w:val="24"/>
        </w:rPr>
        <w:fldChar w:fldCharType="begin"/>
      </w:r>
      <w:r>
        <w:rPr>
          <w:rFonts w:ascii="仿宋_GB2312" w:hAnsi="仿宋_GB2312" w:eastAsia="仿宋_GB2312" w:cs="仿宋_GB2312"/>
          <w:bCs/>
          <w:sz w:val="24"/>
          <w:szCs w:val="24"/>
        </w:rPr>
        <w:instrText xml:space="preserve"> </w:instrText>
      </w:r>
      <w:r>
        <w:rPr>
          <w:rFonts w:hint="eastAsia" w:ascii="仿宋_GB2312" w:hAnsi="仿宋_GB2312" w:eastAsia="仿宋_GB2312" w:cs="仿宋_GB2312"/>
          <w:bCs/>
          <w:sz w:val="24"/>
          <w:szCs w:val="24"/>
        </w:rPr>
        <w:instrText xml:space="preserve">LINK </w:instrText>
      </w:r>
      <w:r>
        <w:rPr>
          <w:rFonts w:ascii="仿宋_GB2312" w:hAnsi="仿宋_GB2312" w:eastAsia="仿宋_GB2312" w:cs="仿宋_GB2312"/>
          <w:bCs/>
          <w:sz w:val="24"/>
          <w:szCs w:val="24"/>
        </w:rPr>
        <w:instrText xml:space="preserve">Word.Document.8 D:\\Users\\User\\Desktop\\2019年部门预算公开模板.doc OLE_LINK1 </w:instrText>
      </w:r>
      <w:r>
        <w:rPr>
          <w:rFonts w:hint="eastAsia" w:ascii="仿宋_GB2312" w:hAnsi="仿宋_GB2312" w:eastAsia="仿宋_GB2312" w:cs="仿宋_GB2312"/>
          <w:bCs/>
          <w:sz w:val="24"/>
          <w:szCs w:val="24"/>
        </w:rPr>
        <w:instrText xml:space="preserve">\a \r \* MERGEFORMAT</w:instrText>
      </w:r>
      <w:r>
        <w:rPr>
          <w:rFonts w:ascii="仿宋_GB2312" w:hAnsi="仿宋_GB2312" w:eastAsia="仿宋_GB2312" w:cs="仿宋_GB2312"/>
          <w:bCs/>
          <w:sz w:val="24"/>
          <w:szCs w:val="24"/>
        </w:rPr>
        <w:instrText xml:space="preserve"> </w:instrText>
      </w:r>
      <w:r>
        <w:rPr>
          <w:rFonts w:ascii="仿宋_GB2312" w:hAnsi="仿宋_GB2312" w:eastAsia="仿宋_GB2312" w:cs="仿宋_GB2312"/>
          <w:bCs/>
          <w:sz w:val="24"/>
          <w:szCs w:val="24"/>
        </w:rPr>
        <w:fldChar w:fldCharType="separate"/>
      </w:r>
      <w:r>
        <w:rPr>
          <w:rFonts w:hint="eastAsia" w:ascii="仿宋_GB2312" w:eastAsia="仿宋_GB2312" w:cs="Arial"/>
          <w:color w:val="000000"/>
          <w:sz w:val="24"/>
          <w:szCs w:val="24"/>
        </w:rPr>
        <w:t>德清县千秋</w:t>
      </w:r>
      <w:r>
        <w:rPr>
          <w:rFonts w:hint="eastAsia" w:ascii="仿宋_GB2312" w:eastAsia="仿宋_GB2312" w:cs="Arial"/>
          <w:color w:val="000000"/>
          <w:sz w:val="24"/>
          <w:szCs w:val="24"/>
          <w:lang w:eastAsia="zh-CN"/>
        </w:rPr>
        <w:t>初级中学</w:t>
      </w:r>
      <w:r>
        <w:rPr>
          <w:rFonts w:hint="eastAsia" w:ascii="仿宋_GB2312" w:hAnsi="仿宋_GB2312" w:eastAsia="仿宋_GB2312" w:cs="仿宋_GB2312"/>
          <w:bCs/>
          <w:sz w:val="24"/>
          <w:szCs w:val="24"/>
        </w:rPr>
        <w:t>202</w:t>
      </w:r>
      <w:r>
        <w:rPr>
          <w:rFonts w:hint="eastAsia" w:cs="仿宋_GB2312"/>
          <w:bCs/>
          <w:sz w:val="24"/>
          <w:szCs w:val="24"/>
          <w:lang w:val="en-US" w:eastAsia="zh-CN"/>
        </w:rPr>
        <w:t>4</w:t>
      </w:r>
      <w:r>
        <w:rPr>
          <w:rFonts w:hint="eastAsia" w:ascii="仿宋_GB2312" w:hAnsi="仿宋_GB2312" w:eastAsia="仿宋_GB2312" w:cs="仿宋_GB2312"/>
          <w:bCs/>
          <w:sz w:val="24"/>
          <w:szCs w:val="24"/>
        </w:rPr>
        <w:t>年</w:t>
      </w:r>
      <w:r>
        <w:rPr>
          <w:rFonts w:ascii="仿宋_GB2312" w:hAnsi="仿宋_GB2312" w:eastAsia="仿宋_GB2312" w:cs="仿宋_GB2312"/>
          <w:bCs/>
          <w:sz w:val="24"/>
          <w:szCs w:val="24"/>
        </w:rPr>
        <w:fldChar w:fldCharType="end"/>
      </w:r>
      <w:r>
        <w:rPr>
          <w:rFonts w:hint="eastAsia" w:ascii="仿宋_GB2312" w:hAnsi="仿宋_GB2312" w:eastAsia="仿宋_GB2312" w:cs="仿宋_GB2312"/>
          <w:color w:val="000000"/>
          <w:sz w:val="24"/>
          <w:szCs w:val="24"/>
        </w:rPr>
        <w:t>没有一般公共</w:t>
      </w:r>
      <w:r>
        <w:rPr>
          <w:rFonts w:hint="eastAsia" w:ascii="仿宋_GB2312" w:hAnsi="仿宋_GB2312" w:eastAsia="仿宋_GB2312" w:cs="仿宋_GB2312"/>
          <w:color w:val="000000"/>
          <w:sz w:val="24"/>
          <w:szCs w:val="32"/>
        </w:rPr>
        <w:t>预算拨款安排的“三公”经费支出，故本表无数据</w:t>
      </w:r>
      <w:r>
        <w:rPr>
          <w:rFonts w:hint="eastAsia" w:ascii="仿宋_GB2312" w:hAnsi="仿宋_GB2312" w:eastAsia="仿宋_GB2312" w:cs="仿宋_GB2312"/>
          <w:sz w:val="24"/>
          <w:szCs w:val="32"/>
        </w:rPr>
        <w:t>。</w:t>
      </w:r>
    </w:p>
    <w:p>
      <w:pPr>
        <w:pStyle w:val="2"/>
        <w:rPr>
          <w:rFonts w:hint="eastAsia" w:ascii="仿宋_GB2312" w:hAnsi="仿宋_GB2312" w:eastAsia="仿宋_GB2312" w:cs="仿宋_GB2312"/>
          <w:sz w:val="24"/>
          <w:szCs w:val="32"/>
        </w:rPr>
      </w:pPr>
    </w:p>
    <w:p>
      <w:pPr>
        <w:pStyle w:val="2"/>
        <w:rPr>
          <w:rFonts w:hint="eastAsia" w:ascii="仿宋_GB2312" w:hAnsi="仿宋_GB2312" w:eastAsia="仿宋_GB2312" w:cs="仿宋_GB2312"/>
          <w:sz w:val="24"/>
          <w:szCs w:val="32"/>
        </w:rPr>
      </w:pPr>
    </w:p>
    <w:p>
      <w:pPr>
        <w:pStyle w:val="2"/>
        <w:rPr>
          <w:rFonts w:hint="eastAsia" w:ascii="仿宋_GB2312" w:hAnsi="仿宋_GB2312" w:eastAsia="仿宋_GB2312" w:cs="仿宋_GB2312"/>
          <w:sz w:val="24"/>
          <w:szCs w:val="32"/>
        </w:rPr>
      </w:pPr>
    </w:p>
    <w:p>
      <w:pPr>
        <w:pStyle w:val="2"/>
        <w:rPr>
          <w:rFonts w:hint="eastAsia" w:ascii="仿宋_GB2312" w:hAnsi="仿宋_GB2312" w:eastAsia="仿宋_GB2312" w:cs="仿宋_GB2312"/>
          <w:sz w:val="24"/>
          <w:szCs w:val="32"/>
        </w:rPr>
      </w:pPr>
    </w:p>
    <w:p>
      <w:pPr>
        <w:pStyle w:val="2"/>
        <w:rPr>
          <w:rFonts w:hint="eastAsia" w:ascii="仿宋_GB2312" w:hAnsi="仿宋_GB2312" w:eastAsia="仿宋_GB2312" w:cs="仿宋_GB2312"/>
          <w:sz w:val="24"/>
          <w:szCs w:val="32"/>
        </w:rPr>
      </w:pPr>
    </w:p>
    <w:p>
      <w:pPr>
        <w:pStyle w:val="2"/>
        <w:rPr>
          <w:rFonts w:hint="eastAsia" w:ascii="仿宋_GB2312" w:hAnsi="仿宋_GB2312" w:eastAsia="仿宋_GB2312" w:cs="仿宋_GB2312"/>
          <w:sz w:val="24"/>
          <w:szCs w:val="32"/>
        </w:rPr>
      </w:pPr>
    </w:p>
    <w:p>
      <w:pPr>
        <w:pStyle w:val="2"/>
        <w:rPr>
          <w:rFonts w:hint="eastAsia" w:ascii="仿宋_GB2312" w:hAnsi="仿宋_GB2312" w:eastAsia="仿宋_GB2312" w:cs="仿宋_GB2312"/>
          <w:sz w:val="24"/>
          <w:szCs w:val="32"/>
        </w:rPr>
      </w:pPr>
    </w:p>
    <w:p>
      <w:pPr>
        <w:pStyle w:val="2"/>
        <w:rPr>
          <w:rFonts w:hint="eastAsia" w:ascii="仿宋_GB2312" w:hAnsi="仿宋_GB2312" w:eastAsia="仿宋_GB2312" w:cs="仿宋_GB2312"/>
          <w:sz w:val="24"/>
          <w:szCs w:val="32"/>
        </w:rPr>
      </w:pPr>
    </w:p>
    <w:p>
      <w:pPr>
        <w:pStyle w:val="2"/>
        <w:rPr>
          <w:rFonts w:hint="eastAsia" w:ascii="仿宋_GB2312" w:hAnsi="仿宋_GB2312" w:eastAsia="仿宋_GB2312" w:cs="仿宋_GB2312"/>
          <w:sz w:val="24"/>
          <w:szCs w:val="32"/>
        </w:rPr>
      </w:pPr>
    </w:p>
    <w:p>
      <w:pPr>
        <w:pStyle w:val="2"/>
        <w:rPr>
          <w:rFonts w:hint="eastAsia" w:ascii="仿宋_GB2312" w:hAnsi="仿宋_GB2312" w:eastAsia="仿宋_GB2312" w:cs="仿宋_GB2312"/>
          <w:sz w:val="24"/>
          <w:szCs w:val="32"/>
        </w:rPr>
      </w:pPr>
    </w:p>
    <w:p>
      <w:pPr>
        <w:pStyle w:val="2"/>
        <w:rPr>
          <w:rFonts w:hint="eastAsia" w:ascii="仿宋_GB2312" w:hAnsi="仿宋_GB2312" w:eastAsia="仿宋_GB2312" w:cs="仿宋_GB2312"/>
          <w:sz w:val="24"/>
          <w:szCs w:val="32"/>
        </w:rPr>
      </w:pPr>
    </w:p>
    <w:p>
      <w:pPr>
        <w:pStyle w:val="2"/>
        <w:rPr>
          <w:rFonts w:hint="eastAsia" w:ascii="仿宋_GB2312" w:hAnsi="仿宋_GB2312" w:eastAsia="仿宋_GB2312" w:cs="仿宋_GB2312"/>
          <w:sz w:val="24"/>
          <w:szCs w:val="32"/>
        </w:rPr>
      </w:pPr>
    </w:p>
    <w:tbl>
      <w:tblPr>
        <w:tblStyle w:val="6"/>
        <w:tblW w:w="1330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716"/>
        <w:gridCol w:w="4180"/>
        <w:gridCol w:w="2652"/>
        <w:gridCol w:w="2126"/>
        <w:gridCol w:w="16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716" w:type="dxa"/>
            <w:tcBorders>
              <w:top w:val="nil"/>
              <w:left w:val="nil"/>
              <w:bottom w:val="nil"/>
              <w:right w:val="nil"/>
            </w:tcBorders>
            <w:shd w:val="clear" w:color="auto" w:fill="auto"/>
            <w:vAlign w:val="center"/>
          </w:tcPr>
          <w:p>
            <w:pPr>
              <w:jc w:val="center"/>
              <w:rPr>
                <w:rFonts w:hint="eastAsia" w:ascii="方正小标宋简体" w:hAnsi="方正小标宋简体" w:eastAsia="方正小标宋简体" w:cs="方正小标宋简体"/>
                <w:i w:val="0"/>
                <w:iCs w:val="0"/>
                <w:color w:val="000000"/>
                <w:sz w:val="20"/>
                <w:szCs w:val="20"/>
                <w:u w:val="none"/>
              </w:rPr>
            </w:pPr>
          </w:p>
        </w:tc>
        <w:tc>
          <w:tcPr>
            <w:tcW w:w="4180"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65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12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635"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3309" w:type="dxa"/>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2024年单位政府性基金预算支出表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716"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350008-德清县千秋初级中学</w:t>
            </w:r>
          </w:p>
        </w:tc>
        <w:tc>
          <w:tcPr>
            <w:tcW w:w="4180"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265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12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635"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27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41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64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本年政府性基金预算支出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2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  计</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71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1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716" w:type="dxa"/>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41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2652" w:type="dxa"/>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26" w:type="dxa"/>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pStyle w:val="2"/>
      </w:pPr>
      <w:r>
        <w:rPr>
          <w:rFonts w:ascii="仿宋_GB2312" w:hAnsi="仿宋_GB2312" w:eastAsia="仿宋_GB2312" w:cs="仿宋_GB2312"/>
          <w:bCs/>
          <w:sz w:val="24"/>
          <w:szCs w:val="24"/>
        </w:rPr>
        <w:fldChar w:fldCharType="begin"/>
      </w:r>
      <w:r>
        <w:rPr>
          <w:rFonts w:ascii="仿宋_GB2312" w:hAnsi="仿宋_GB2312" w:eastAsia="仿宋_GB2312" w:cs="仿宋_GB2312"/>
          <w:bCs/>
          <w:sz w:val="24"/>
          <w:szCs w:val="24"/>
        </w:rPr>
        <w:instrText xml:space="preserve"> </w:instrText>
      </w:r>
      <w:r>
        <w:rPr>
          <w:rFonts w:hint="eastAsia" w:ascii="仿宋_GB2312" w:hAnsi="仿宋_GB2312" w:eastAsia="仿宋_GB2312" w:cs="仿宋_GB2312"/>
          <w:bCs/>
          <w:sz w:val="24"/>
          <w:szCs w:val="24"/>
        </w:rPr>
        <w:instrText xml:space="preserve">LINK </w:instrText>
      </w:r>
      <w:r>
        <w:rPr>
          <w:rFonts w:ascii="仿宋_GB2312" w:hAnsi="仿宋_GB2312" w:eastAsia="仿宋_GB2312" w:cs="仿宋_GB2312"/>
          <w:bCs/>
          <w:sz w:val="24"/>
          <w:szCs w:val="24"/>
        </w:rPr>
        <w:instrText xml:space="preserve">Word.Document.8 D:\\Users\\User\\Desktop\\2019年部门预算公开模板.doc OLE_LINK1 </w:instrText>
      </w:r>
      <w:r>
        <w:rPr>
          <w:rFonts w:hint="eastAsia" w:ascii="仿宋_GB2312" w:hAnsi="仿宋_GB2312" w:eastAsia="仿宋_GB2312" w:cs="仿宋_GB2312"/>
          <w:bCs/>
          <w:sz w:val="24"/>
          <w:szCs w:val="24"/>
        </w:rPr>
        <w:instrText xml:space="preserve">\a \r \* MERGEFORMAT</w:instrText>
      </w:r>
      <w:r>
        <w:rPr>
          <w:rFonts w:ascii="仿宋_GB2312" w:hAnsi="仿宋_GB2312" w:eastAsia="仿宋_GB2312" w:cs="仿宋_GB2312"/>
          <w:bCs/>
          <w:sz w:val="24"/>
          <w:szCs w:val="24"/>
        </w:rPr>
        <w:instrText xml:space="preserve"> </w:instrText>
      </w:r>
      <w:bookmarkStart w:id="0" w:name="_1611487636"/>
      <w:bookmarkEnd w:id="0"/>
      <w:r>
        <w:rPr>
          <w:rFonts w:ascii="仿宋_GB2312" w:hAnsi="仿宋_GB2312" w:eastAsia="仿宋_GB2312" w:cs="仿宋_GB2312"/>
          <w:bCs/>
          <w:sz w:val="24"/>
          <w:szCs w:val="24"/>
        </w:rPr>
        <w:fldChar w:fldCharType="separate"/>
      </w:r>
      <w:r>
        <w:rPr>
          <w:rFonts w:hint="eastAsia" w:ascii="仿宋_GB2312" w:eastAsia="仿宋_GB2312" w:cs="Arial"/>
          <w:color w:val="000000"/>
          <w:sz w:val="24"/>
          <w:szCs w:val="24"/>
        </w:rPr>
        <w:t>德清县千秋</w:t>
      </w:r>
      <w:r>
        <w:rPr>
          <w:rFonts w:hint="eastAsia" w:cs="Arial"/>
          <w:color w:val="000000"/>
          <w:sz w:val="24"/>
          <w:szCs w:val="24"/>
          <w:lang w:eastAsia="zh-CN"/>
        </w:rPr>
        <w:t>初级中学</w:t>
      </w:r>
      <w:r>
        <w:rPr>
          <w:rFonts w:hint="eastAsia" w:cs="Arial"/>
          <w:color w:val="000000"/>
          <w:sz w:val="24"/>
          <w:szCs w:val="24"/>
          <w:lang w:val="en-US" w:eastAsia="zh-CN"/>
        </w:rPr>
        <w:t>2024</w:t>
      </w:r>
      <w:r>
        <w:rPr>
          <w:rFonts w:hint="eastAsia" w:ascii="仿宋_GB2312" w:hAnsi="仿宋_GB2312" w:eastAsia="仿宋_GB2312" w:cs="仿宋_GB2312"/>
          <w:bCs/>
          <w:sz w:val="24"/>
          <w:szCs w:val="24"/>
        </w:rPr>
        <w:t>年</w:t>
      </w:r>
      <w:r>
        <w:rPr>
          <w:rFonts w:ascii="仿宋_GB2312" w:hAnsi="仿宋_GB2312" w:eastAsia="仿宋_GB2312" w:cs="仿宋_GB2312"/>
          <w:bCs/>
          <w:sz w:val="24"/>
          <w:szCs w:val="24"/>
        </w:rPr>
        <w:fldChar w:fldCharType="end"/>
      </w:r>
      <w:r>
        <w:rPr>
          <w:rFonts w:hint="eastAsia" w:ascii="仿宋_GB2312" w:hAnsi="仿宋_GB2312" w:eastAsia="仿宋_GB2312" w:cs="仿宋_GB2312"/>
          <w:color w:val="000000"/>
          <w:sz w:val="24"/>
          <w:szCs w:val="24"/>
        </w:rPr>
        <w:t>没有政府</w:t>
      </w:r>
      <w:r>
        <w:rPr>
          <w:rFonts w:hint="eastAsia" w:ascii="仿宋_GB2312" w:hAnsi="仿宋_GB2312" w:eastAsia="仿宋_GB2312" w:cs="仿宋_GB2312"/>
          <w:color w:val="000000"/>
          <w:sz w:val="24"/>
          <w:szCs w:val="32"/>
        </w:rPr>
        <w:t>性基金预算拨款安排的支出，故本表无数据</w:t>
      </w:r>
      <w:r>
        <w:rPr>
          <w:rFonts w:hint="eastAsia" w:ascii="仿宋_GB2312" w:hAnsi="仿宋_GB2312" w:eastAsia="仿宋_GB2312" w:cs="仿宋_GB2312"/>
          <w:sz w:val="24"/>
          <w:szCs w:val="32"/>
        </w:rPr>
        <w:t>。</w:t>
      </w:r>
    </w:p>
    <w:p>
      <w:pPr>
        <w:pStyle w:val="2"/>
        <w:rPr>
          <w:rFonts w:hint="eastAsia" w:ascii="仿宋_GB2312" w:hAnsi="仿宋_GB2312" w:eastAsia="仿宋_GB2312" w:cs="仿宋_GB2312"/>
          <w:sz w:val="24"/>
          <w:szCs w:val="32"/>
        </w:rPr>
      </w:pPr>
    </w:p>
    <w:p>
      <w:pPr>
        <w:pStyle w:val="2"/>
        <w:rPr>
          <w:rFonts w:hint="eastAsia" w:ascii="仿宋_GB2312" w:hAnsi="仿宋_GB2312" w:eastAsia="仿宋_GB2312" w:cs="仿宋_GB2312"/>
          <w:sz w:val="24"/>
          <w:szCs w:val="32"/>
        </w:rPr>
      </w:pPr>
    </w:p>
    <w:tbl>
      <w:tblPr>
        <w:tblStyle w:val="6"/>
        <w:tblW w:w="1329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300"/>
        <w:gridCol w:w="3495"/>
        <w:gridCol w:w="2794"/>
        <w:gridCol w:w="37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6499" w:type="dxa"/>
          <w:trHeight w:val="255" w:hRule="atLeast"/>
        </w:trPr>
        <w:tc>
          <w:tcPr>
            <w:tcW w:w="6795" w:type="dxa"/>
            <w:gridSpan w:val="2"/>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300"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6289" w:type="dxa"/>
            <w:gridSpan w:val="2"/>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3705" w:type="dxa"/>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3294" w:type="dxa"/>
            <w:gridSpan w:val="4"/>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2024年单位国有资本经营预算支出表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330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350008-德清县千秋初级中学</w:t>
            </w:r>
          </w:p>
        </w:tc>
        <w:tc>
          <w:tcPr>
            <w:tcW w:w="6289" w:type="dxa"/>
            <w:gridSpan w:val="2"/>
            <w:tcBorders>
              <w:top w:val="nil"/>
              <w:left w:val="nil"/>
              <w:bottom w:val="single" w:color="000000" w:sz="4" w:space="0"/>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3705"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30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628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370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3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628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3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28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3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628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3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pStyle w:val="2"/>
        <w:rPr>
          <w:rFonts w:hint="eastAsia" w:eastAsia="仿宋_GB2312"/>
          <w:lang w:eastAsia="zh-CN"/>
        </w:rPr>
      </w:pPr>
      <w:r>
        <w:rPr>
          <w:rFonts w:cs="Arial"/>
          <w:szCs w:val="24"/>
        </w:rPr>
        <w:t>德清县千秋</w:t>
      </w:r>
      <w:r>
        <w:rPr>
          <w:rFonts w:hint="eastAsia" w:cs="Arial"/>
          <w:szCs w:val="24"/>
          <w:lang w:eastAsia="zh-CN"/>
        </w:rPr>
        <w:t>初级中学</w:t>
      </w:r>
      <w:r>
        <w:rPr>
          <w:rFonts w:hint="eastAsia" w:cs="Arial"/>
          <w:szCs w:val="24"/>
          <w:lang w:val="en-US" w:eastAsia="zh-CN"/>
        </w:rPr>
        <w:t>2024</w:t>
      </w:r>
      <w:r>
        <w:rPr>
          <w:rFonts w:cs="仿宋_GB2312"/>
          <w:bCs/>
          <w:color w:val="auto"/>
          <w:kern w:val="2"/>
          <w:szCs w:val="20"/>
        </w:rPr>
        <w:t>年没有使用国有资本经营预算拨款安排的支出</w:t>
      </w:r>
      <w:r>
        <w:rPr>
          <w:rFonts w:hint="eastAsia" w:cs="仿宋_GB2312"/>
          <w:bCs/>
          <w:color w:val="auto"/>
          <w:kern w:val="2"/>
          <w:szCs w:val="20"/>
          <w:lang w:eastAsia="zh-CN"/>
        </w:rPr>
        <w:t>，</w:t>
      </w:r>
      <w:r>
        <w:rPr>
          <w:rFonts w:hint="eastAsia" w:ascii="仿宋_GB2312" w:hAnsi="仿宋_GB2312" w:eastAsia="仿宋_GB2312" w:cs="仿宋_GB2312"/>
          <w:color w:val="000000"/>
          <w:sz w:val="24"/>
          <w:szCs w:val="32"/>
        </w:rPr>
        <w:t>故本表无数据</w:t>
      </w:r>
      <w:r>
        <w:rPr>
          <w:rFonts w:hint="eastAsia" w:cs="仿宋_GB2312"/>
          <w:color w:val="000000"/>
          <w:sz w:val="24"/>
          <w:szCs w:val="32"/>
          <w:lang w:eastAsia="zh-CN"/>
        </w:rPr>
        <w:t>。</w:t>
      </w:r>
    </w:p>
    <w:p>
      <w:pPr>
        <w:pStyle w:val="2"/>
      </w:pPr>
    </w:p>
    <w:tbl>
      <w:tblPr>
        <w:tblStyle w:val="6"/>
        <w:tblW w:w="1348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716"/>
        <w:gridCol w:w="2238"/>
        <w:gridCol w:w="1710"/>
        <w:gridCol w:w="1620"/>
        <w:gridCol w:w="1500"/>
        <w:gridCol w:w="1335"/>
        <w:gridCol w:w="1095"/>
        <w:gridCol w:w="12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716"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2238"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710"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620"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500"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33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09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275"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3489"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2024年单位项目支出预算表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716"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350008-德清县千秋初级中学</w:t>
            </w:r>
          </w:p>
        </w:tc>
        <w:tc>
          <w:tcPr>
            <w:tcW w:w="2238"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1710"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1620"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1500"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133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109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1275"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7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22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7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总计</w:t>
            </w:r>
          </w:p>
        </w:tc>
        <w:tc>
          <w:tcPr>
            <w:tcW w:w="16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一般公共预算</w:t>
            </w:r>
          </w:p>
        </w:tc>
        <w:tc>
          <w:tcPr>
            <w:tcW w:w="15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w:t>
            </w:r>
          </w:p>
        </w:tc>
        <w:tc>
          <w:tcPr>
            <w:tcW w:w="10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财政专户管理资金</w:t>
            </w:r>
          </w:p>
        </w:tc>
        <w:tc>
          <w:tcPr>
            <w:tcW w:w="12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2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2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2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71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23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71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6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5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3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2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716" w:type="dxa"/>
            <w:tcBorders>
              <w:top w:val="single" w:color="000000" w:sz="4" w:space="0"/>
              <w:left w:val="single" w:color="000000" w:sz="4" w:space="0"/>
              <w:bottom w:val="single" w:color="000000" w:sz="4" w:space="0"/>
              <w:right w:val="nil"/>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223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20.71</w:t>
            </w:r>
          </w:p>
        </w:tc>
        <w:tc>
          <w:tcPr>
            <w:tcW w:w="1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20.71</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716"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德清县千秋初级中学</w:t>
            </w:r>
          </w:p>
        </w:tc>
        <w:tc>
          <w:tcPr>
            <w:tcW w:w="223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义务教育</w:t>
            </w:r>
          </w:p>
        </w:tc>
        <w:tc>
          <w:tcPr>
            <w:tcW w:w="1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20.71</w:t>
            </w:r>
          </w:p>
        </w:tc>
        <w:tc>
          <w:tcPr>
            <w:tcW w:w="1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20.71</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pStyle w:val="2"/>
        <w:rPr>
          <w:rFonts w:hint="eastAsia" w:ascii="仿宋_GB2312" w:hAnsi="仿宋_GB2312" w:eastAsia="仿宋_GB2312" w:cs="仿宋_GB2312"/>
          <w:sz w:val="24"/>
          <w:szCs w:val="32"/>
        </w:rPr>
        <w:sectPr>
          <w:pgSz w:w="16838" w:h="11906" w:orient="landscape"/>
          <w:pgMar w:top="1800" w:right="1440" w:bottom="1800" w:left="1440" w:header="851" w:footer="992" w:gutter="0"/>
          <w:pgNumType w:start="6"/>
          <w:cols w:space="425" w:num="1"/>
          <w:docGrid w:type="lines" w:linePitch="312" w:charSpace="0"/>
        </w:sectPr>
      </w:pPr>
    </w:p>
    <w:tbl>
      <w:tblPr>
        <w:tblStyle w:val="6"/>
        <w:tblW w:w="1317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716"/>
        <w:gridCol w:w="2910"/>
        <w:gridCol w:w="1305"/>
        <w:gridCol w:w="1305"/>
        <w:gridCol w:w="1305"/>
        <w:gridCol w:w="1305"/>
        <w:gridCol w:w="1305"/>
        <w:gridCol w:w="13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430"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2910"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30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30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30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30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30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305"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2024年单位项目支出预算表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350008-德清县千秋初级中学</w:t>
            </w: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4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29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3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总计</w:t>
            </w:r>
          </w:p>
        </w:tc>
        <w:tc>
          <w:tcPr>
            <w:tcW w:w="13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一般公共预算</w:t>
            </w:r>
          </w:p>
        </w:tc>
        <w:tc>
          <w:tcPr>
            <w:tcW w:w="13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w:t>
            </w:r>
          </w:p>
        </w:tc>
        <w:tc>
          <w:tcPr>
            <w:tcW w:w="13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w:t>
            </w:r>
          </w:p>
        </w:tc>
        <w:tc>
          <w:tcPr>
            <w:tcW w:w="13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财政专户管理资金</w:t>
            </w:r>
          </w:p>
        </w:tc>
        <w:tc>
          <w:tcPr>
            <w:tcW w:w="13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4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9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24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9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43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91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0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30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30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30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30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30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291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20.71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20.71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德清县千秋初级中学</w:t>
            </w:r>
          </w:p>
        </w:tc>
        <w:tc>
          <w:tcPr>
            <w:tcW w:w="291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教学业务费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德清县千秋初级中学</w:t>
            </w:r>
          </w:p>
        </w:tc>
        <w:tc>
          <w:tcPr>
            <w:tcW w:w="291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教师教育培训经费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7.71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7.71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德清县千秋初级中学</w:t>
            </w:r>
          </w:p>
        </w:tc>
        <w:tc>
          <w:tcPr>
            <w:tcW w:w="291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学生资助</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德清县千秋初级中学</w:t>
            </w:r>
          </w:p>
        </w:tc>
        <w:tc>
          <w:tcPr>
            <w:tcW w:w="291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省教育发展专项资金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德清县千秋初级中学</w:t>
            </w:r>
          </w:p>
        </w:tc>
        <w:tc>
          <w:tcPr>
            <w:tcW w:w="291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家庭经济困难学生生活补助</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keepNext w:val="0"/>
        <w:keepLines w:val="0"/>
        <w:pageBreakBefore w:val="0"/>
        <w:widowControl w:val="0"/>
        <w:kinsoku/>
        <w:wordWrap/>
        <w:overflowPunct/>
        <w:topLinePunct w:val="0"/>
        <w:autoSpaceDE/>
        <w:autoSpaceDN/>
        <w:bidi w:val="0"/>
        <w:adjustRightInd/>
        <w:snapToGrid/>
        <w:spacing w:line="240" w:lineRule="exact"/>
        <w:textAlignment w:val="auto"/>
        <w:sectPr>
          <w:pgSz w:w="16838" w:h="11906" w:orient="landscape"/>
          <w:pgMar w:top="1701" w:right="1440" w:bottom="1701" w:left="1440" w:header="851" w:footer="992" w:gutter="0"/>
          <w:pgNumType w:start="6"/>
          <w:cols w:space="0" w:num="1"/>
          <w:rtlGutter w:val="0"/>
          <w:docGrid w:type="lines" w:linePitch="312" w:charSpace="0"/>
        </w:sectPr>
      </w:pPr>
    </w:p>
    <w:p>
      <w:pPr>
        <w:pStyle w:val="2"/>
      </w:pPr>
    </w:p>
    <w:sectPr>
      <w:pgSz w:w="16838" w:h="11906" w:orient="landscape"/>
      <w:pgMar w:top="1800" w:right="1440" w:bottom="1800" w:left="1440" w:header="851" w:footer="992" w:gutter="0"/>
      <w:pgNumType w:start="6"/>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95A99C"/>
    <w:multiLevelType w:val="singleLevel"/>
    <w:tmpl w:val="5895A99C"/>
    <w:lvl w:ilvl="0" w:tentative="0">
      <w:start w:val="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NjNmZmMjA4YTg3ZWQxMTVlNDQ4OGVhMzY3NTU3MzYifQ=="/>
  </w:docVars>
  <w:rsids>
    <w:rsidRoot w:val="0018453C"/>
    <w:rsid w:val="00037FBA"/>
    <w:rsid w:val="00084C3B"/>
    <w:rsid w:val="000F6704"/>
    <w:rsid w:val="0014553D"/>
    <w:rsid w:val="00151805"/>
    <w:rsid w:val="0018453C"/>
    <w:rsid w:val="001C6D6F"/>
    <w:rsid w:val="001D7273"/>
    <w:rsid w:val="001F186B"/>
    <w:rsid w:val="0025199F"/>
    <w:rsid w:val="00262BFB"/>
    <w:rsid w:val="0027195E"/>
    <w:rsid w:val="002E190E"/>
    <w:rsid w:val="00312421"/>
    <w:rsid w:val="0034320B"/>
    <w:rsid w:val="0035041B"/>
    <w:rsid w:val="00352D79"/>
    <w:rsid w:val="003533AA"/>
    <w:rsid w:val="00372A55"/>
    <w:rsid w:val="003A54FF"/>
    <w:rsid w:val="003E68CE"/>
    <w:rsid w:val="004C1A7E"/>
    <w:rsid w:val="004E07B6"/>
    <w:rsid w:val="004F65D0"/>
    <w:rsid w:val="004F6D96"/>
    <w:rsid w:val="0054517F"/>
    <w:rsid w:val="0055355B"/>
    <w:rsid w:val="00576237"/>
    <w:rsid w:val="005D0D77"/>
    <w:rsid w:val="005E0A27"/>
    <w:rsid w:val="005E47B3"/>
    <w:rsid w:val="005E7D52"/>
    <w:rsid w:val="00655F61"/>
    <w:rsid w:val="006B2E4F"/>
    <w:rsid w:val="006C39E2"/>
    <w:rsid w:val="006D5442"/>
    <w:rsid w:val="006D7FE3"/>
    <w:rsid w:val="006E085B"/>
    <w:rsid w:val="006F455E"/>
    <w:rsid w:val="007072D9"/>
    <w:rsid w:val="00731A0A"/>
    <w:rsid w:val="0073245A"/>
    <w:rsid w:val="00755A48"/>
    <w:rsid w:val="007715EF"/>
    <w:rsid w:val="007A0C65"/>
    <w:rsid w:val="007B431F"/>
    <w:rsid w:val="007D24B2"/>
    <w:rsid w:val="007E4CC3"/>
    <w:rsid w:val="00801E01"/>
    <w:rsid w:val="00834DDF"/>
    <w:rsid w:val="00850DC9"/>
    <w:rsid w:val="0089440C"/>
    <w:rsid w:val="00937AE8"/>
    <w:rsid w:val="009415A1"/>
    <w:rsid w:val="009427F2"/>
    <w:rsid w:val="009A3793"/>
    <w:rsid w:val="009A7459"/>
    <w:rsid w:val="009B71E7"/>
    <w:rsid w:val="00A76362"/>
    <w:rsid w:val="00A86842"/>
    <w:rsid w:val="00AB2741"/>
    <w:rsid w:val="00B109C2"/>
    <w:rsid w:val="00B85FDA"/>
    <w:rsid w:val="00BA6311"/>
    <w:rsid w:val="00C35F38"/>
    <w:rsid w:val="00C35FDD"/>
    <w:rsid w:val="00C47BB8"/>
    <w:rsid w:val="00C50353"/>
    <w:rsid w:val="00C52D1F"/>
    <w:rsid w:val="00CC1B9F"/>
    <w:rsid w:val="00CE3F52"/>
    <w:rsid w:val="00D7617F"/>
    <w:rsid w:val="00D81B35"/>
    <w:rsid w:val="00DA6F5B"/>
    <w:rsid w:val="00DA7F84"/>
    <w:rsid w:val="00DF1FFD"/>
    <w:rsid w:val="00E16F71"/>
    <w:rsid w:val="00E20FB4"/>
    <w:rsid w:val="00E40834"/>
    <w:rsid w:val="00E429D8"/>
    <w:rsid w:val="00E44C58"/>
    <w:rsid w:val="00E61E40"/>
    <w:rsid w:val="00E925CD"/>
    <w:rsid w:val="00E95C9E"/>
    <w:rsid w:val="00ED0384"/>
    <w:rsid w:val="00F23B56"/>
    <w:rsid w:val="00F56A05"/>
    <w:rsid w:val="00F7116F"/>
    <w:rsid w:val="01405C62"/>
    <w:rsid w:val="01F263DB"/>
    <w:rsid w:val="01F648EB"/>
    <w:rsid w:val="024C6702"/>
    <w:rsid w:val="026505B4"/>
    <w:rsid w:val="028630A1"/>
    <w:rsid w:val="02FD4879"/>
    <w:rsid w:val="038C7FF1"/>
    <w:rsid w:val="03AA3E3B"/>
    <w:rsid w:val="03E92A4E"/>
    <w:rsid w:val="03EA5C50"/>
    <w:rsid w:val="04202C3B"/>
    <w:rsid w:val="04600135"/>
    <w:rsid w:val="05054F3D"/>
    <w:rsid w:val="05BA6D2C"/>
    <w:rsid w:val="05F46152"/>
    <w:rsid w:val="05F835B0"/>
    <w:rsid w:val="06113422"/>
    <w:rsid w:val="06396CE0"/>
    <w:rsid w:val="063B27DE"/>
    <w:rsid w:val="065E25EC"/>
    <w:rsid w:val="06835E42"/>
    <w:rsid w:val="07487AC1"/>
    <w:rsid w:val="07623DA7"/>
    <w:rsid w:val="081119C7"/>
    <w:rsid w:val="08DE4DFD"/>
    <w:rsid w:val="0A1D1E06"/>
    <w:rsid w:val="0A4C7CCD"/>
    <w:rsid w:val="0B486D9D"/>
    <w:rsid w:val="0B4F52A1"/>
    <w:rsid w:val="0B652DFD"/>
    <w:rsid w:val="0B654246"/>
    <w:rsid w:val="0BD448F3"/>
    <w:rsid w:val="0C7B7749"/>
    <w:rsid w:val="0CE2397A"/>
    <w:rsid w:val="0CEE5818"/>
    <w:rsid w:val="0DDF3EA9"/>
    <w:rsid w:val="0DEE0F90"/>
    <w:rsid w:val="0F0A0BC6"/>
    <w:rsid w:val="0F216C64"/>
    <w:rsid w:val="0F3E23E2"/>
    <w:rsid w:val="0F5C4EB1"/>
    <w:rsid w:val="0F760C96"/>
    <w:rsid w:val="0F8B51E9"/>
    <w:rsid w:val="106B2554"/>
    <w:rsid w:val="1085571C"/>
    <w:rsid w:val="12970A77"/>
    <w:rsid w:val="12D300E7"/>
    <w:rsid w:val="136B79EF"/>
    <w:rsid w:val="13811EEE"/>
    <w:rsid w:val="13FF3975"/>
    <w:rsid w:val="14861683"/>
    <w:rsid w:val="14887B46"/>
    <w:rsid w:val="14EF3497"/>
    <w:rsid w:val="153C45B3"/>
    <w:rsid w:val="157947AC"/>
    <w:rsid w:val="15DB09EF"/>
    <w:rsid w:val="1650535C"/>
    <w:rsid w:val="16B75B8F"/>
    <w:rsid w:val="16FE1938"/>
    <w:rsid w:val="170C3948"/>
    <w:rsid w:val="17EC7FC1"/>
    <w:rsid w:val="17F81734"/>
    <w:rsid w:val="180061CB"/>
    <w:rsid w:val="18154C5A"/>
    <w:rsid w:val="18EF3804"/>
    <w:rsid w:val="195C3A7E"/>
    <w:rsid w:val="19B27315"/>
    <w:rsid w:val="1A1A4141"/>
    <w:rsid w:val="1A2375F0"/>
    <w:rsid w:val="1AC0275A"/>
    <w:rsid w:val="1AE500E3"/>
    <w:rsid w:val="1B1D1342"/>
    <w:rsid w:val="1B2A6629"/>
    <w:rsid w:val="1BBC2184"/>
    <w:rsid w:val="1C103D2D"/>
    <w:rsid w:val="1C1965EC"/>
    <w:rsid w:val="1C7701B9"/>
    <w:rsid w:val="1CEA3F89"/>
    <w:rsid w:val="1CF73295"/>
    <w:rsid w:val="1D451326"/>
    <w:rsid w:val="1D5F4748"/>
    <w:rsid w:val="1D99665F"/>
    <w:rsid w:val="1E621D9B"/>
    <w:rsid w:val="1E6E4A74"/>
    <w:rsid w:val="1E9448CB"/>
    <w:rsid w:val="1E945AB3"/>
    <w:rsid w:val="1EA90CE7"/>
    <w:rsid w:val="1EAC2F6A"/>
    <w:rsid w:val="1EEE6E24"/>
    <w:rsid w:val="1EFB5835"/>
    <w:rsid w:val="1F640F4B"/>
    <w:rsid w:val="1F8A1433"/>
    <w:rsid w:val="1FD94E57"/>
    <w:rsid w:val="205247F6"/>
    <w:rsid w:val="206501BF"/>
    <w:rsid w:val="20C21B5F"/>
    <w:rsid w:val="20D8491F"/>
    <w:rsid w:val="20F55DAF"/>
    <w:rsid w:val="2163103A"/>
    <w:rsid w:val="217D79B3"/>
    <w:rsid w:val="219B3B12"/>
    <w:rsid w:val="21F8300E"/>
    <w:rsid w:val="22D4227E"/>
    <w:rsid w:val="22FA27EC"/>
    <w:rsid w:val="230477A4"/>
    <w:rsid w:val="234550B7"/>
    <w:rsid w:val="2384696C"/>
    <w:rsid w:val="23B968AE"/>
    <w:rsid w:val="240772FF"/>
    <w:rsid w:val="24183DF0"/>
    <w:rsid w:val="247778DD"/>
    <w:rsid w:val="247A77A8"/>
    <w:rsid w:val="24D6630F"/>
    <w:rsid w:val="24F84929"/>
    <w:rsid w:val="252A0A7B"/>
    <w:rsid w:val="252E0198"/>
    <w:rsid w:val="257B506C"/>
    <w:rsid w:val="25AF42DB"/>
    <w:rsid w:val="25B348BA"/>
    <w:rsid w:val="25DE1005"/>
    <w:rsid w:val="25FD2566"/>
    <w:rsid w:val="26816946"/>
    <w:rsid w:val="26DB7398"/>
    <w:rsid w:val="27033FBD"/>
    <w:rsid w:val="2705728B"/>
    <w:rsid w:val="27417BF8"/>
    <w:rsid w:val="27693B45"/>
    <w:rsid w:val="283A129B"/>
    <w:rsid w:val="28FE78EF"/>
    <w:rsid w:val="29672817"/>
    <w:rsid w:val="29954B63"/>
    <w:rsid w:val="29A41943"/>
    <w:rsid w:val="29B831E7"/>
    <w:rsid w:val="29DF16A7"/>
    <w:rsid w:val="29F74F67"/>
    <w:rsid w:val="2A484907"/>
    <w:rsid w:val="2B2D2CA0"/>
    <w:rsid w:val="2B755902"/>
    <w:rsid w:val="2BA81833"/>
    <w:rsid w:val="2BAC3F70"/>
    <w:rsid w:val="2BB02AB9"/>
    <w:rsid w:val="2C56166B"/>
    <w:rsid w:val="2C772798"/>
    <w:rsid w:val="2CE33635"/>
    <w:rsid w:val="2D391980"/>
    <w:rsid w:val="2D7C6F9A"/>
    <w:rsid w:val="2ED263DE"/>
    <w:rsid w:val="2F174F61"/>
    <w:rsid w:val="2F312BD6"/>
    <w:rsid w:val="2F4F315F"/>
    <w:rsid w:val="2F5260FE"/>
    <w:rsid w:val="2F78760A"/>
    <w:rsid w:val="306E22F2"/>
    <w:rsid w:val="30780EC9"/>
    <w:rsid w:val="31651329"/>
    <w:rsid w:val="31C46552"/>
    <w:rsid w:val="31EC7268"/>
    <w:rsid w:val="32691E0F"/>
    <w:rsid w:val="33722AF4"/>
    <w:rsid w:val="339F6CDD"/>
    <w:rsid w:val="344952F9"/>
    <w:rsid w:val="345E211C"/>
    <w:rsid w:val="3467530F"/>
    <w:rsid w:val="34F20284"/>
    <w:rsid w:val="34FC53BD"/>
    <w:rsid w:val="3619346A"/>
    <w:rsid w:val="366152C5"/>
    <w:rsid w:val="367E6AA5"/>
    <w:rsid w:val="37DD34EA"/>
    <w:rsid w:val="381C6576"/>
    <w:rsid w:val="3859649B"/>
    <w:rsid w:val="386D2696"/>
    <w:rsid w:val="38CA384A"/>
    <w:rsid w:val="39227B1B"/>
    <w:rsid w:val="393627E6"/>
    <w:rsid w:val="39406911"/>
    <w:rsid w:val="39850296"/>
    <w:rsid w:val="39C26750"/>
    <w:rsid w:val="3A7F1D43"/>
    <w:rsid w:val="3A8D223E"/>
    <w:rsid w:val="3B291386"/>
    <w:rsid w:val="3B563038"/>
    <w:rsid w:val="3B7A306D"/>
    <w:rsid w:val="3B80307E"/>
    <w:rsid w:val="3BCA7BD7"/>
    <w:rsid w:val="3C6C37E2"/>
    <w:rsid w:val="3C7D1C3F"/>
    <w:rsid w:val="3CEA3E5A"/>
    <w:rsid w:val="3CFD6A0C"/>
    <w:rsid w:val="3DDA1E4D"/>
    <w:rsid w:val="3E9F1B81"/>
    <w:rsid w:val="3EC14230"/>
    <w:rsid w:val="3FA72BEA"/>
    <w:rsid w:val="400943B7"/>
    <w:rsid w:val="40143523"/>
    <w:rsid w:val="406B2735"/>
    <w:rsid w:val="415B1EBD"/>
    <w:rsid w:val="4171469C"/>
    <w:rsid w:val="428C006D"/>
    <w:rsid w:val="42C454C8"/>
    <w:rsid w:val="43482ADF"/>
    <w:rsid w:val="43497E11"/>
    <w:rsid w:val="438C52D1"/>
    <w:rsid w:val="43AF1DC7"/>
    <w:rsid w:val="43CF2DF6"/>
    <w:rsid w:val="43D0422B"/>
    <w:rsid w:val="442360D8"/>
    <w:rsid w:val="450B3104"/>
    <w:rsid w:val="45374F70"/>
    <w:rsid w:val="45A32D85"/>
    <w:rsid w:val="45DB181E"/>
    <w:rsid w:val="45E922E2"/>
    <w:rsid w:val="46181B9F"/>
    <w:rsid w:val="46B73DB3"/>
    <w:rsid w:val="46B85A12"/>
    <w:rsid w:val="46C20ABF"/>
    <w:rsid w:val="471C5409"/>
    <w:rsid w:val="475E76EE"/>
    <w:rsid w:val="47B54AE2"/>
    <w:rsid w:val="484652C3"/>
    <w:rsid w:val="489E735B"/>
    <w:rsid w:val="48EF215B"/>
    <w:rsid w:val="49547ADE"/>
    <w:rsid w:val="495A2437"/>
    <w:rsid w:val="499358EA"/>
    <w:rsid w:val="49A70025"/>
    <w:rsid w:val="4A9518DB"/>
    <w:rsid w:val="4AB935E6"/>
    <w:rsid w:val="4B1F601E"/>
    <w:rsid w:val="4B65339C"/>
    <w:rsid w:val="4BA37A49"/>
    <w:rsid w:val="4BE2220E"/>
    <w:rsid w:val="4C0705A3"/>
    <w:rsid w:val="4CBF2857"/>
    <w:rsid w:val="4CF82AE4"/>
    <w:rsid w:val="4D097364"/>
    <w:rsid w:val="4D667BB3"/>
    <w:rsid w:val="4D7808AB"/>
    <w:rsid w:val="4DC87963"/>
    <w:rsid w:val="4E0626FD"/>
    <w:rsid w:val="4E587EFF"/>
    <w:rsid w:val="4EA45B39"/>
    <w:rsid w:val="4EED2017"/>
    <w:rsid w:val="4F0E0906"/>
    <w:rsid w:val="4F2E2211"/>
    <w:rsid w:val="4F4E78CD"/>
    <w:rsid w:val="4FA62E1E"/>
    <w:rsid w:val="4FAC0AB2"/>
    <w:rsid w:val="4FC809F8"/>
    <w:rsid w:val="4FE85961"/>
    <w:rsid w:val="50072C4D"/>
    <w:rsid w:val="50341189"/>
    <w:rsid w:val="50837233"/>
    <w:rsid w:val="514C5668"/>
    <w:rsid w:val="51513799"/>
    <w:rsid w:val="518C29B6"/>
    <w:rsid w:val="51AA02F7"/>
    <w:rsid w:val="52170DB7"/>
    <w:rsid w:val="52AA23A8"/>
    <w:rsid w:val="52B7187A"/>
    <w:rsid w:val="52BF3A93"/>
    <w:rsid w:val="53A5465B"/>
    <w:rsid w:val="53B6028C"/>
    <w:rsid w:val="54392B16"/>
    <w:rsid w:val="54442E65"/>
    <w:rsid w:val="545049F1"/>
    <w:rsid w:val="545B2AA1"/>
    <w:rsid w:val="549B5701"/>
    <w:rsid w:val="54A9277D"/>
    <w:rsid w:val="55101EC3"/>
    <w:rsid w:val="55182E77"/>
    <w:rsid w:val="553F16B7"/>
    <w:rsid w:val="558856A9"/>
    <w:rsid w:val="558E6E85"/>
    <w:rsid w:val="55CA2A9E"/>
    <w:rsid w:val="55CA3B80"/>
    <w:rsid w:val="55E50F1B"/>
    <w:rsid w:val="565F6886"/>
    <w:rsid w:val="56BC237C"/>
    <w:rsid w:val="56CD4B4D"/>
    <w:rsid w:val="575C7815"/>
    <w:rsid w:val="5798381B"/>
    <w:rsid w:val="57D4447A"/>
    <w:rsid w:val="57F759F2"/>
    <w:rsid w:val="585447AE"/>
    <w:rsid w:val="58AF736D"/>
    <w:rsid w:val="58EC4DE1"/>
    <w:rsid w:val="596B72CE"/>
    <w:rsid w:val="59B3494A"/>
    <w:rsid w:val="59EB1B1F"/>
    <w:rsid w:val="59EC6E24"/>
    <w:rsid w:val="59FB721F"/>
    <w:rsid w:val="5A0B2520"/>
    <w:rsid w:val="5A186813"/>
    <w:rsid w:val="5A3B2376"/>
    <w:rsid w:val="5A40591F"/>
    <w:rsid w:val="5A6F0692"/>
    <w:rsid w:val="5ABF2E42"/>
    <w:rsid w:val="5B586398"/>
    <w:rsid w:val="5B916903"/>
    <w:rsid w:val="5BC85040"/>
    <w:rsid w:val="5BEF472E"/>
    <w:rsid w:val="5C932202"/>
    <w:rsid w:val="5CC87E6F"/>
    <w:rsid w:val="5CD918EA"/>
    <w:rsid w:val="5D247D3D"/>
    <w:rsid w:val="5D6103D6"/>
    <w:rsid w:val="5DAE1AC9"/>
    <w:rsid w:val="5E153AF5"/>
    <w:rsid w:val="5F0E1E7F"/>
    <w:rsid w:val="5F112305"/>
    <w:rsid w:val="5F2767B3"/>
    <w:rsid w:val="5FE31F70"/>
    <w:rsid w:val="60045498"/>
    <w:rsid w:val="600A6B30"/>
    <w:rsid w:val="614C1844"/>
    <w:rsid w:val="617A6C2D"/>
    <w:rsid w:val="618968F0"/>
    <w:rsid w:val="619E6355"/>
    <w:rsid w:val="61BD64DA"/>
    <w:rsid w:val="6215384D"/>
    <w:rsid w:val="627460EE"/>
    <w:rsid w:val="62AC06BC"/>
    <w:rsid w:val="633B4987"/>
    <w:rsid w:val="63525D55"/>
    <w:rsid w:val="63F321C7"/>
    <w:rsid w:val="64C20A08"/>
    <w:rsid w:val="64F06443"/>
    <w:rsid w:val="65737FB9"/>
    <w:rsid w:val="65DF5ECF"/>
    <w:rsid w:val="661D7FD4"/>
    <w:rsid w:val="665A45AE"/>
    <w:rsid w:val="66A662C4"/>
    <w:rsid w:val="66DE2D4E"/>
    <w:rsid w:val="67222B8A"/>
    <w:rsid w:val="679D182D"/>
    <w:rsid w:val="67BB6396"/>
    <w:rsid w:val="68441834"/>
    <w:rsid w:val="68794E30"/>
    <w:rsid w:val="687B5327"/>
    <w:rsid w:val="688621C1"/>
    <w:rsid w:val="68C15BDE"/>
    <w:rsid w:val="6AD23ACD"/>
    <w:rsid w:val="6AE431FB"/>
    <w:rsid w:val="6AE706B2"/>
    <w:rsid w:val="6B103823"/>
    <w:rsid w:val="6B215C34"/>
    <w:rsid w:val="6B315A81"/>
    <w:rsid w:val="6C3F4637"/>
    <w:rsid w:val="6C9D07C7"/>
    <w:rsid w:val="6CB426A8"/>
    <w:rsid w:val="6D3835CD"/>
    <w:rsid w:val="6D9B59D3"/>
    <w:rsid w:val="6DDF18A8"/>
    <w:rsid w:val="6E7742D5"/>
    <w:rsid w:val="6E947A29"/>
    <w:rsid w:val="6EFB1E55"/>
    <w:rsid w:val="701E0D35"/>
    <w:rsid w:val="708C2BAE"/>
    <w:rsid w:val="717A54B6"/>
    <w:rsid w:val="71E47115"/>
    <w:rsid w:val="72124418"/>
    <w:rsid w:val="72BF52A3"/>
    <w:rsid w:val="73520170"/>
    <w:rsid w:val="73B32D5B"/>
    <w:rsid w:val="74906E74"/>
    <w:rsid w:val="74D2633E"/>
    <w:rsid w:val="75127B2A"/>
    <w:rsid w:val="756B70AB"/>
    <w:rsid w:val="762D45E7"/>
    <w:rsid w:val="76432C97"/>
    <w:rsid w:val="76472E5B"/>
    <w:rsid w:val="76622032"/>
    <w:rsid w:val="76DA2B8D"/>
    <w:rsid w:val="773F1B2E"/>
    <w:rsid w:val="776141C0"/>
    <w:rsid w:val="77E71EE7"/>
    <w:rsid w:val="78403651"/>
    <w:rsid w:val="784051C1"/>
    <w:rsid w:val="789E16E5"/>
    <w:rsid w:val="78A41E1F"/>
    <w:rsid w:val="78DB40C6"/>
    <w:rsid w:val="7954401D"/>
    <w:rsid w:val="79547EF1"/>
    <w:rsid w:val="79607369"/>
    <w:rsid w:val="79A24C96"/>
    <w:rsid w:val="7AC02D1F"/>
    <w:rsid w:val="7AE80A7B"/>
    <w:rsid w:val="7AE861A8"/>
    <w:rsid w:val="7B452E9A"/>
    <w:rsid w:val="7B5E14E4"/>
    <w:rsid w:val="7B741965"/>
    <w:rsid w:val="7BBF78B4"/>
    <w:rsid w:val="7BFE30BC"/>
    <w:rsid w:val="7C0A7BF1"/>
    <w:rsid w:val="7C496FB8"/>
    <w:rsid w:val="7CD24C07"/>
    <w:rsid w:val="7CDD0037"/>
    <w:rsid w:val="7D2C5AF6"/>
    <w:rsid w:val="7D8F4D87"/>
    <w:rsid w:val="7DBB66FE"/>
    <w:rsid w:val="7DBE27C1"/>
    <w:rsid w:val="7DCA5F0F"/>
    <w:rsid w:val="7E1F736F"/>
    <w:rsid w:val="7E300305"/>
    <w:rsid w:val="7E7D74C3"/>
    <w:rsid w:val="7F346A78"/>
    <w:rsid w:val="7FA57776"/>
    <w:rsid w:val="7FC2506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customStyle="1" w:styleId="2">
    <w:name w:val="Default"/>
    <w:autoRedefine/>
    <w:qFormat/>
    <w:uiPriority w:val="0"/>
    <w:pPr>
      <w:widowControl w:val="0"/>
      <w:autoSpaceDE w:val="0"/>
      <w:autoSpaceDN w:val="0"/>
      <w:adjustRightInd w:val="0"/>
    </w:pPr>
    <w:rPr>
      <w:rFonts w:hint="eastAsia" w:ascii="仿宋_GB2312" w:hAnsi="仿宋_GB2312" w:eastAsia="仿宋_GB2312" w:cs="Times New Roman"/>
      <w:color w:val="000000"/>
      <w:sz w:val="24"/>
      <w:szCs w:val="22"/>
      <w:lang w:val="en-US" w:eastAsia="zh-CN" w:bidi="ar-SA"/>
    </w:rPr>
  </w:style>
  <w:style w:type="paragraph" w:styleId="3">
    <w:name w:val="Document Map"/>
    <w:basedOn w:val="1"/>
    <w:autoRedefine/>
    <w:semiHidden/>
    <w:qFormat/>
    <w:uiPriority w:val="0"/>
    <w:pPr>
      <w:shd w:val="clear" w:color="auto" w:fill="000080"/>
    </w:pPr>
  </w:style>
  <w:style w:type="paragraph" w:styleId="4">
    <w:name w:val="footer"/>
    <w:basedOn w:val="1"/>
    <w:link w:val="12"/>
    <w:autoRedefine/>
    <w:qFormat/>
    <w:uiPriority w:val="0"/>
    <w:pPr>
      <w:tabs>
        <w:tab w:val="center" w:pos="4153"/>
        <w:tab w:val="right" w:pos="8306"/>
      </w:tabs>
      <w:snapToGrid w:val="0"/>
      <w:jc w:val="left"/>
    </w:pPr>
    <w:rPr>
      <w:sz w:val="18"/>
      <w:szCs w:val="18"/>
    </w:rPr>
  </w:style>
  <w:style w:type="paragraph" w:styleId="5">
    <w:name w:val="header"/>
    <w:basedOn w:val="1"/>
    <w:link w:val="11"/>
    <w:autoRedefine/>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autoRedefine/>
    <w:qFormat/>
    <w:uiPriority w:val="0"/>
    <w:rPr>
      <w:b/>
      <w:bCs/>
    </w:rPr>
  </w:style>
  <w:style w:type="paragraph" w:customStyle="1" w:styleId="10">
    <w:name w:val="Char"/>
    <w:basedOn w:val="1"/>
    <w:autoRedefine/>
    <w:qFormat/>
    <w:uiPriority w:val="0"/>
    <w:rPr>
      <w:rFonts w:ascii="宋体" w:hAnsi="宋体" w:cs="Courier New"/>
      <w:sz w:val="32"/>
      <w:szCs w:val="32"/>
    </w:rPr>
  </w:style>
  <w:style w:type="character" w:customStyle="1" w:styleId="11">
    <w:name w:val="页眉 Char"/>
    <w:link w:val="5"/>
    <w:autoRedefine/>
    <w:qFormat/>
    <w:uiPriority w:val="0"/>
    <w:rPr>
      <w:kern w:val="2"/>
      <w:sz w:val="18"/>
      <w:szCs w:val="18"/>
    </w:rPr>
  </w:style>
  <w:style w:type="character" w:customStyle="1" w:styleId="12">
    <w:name w:val="页脚 Char"/>
    <w:link w:val="4"/>
    <w:autoRedefine/>
    <w:qFormat/>
    <w:uiPriority w:val="0"/>
    <w:rPr>
      <w:kern w:val="2"/>
      <w:sz w:val="18"/>
      <w:szCs w:val="18"/>
    </w:rPr>
  </w:style>
  <w:style w:type="paragraph" w:customStyle="1" w:styleId="13">
    <w:name w:val="[Normal]"/>
    <w:autoRedefine/>
    <w:qFormat/>
    <w:uiPriority w:val="0"/>
    <w:rPr>
      <w:rFonts w:ascii="宋体" w:hAnsi="宋体" w:eastAsia="宋体" w:cs="Times New Roman"/>
      <w:sz w:val="24"/>
      <w:lang w:val="zh-CN" w:eastAsia="zh-CN" w:bidi="ar-SA"/>
    </w:rPr>
  </w:style>
  <w:style w:type="paragraph" w:customStyle="1" w:styleId="14">
    <w:name w:val="p0"/>
    <w:basedOn w:val="1"/>
    <w:autoRedefine/>
    <w:qFormat/>
    <w:uiPriority w:val="0"/>
    <w:pPr>
      <w:widowControl/>
    </w:pPr>
    <w:rPr>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xc</Company>
  <Pages>15</Pages>
  <Words>1116</Words>
  <Characters>6367</Characters>
  <Lines>53</Lines>
  <Paragraphs>14</Paragraphs>
  <TotalTime>0</TotalTime>
  <ScaleCrop>false</ScaleCrop>
  <LinksUpToDate>false</LinksUpToDate>
  <CharactersWithSpaces>7469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2024-02-28T07:02:00Z</dcterms:created>
  <dc:creator>dsx</dc:creator>
  <cp:lastModifiedBy>admin</cp:lastModifiedBy>
  <dcterms:modified xsi:type="dcterms:W3CDTF">2024-03-12T01:08:42Z</dcterms:modified>
  <dc:title>关于2019年部门预算的批复</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EDOID">
    <vt:r8>5838458</vt:r8>
  </property>
  <property fmtid="{D5CDD505-2E9C-101B-9397-08002B2CF9AE}" pid="4" name="ICV">
    <vt:lpwstr>E8FC752626944E66ABF50E23A01AA89F_13</vt:lpwstr>
  </property>
</Properties>
</file>