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德清县武康英溪小学</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10"/>
          <w:color w:val="000000"/>
          <w:sz w:val="30"/>
          <w:szCs w:val="30"/>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p>
    <w:p>
      <w:pPr>
        <w:spacing w:line="520" w:lineRule="exact"/>
        <w:rPr>
          <w:rStyle w:val="10"/>
          <w:rFonts w:ascii="黑体" w:eastAsia="黑体"/>
          <w:b w:val="0"/>
          <w:color w:val="000000"/>
          <w:sz w:val="32"/>
          <w:szCs w:val="32"/>
        </w:rPr>
      </w:pPr>
    </w:p>
    <w:p>
      <w:pPr>
        <w:spacing w:line="520" w:lineRule="exact"/>
        <w:ind w:firstLine="627" w:firstLineChars="196"/>
        <w:jc w:val="center"/>
        <w:rPr>
          <w:rStyle w:val="10"/>
          <w:rFonts w:ascii="黑体" w:eastAsia="黑体"/>
          <w:b w:val="0"/>
          <w:color w:val="000000"/>
          <w:sz w:val="32"/>
          <w:szCs w:val="32"/>
        </w:rPr>
      </w:pPr>
      <w:r>
        <w:rPr>
          <w:rStyle w:val="10"/>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10"/>
          <w:rFonts w:hint="eastAsia" w:ascii="黑体" w:eastAsia="黑体"/>
          <w:b w:val="0"/>
          <w:color w:val="00000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二、2024年德清县武康英溪小学单位预算安排情况说明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（一）关于德清县武康英溪小学2024年收支预算情况的总体说明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（二）关于德清县武康英溪小学2024年收入预算情况说明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（三）关于德清县武康英溪小学2024年支出预算情况说明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（四）关于德清县武康英溪小学2024年财政拨款收支预算情况的总体说明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（五）关于德清县武康英溪小学2024年一般公共预算拨款情况说明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（六）关于德清县武康英溪小学2024年一般公共预算基本支出情况说明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（七）关于德清县武康英溪小学2024年政府性基金预算支出情况说明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（八）关于德清县武康英溪小学2024年国有资本经营预算支出情况说明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（九）关于德清县武康英溪小学2024年一般公共预算“三公”经费预算情况说明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5"/>
        <w:spacing w:line="520" w:lineRule="exact"/>
        <w:rPr>
          <w:rStyle w:val="10"/>
          <w:rFonts w:ascii="黑体" w:hAnsi="Calibri" w:eastAsia="黑体"/>
          <w:b w:val="0"/>
          <w:color w:val="000000"/>
          <w:kern w:val="2"/>
          <w:sz w:val="32"/>
          <w:szCs w:val="32"/>
        </w:rPr>
      </w:pPr>
      <w:r>
        <w:rPr>
          <w:rStyle w:val="10"/>
          <w:rFonts w:hint="eastAsia" w:ascii="黑体" w:hAnsi="Calibri" w:eastAsia="黑体"/>
          <w:b w:val="0"/>
          <w:color w:val="000000"/>
          <w:kern w:val="2"/>
          <w:sz w:val="32"/>
          <w:szCs w:val="32"/>
        </w:rPr>
        <w:t>三、名词解释</w:t>
      </w:r>
    </w:p>
    <w:p>
      <w:pPr>
        <w:spacing w:line="520" w:lineRule="exact"/>
        <w:rPr>
          <w:rStyle w:val="10"/>
          <w:rFonts w:ascii="黑体" w:eastAsia="黑体"/>
          <w:b w:val="0"/>
          <w:color w:val="000000"/>
          <w:sz w:val="32"/>
          <w:szCs w:val="32"/>
        </w:rPr>
      </w:pPr>
      <w:r>
        <w:rPr>
          <w:rStyle w:val="10"/>
          <w:rFonts w:hint="eastAsia" w:ascii="黑体" w:eastAsia="黑体"/>
          <w:b w:val="0"/>
          <w:color w:val="000000"/>
          <w:sz w:val="32"/>
          <w:szCs w:val="32"/>
        </w:rPr>
        <w:t>四、2024年德清县武康英溪小学单位预算表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rPr>
          <w:rStyle w:val="10"/>
          <w:rFonts w:hint="default" w:ascii="黑体" w:eastAsia="黑体"/>
          <w:b w:val="0"/>
          <w:sz w:val="32"/>
          <w:szCs w:val="32"/>
        </w:rPr>
      </w:pPr>
    </w:p>
    <w:p>
      <w:pPr>
        <w:pStyle w:val="2"/>
        <w:tabs>
          <w:tab w:val="left" w:pos="2608"/>
        </w:tabs>
        <w:rPr>
          <w:rStyle w:val="10"/>
          <w:rFonts w:hint="default" w:ascii="黑体" w:eastAsia="黑体"/>
          <w:b w:val="0"/>
          <w:sz w:val="32"/>
          <w:szCs w:val="32"/>
        </w:rPr>
      </w:pPr>
      <w:r>
        <w:rPr>
          <w:rStyle w:val="10"/>
          <w:rFonts w:ascii="黑体" w:eastAsia="黑体"/>
          <w:b w:val="0"/>
          <w:sz w:val="32"/>
          <w:szCs w:val="32"/>
        </w:rPr>
        <w:tab/>
      </w:r>
    </w:p>
    <w:p>
      <w:pPr>
        <w:spacing w:line="520" w:lineRule="exact"/>
        <w:ind w:firstLine="627" w:firstLineChars="196"/>
        <w:rPr>
          <w:rStyle w:val="10"/>
          <w:rFonts w:ascii="黑体" w:eastAsia="黑体"/>
          <w:b w:val="0"/>
          <w:color w:val="000000"/>
          <w:sz w:val="32"/>
          <w:szCs w:val="32"/>
        </w:rPr>
      </w:pPr>
      <w:r>
        <w:rPr>
          <w:rStyle w:val="10"/>
          <w:rFonts w:hint="eastAsia" w:ascii="黑体" w:eastAsia="黑体"/>
          <w:b w:val="0"/>
          <w:color w:val="000000"/>
          <w:sz w:val="32"/>
          <w:szCs w:val="32"/>
        </w:rPr>
        <w:t>一、单位概况</w:t>
      </w:r>
    </w:p>
    <w:p>
      <w:pPr>
        <w:autoSpaceDE w:val="0"/>
        <w:autoSpaceDN w:val="0"/>
        <w:adjustRightInd w:val="0"/>
        <w:ind w:left="420" w:leftChars="200"/>
        <w:jc w:val="left"/>
        <w:rPr>
          <w:rFonts w:hint="eastAsia" w:ascii="楷体_GB2312" w:hAnsi="楷体_GB2312" w:eastAsia="楷体_GB2312" w:cs="楷体_GB2312"/>
          <w:bCs/>
          <w:sz w:val="32"/>
          <w:szCs w:val="32"/>
          <w:lang w:eastAsia="zh-CN"/>
        </w:rPr>
      </w:pPr>
      <w:r>
        <w:rPr>
          <w:rFonts w:hint="eastAsia" w:ascii="楷体_GB2312" w:hAnsi="楷体_GB2312" w:eastAsia="楷体_GB2312" w:cs="楷体_GB2312"/>
          <w:bCs/>
          <w:sz w:val="32"/>
          <w:szCs w:val="32"/>
        </w:rPr>
        <w:t>（一）主要职能</w:t>
      </w:r>
    </w:p>
    <w:p>
      <w:pPr>
        <w:spacing w:line="52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1、贯彻党和国家的教育路线、方针，执行国家的教育法律、法规。坚持社会主义办学方向，推进义务教育发展，办好小学阶段义务教育。</w:t>
      </w:r>
    </w:p>
    <w:p>
      <w:pPr>
        <w:spacing w:line="52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2、根据教育规律，按照规定标准完成教育教学任务，实施中小学的教育教学管理，全面提高教育教学质量；</w:t>
      </w:r>
    </w:p>
    <w:p>
      <w:pPr>
        <w:spacing w:line="52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3、深化教育改革，实施素质教育，引导学生从小树立正确的世界观、人生观和价值观，使青少年在品德、智力、体质等方面全面发展；</w:t>
      </w:r>
    </w:p>
    <w:p>
      <w:pPr>
        <w:spacing w:line="52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4、加强教师队伍建设，不断提高教师的政治素质、思想道德素质和业务素质；</w:t>
      </w:r>
    </w:p>
    <w:p>
      <w:pPr>
        <w:spacing w:line="52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5、加强校园、校舍、教学设施、设备等硬件建设，改善办学条件。</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机构设置情况</w:t>
      </w:r>
    </w:p>
    <w:p>
      <w:pPr>
        <w:spacing w:line="52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从预算单位构成看，</w:t>
      </w:r>
      <w:r>
        <w:rPr>
          <w:rFonts w:hint="eastAsia" w:ascii="仿宋_GB2312" w:hAnsi="仿宋_GB2312" w:eastAsia="仿宋_GB2312" w:cs="仿宋_GB2312"/>
          <w:color w:val="000000"/>
          <w:sz w:val="32"/>
          <w:szCs w:val="32"/>
          <w:highlight w:val="none"/>
          <w:lang w:val="en-US" w:eastAsia="zh-CN"/>
        </w:rPr>
        <w:fldChar w:fldCharType="begin"/>
      </w:r>
      <w:r>
        <w:rPr>
          <w:rFonts w:hint="eastAsia" w:ascii="仿宋_GB2312" w:hAnsi="仿宋_GB2312" w:eastAsia="仿宋_GB2312" w:cs="仿宋_GB2312"/>
          <w:color w:val="000000"/>
          <w:sz w:val="32"/>
          <w:szCs w:val="32"/>
          <w:highlight w:val="none"/>
          <w:lang w:val="en-US"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val="en-US" w:eastAsia="zh-CN"/>
        </w:rPr>
        <w:fldChar w:fldCharType="separate"/>
      </w:r>
      <w:r>
        <w:rPr>
          <w:rFonts w:hint="eastAsia" w:ascii="仿宋_GB2312" w:hAnsi="仿宋_GB2312" w:eastAsia="仿宋_GB2312" w:cs="仿宋_GB2312"/>
          <w:color w:val="000000"/>
          <w:sz w:val="32"/>
          <w:szCs w:val="32"/>
          <w:highlight w:val="none"/>
          <w:lang w:val="en-US" w:eastAsia="zh-CN"/>
        </w:rPr>
        <w:t>德清县武康英溪小学</w:t>
      </w:r>
      <w:r>
        <w:rPr>
          <w:rFonts w:hint="eastAsia" w:ascii="仿宋_GB2312" w:hAnsi="仿宋_GB2312" w:eastAsia="仿宋_GB2312" w:cs="仿宋_GB2312"/>
          <w:color w:val="000000"/>
          <w:sz w:val="32"/>
          <w:szCs w:val="32"/>
          <w:highlight w:val="none"/>
          <w:lang w:val="en-US" w:eastAsia="zh-CN"/>
        </w:rPr>
        <w:fldChar w:fldCharType="end"/>
      </w:r>
      <w:r>
        <w:rPr>
          <w:rFonts w:hint="eastAsia" w:ascii="仿宋_GB2312" w:hAnsi="仿宋_GB2312" w:eastAsia="仿宋_GB2312" w:cs="仿宋_GB2312"/>
          <w:color w:val="000000"/>
          <w:sz w:val="32"/>
          <w:szCs w:val="32"/>
          <w:highlight w:val="none"/>
          <w:lang w:val="en-US" w:eastAsia="zh-CN"/>
        </w:rPr>
        <w:t>预算包括：本单位预算。</w:t>
      </w:r>
    </w:p>
    <w:p>
      <w:pPr>
        <w:spacing w:line="52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我校下设校长室、教导处、政教处、总务处、办公室、党支部、学生发展中心、财务处、医务处、图书室。</w:t>
      </w:r>
    </w:p>
    <w:p>
      <w:pPr>
        <w:spacing w:line="52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我单位是隶属德清县教育局主管，全额拨款的事业单位，本校现有在校学生1705名。共有教职工编制 93名，退休人员78名。</w:t>
      </w:r>
    </w:p>
    <w:p>
      <w:pPr>
        <w:spacing w:line="520" w:lineRule="exact"/>
        <w:ind w:firstLine="640" w:firstLineChars="200"/>
        <w:rPr>
          <w:rFonts w:ascii="楷体_GB2312" w:hAnsi="楷体_GB2312" w:eastAsia="楷体_GB2312" w:cs="楷体_GB2312"/>
          <w:color w:val="000000"/>
          <w:sz w:val="32"/>
          <w:szCs w:val="32"/>
        </w:rPr>
      </w:pPr>
      <w:r>
        <w:rPr>
          <w:rStyle w:val="10"/>
          <w:rFonts w:hint="eastAsia" w:ascii="黑体" w:eastAsia="黑体"/>
          <w:b w:val="0"/>
          <w:color w:val="000000"/>
          <w:sz w:val="32"/>
          <w:szCs w:val="32"/>
        </w:rPr>
        <w:t>二、2024年德清县武康英溪小学单位预算安排情况说明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（一）关于德清县武康英溪小学</w:t>
      </w:r>
      <w:r>
        <w:rPr>
          <w:rStyle w:val="10"/>
          <w:rFonts w:hint="eastAsia" w:ascii="楷体_GB2312" w:hAnsi="楷体_GB2312" w:eastAsia="楷体_GB2312" w:cs="楷体_GB2312"/>
          <w:b w:val="0"/>
          <w:bCs w:val="0"/>
          <w:color w:val="000000"/>
          <w:sz w:val="32"/>
          <w:szCs w:val="32"/>
        </w:rPr>
        <w:t>2024年收支预算情况的总体说明</w:t>
      </w:r>
    </w:p>
    <w:p>
      <w:pPr>
        <w:spacing w:line="520" w:lineRule="exact"/>
        <w:rPr>
          <w:rFonts w:ascii="楷体_GB2312" w:hAnsi="楷体_GB2312" w:eastAsia="楷体_GB2312" w:cs="楷体_GB2312"/>
          <w:b/>
          <w:color w:val="000000"/>
          <w:sz w:val="32"/>
          <w:szCs w:val="32"/>
          <w:highlight w:val="none"/>
        </w:rPr>
      </w:pPr>
      <w:r>
        <w:rPr>
          <w:rFonts w:hint="eastAsia" w:ascii="仿宋_GB2312" w:eastAsia="仿宋_GB2312"/>
          <w:bCs/>
          <w:color w:val="000000"/>
          <w:sz w:val="32"/>
          <w:szCs w:val="32"/>
        </w:rPr>
        <w:t xml:space="preserve">    </w:t>
      </w:r>
      <w:r>
        <w:rPr>
          <w:rFonts w:hint="eastAsia" w:ascii="仿宋_GB2312" w:eastAsia="仿宋_GB2312"/>
          <w:color w:val="000000"/>
          <w:sz w:val="32"/>
          <w:szCs w:val="32"/>
          <w:highlight w:val="none"/>
        </w:rPr>
        <w:t>按照综合预算的原则，德清县武康英溪小学所有收入和支</w:t>
      </w:r>
      <w:r>
        <w:rPr>
          <w:rFonts w:hint="eastAsia" w:ascii="仿宋_GB2312" w:eastAsia="仿宋_GB2312"/>
          <w:color w:val="000000"/>
          <w:sz w:val="32"/>
          <w:szCs w:val="32"/>
          <w:highlight w:val="none"/>
        </w:rPr>
        <w:t>出均纳入部门预算管理。</w:t>
      </w:r>
      <w:r>
        <w:rPr>
          <w:rFonts w:hint="eastAsia" w:ascii="仿宋_GB2312" w:eastAsia="仿宋_GB2312"/>
          <w:color w:val="000000"/>
          <w:sz w:val="32"/>
          <w:szCs w:val="32"/>
          <w:highlight w:val="none"/>
          <w:lang w:eastAsia="zh-CN"/>
        </w:rPr>
        <w:t>收入包括：一般公共预算拨款收入、政府性基金预算收入、</w:t>
      </w:r>
      <w:r>
        <w:rPr>
          <w:rFonts w:hint="eastAsia" w:ascii="仿宋_GB2312" w:eastAsia="仿宋_GB2312"/>
          <w:color w:val="000000"/>
          <w:sz w:val="32"/>
          <w:szCs w:val="32"/>
          <w:highlight w:val="none"/>
          <w:lang w:val="en-US" w:eastAsia="zh-CN"/>
        </w:rPr>
        <w:t>财政专户管理</w:t>
      </w:r>
      <w:r>
        <w:rPr>
          <w:rFonts w:hint="eastAsia" w:ascii="仿宋_GB2312" w:eastAsia="仿宋_GB2312"/>
          <w:color w:val="000000"/>
          <w:sz w:val="32"/>
          <w:szCs w:val="32"/>
          <w:highlight w:val="none"/>
          <w:lang w:eastAsia="zh-CN"/>
        </w:rPr>
        <w:t>资金收入、其他收入、上年结转</w:t>
      </w:r>
      <w:r>
        <w:rPr>
          <w:rFonts w:hint="eastAsia" w:ascii="仿宋_GB2312" w:eastAsia="仿宋_GB2312"/>
          <w:color w:val="000000"/>
          <w:sz w:val="32"/>
          <w:szCs w:val="32"/>
          <w:highlight w:val="none"/>
          <w:lang w:val="en-US" w:eastAsia="zh-CN"/>
        </w:rPr>
        <w:t>结余</w:t>
      </w:r>
      <w:r>
        <w:rPr>
          <w:rFonts w:hint="eastAsia" w:ascii="仿宋_GB2312" w:eastAsia="仿宋_GB2312"/>
          <w:color w:val="000000"/>
          <w:sz w:val="32"/>
          <w:szCs w:val="32"/>
          <w:highlight w:val="none"/>
          <w:lang w:eastAsia="zh-CN"/>
        </w:rPr>
        <w:t>；支出包括：教育支出、社会保障和就业支出、卫生健康支出、节能环保支出、城乡社区支出。</w:t>
      </w:r>
      <w:r>
        <w:rPr>
          <w:rFonts w:hint="eastAsia" w:ascii="仿宋_GB2312" w:eastAsia="仿宋_GB2312"/>
          <w:color w:val="000000"/>
          <w:sz w:val="32"/>
          <w:szCs w:val="32"/>
          <w:highlight w:val="none"/>
        </w:rPr>
        <w:t>德清县武康英溪小学2024年收支总预算4217.10万元。</w:t>
      </w:r>
    </w:p>
    <w:p>
      <w:pPr>
        <w:spacing w:line="520" w:lineRule="exact"/>
        <w:ind w:firstLine="642"/>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（二）关于德清县武康英溪小学2024年收入预算情况说明</w:t>
      </w:r>
    </w:p>
    <w:p>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德清县武康英溪小学2024年收入预算4217.10万元，比上年执行数减少</w:t>
      </w:r>
      <w:r>
        <w:rPr>
          <w:rFonts w:hint="eastAsia" w:ascii="仿宋_GB2312" w:hAnsi="仿宋_GB2312" w:eastAsia="仿宋_GB2312" w:cs="仿宋_GB2312"/>
          <w:color w:val="000000"/>
          <w:sz w:val="32"/>
          <w:szCs w:val="32"/>
          <w:highlight w:val="none"/>
          <w:lang w:val="en-US" w:eastAsia="zh-CN"/>
        </w:rPr>
        <w:t>1834.9</w:t>
      </w:r>
      <w:r>
        <w:rPr>
          <w:rFonts w:hint="eastAsia" w:ascii="仿宋_GB2312" w:hAnsi="仿宋_GB2312" w:eastAsia="仿宋_GB2312" w:cs="仿宋_GB2312"/>
          <w:color w:val="000000"/>
          <w:sz w:val="32"/>
          <w:szCs w:val="32"/>
          <w:highlight w:val="none"/>
        </w:rPr>
        <w:t>万元，下</w:t>
      </w:r>
      <w:r>
        <w:rPr>
          <w:rFonts w:hint="eastAsia" w:ascii="仿宋_GB2312" w:hAnsi="仿宋_GB2312" w:eastAsia="仿宋_GB2312" w:cs="仿宋_GB2312"/>
          <w:color w:val="000000"/>
          <w:sz w:val="32"/>
          <w:highlight w:val="none"/>
        </w:rPr>
        <w:t>降</w:t>
      </w:r>
      <w:r>
        <w:rPr>
          <w:rFonts w:hint="eastAsia" w:ascii="仿宋_GB2312" w:hAnsi="仿宋_GB2312" w:eastAsia="仿宋_GB2312" w:cs="仿宋_GB2312"/>
          <w:color w:val="000000"/>
          <w:sz w:val="32"/>
          <w:highlight w:val="none"/>
          <w:lang w:val="en-US" w:eastAsia="zh-CN"/>
        </w:rPr>
        <w:t>30.31</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因为上年学校有扩建工程，所以去年的金额较大，本年有所下降</w:t>
      </w:r>
      <w:r>
        <w:rPr>
          <w:rFonts w:hint="eastAsia" w:ascii="仿宋_GB2312" w:hAnsi="仿宋_GB2312" w:eastAsia="仿宋_GB2312" w:cs="仿宋_GB2312"/>
          <w:color w:val="000000"/>
          <w:sz w:val="32"/>
          <w:szCs w:val="32"/>
          <w:highlight w:val="none"/>
        </w:rPr>
        <w:t>。</w:t>
      </w:r>
    </w:p>
    <w:p>
      <w:pPr>
        <w:spacing w:line="52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其中：一般公共预算拨款收入</w:t>
      </w:r>
      <w:r>
        <w:rPr>
          <w:rFonts w:ascii="仿宋_GB2312" w:eastAsia="仿宋_GB2312"/>
          <w:color w:val="000000"/>
          <w:sz w:val="32"/>
          <w:szCs w:val="32"/>
          <w:highlight w:val="none"/>
        </w:rPr>
        <w:t>3098.72</w:t>
      </w:r>
      <w:r>
        <w:rPr>
          <w:rFonts w:hint="eastAsia" w:ascii="仿宋_GB2312" w:eastAsia="仿宋_GB2312"/>
          <w:color w:val="000000"/>
          <w:sz w:val="32"/>
          <w:szCs w:val="32"/>
          <w:highlight w:val="none"/>
        </w:rPr>
        <w:t>万元（上年结转6.18万元），占73.5%；政府性基金收入</w:t>
      </w:r>
      <w:r>
        <w:rPr>
          <w:rFonts w:ascii="仿宋_GB2312" w:eastAsia="仿宋_GB2312"/>
          <w:color w:val="000000"/>
          <w:sz w:val="32"/>
          <w:szCs w:val="32"/>
          <w:highlight w:val="none"/>
        </w:rPr>
        <w:t>916.00</w:t>
      </w:r>
      <w:r>
        <w:rPr>
          <w:rFonts w:hint="eastAsia" w:ascii="仿宋_GB2312" w:eastAsia="仿宋_GB2312"/>
          <w:color w:val="000000"/>
          <w:sz w:val="32"/>
          <w:szCs w:val="32"/>
          <w:highlight w:val="none"/>
        </w:rPr>
        <w:t>万元（上年结转0.00万元），占21.7%；专户资金194.74万元，占4.6%；其他收入7.64万元，占0.2%。</w:t>
      </w:r>
      <w:r>
        <w:rPr>
          <w:rFonts w:hint="eastAsia" w:ascii="仿宋_GB2312" w:eastAsia="仿宋_GB2312"/>
          <w:color w:val="000000"/>
          <w:sz w:val="32"/>
          <w:szCs w:val="32"/>
          <w:highlight w:val="none"/>
        </w:rPr>
        <w:br w:type="textWrapping"/>
      </w:r>
      <w:r>
        <w:rPr>
          <w:rFonts w:hint="eastAsia" w:ascii="楷体_GB2312" w:hAnsi="楷体_GB2312" w:eastAsia="楷体_GB2312" w:cs="楷体_GB2312"/>
          <w:bCs/>
          <w:color w:val="000000"/>
          <w:sz w:val="32"/>
          <w:szCs w:val="32"/>
          <w:highlight w:val="none"/>
        </w:rPr>
        <w:t>　　（三）关于德清县武康英溪小学2024年支出预算情况说明</w:t>
      </w:r>
      <w:r>
        <w:rPr>
          <w:rFonts w:hint="eastAsia" w:ascii="楷体_GB2312" w:hAnsi="楷体_GB2312" w:eastAsia="楷体_GB2312" w:cs="楷体_GB2312"/>
          <w:bCs/>
          <w:color w:val="000000"/>
          <w:sz w:val="32"/>
          <w:szCs w:val="32"/>
          <w:highlight w:val="none"/>
        </w:rPr>
        <w:br w:type="textWrapping"/>
      </w:r>
      <w:r>
        <w:rPr>
          <w:rFonts w:hint="eastAsia" w:ascii="仿宋_GB2312" w:eastAsia="仿宋_GB2312"/>
          <w:color w:val="000000"/>
          <w:sz w:val="32"/>
          <w:szCs w:val="32"/>
          <w:highlight w:val="none"/>
        </w:rPr>
        <w:t>　</w:t>
      </w:r>
      <w:r>
        <w:rPr>
          <w:rFonts w:hint="eastAsia" w:ascii="仿宋_GB2312" w:hAnsi="仿宋_GB2312" w:eastAsia="仿宋_GB2312" w:cs="仿宋_GB2312"/>
          <w:color w:val="000000"/>
          <w:sz w:val="32"/>
          <w:szCs w:val="32"/>
          <w:highlight w:val="none"/>
        </w:rPr>
        <w:t>　德清县武康英溪小学2024年支出预算4217.10万元，比上年执行数减少</w:t>
      </w:r>
      <w:r>
        <w:rPr>
          <w:rFonts w:hint="eastAsia" w:ascii="仿宋_GB2312" w:hAnsi="仿宋_GB2312" w:eastAsia="仿宋_GB2312" w:cs="仿宋_GB2312"/>
          <w:color w:val="000000"/>
          <w:sz w:val="32"/>
          <w:szCs w:val="32"/>
          <w:highlight w:val="none"/>
          <w:lang w:val="en-US" w:eastAsia="zh-CN"/>
        </w:rPr>
        <w:t>1834.9</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下降</w:t>
      </w:r>
      <w:r>
        <w:rPr>
          <w:rFonts w:hint="eastAsia" w:ascii="仿宋_GB2312" w:hAnsi="仿宋_GB2312" w:eastAsia="仿宋_GB2312" w:cs="仿宋_GB2312"/>
          <w:color w:val="000000"/>
          <w:sz w:val="32"/>
          <w:highlight w:val="none"/>
          <w:lang w:val="en-US" w:eastAsia="zh-CN"/>
        </w:rPr>
        <w:t>30.31</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因为上年学校有扩建工程，所以去年的金额较大，本年有所下降</w:t>
      </w:r>
      <w:r>
        <w:rPr>
          <w:rFonts w:hint="eastAsia" w:ascii="仿宋_GB2312" w:hAnsi="仿宋_GB2312" w:eastAsia="仿宋_GB2312" w:cs="仿宋_GB2312"/>
          <w:color w:val="000000"/>
          <w:sz w:val="32"/>
          <w:szCs w:val="32"/>
          <w:highlight w:val="none"/>
        </w:rPr>
        <w:t>。</w:t>
      </w:r>
    </w:p>
    <w:p>
      <w:pPr>
        <w:spacing w:line="520" w:lineRule="exact"/>
        <w:ind w:firstLine="630"/>
        <w:rPr>
          <w:rFonts w:ascii="仿宋_GB2312" w:eastAsia="仿宋_GB2312"/>
          <w:color w:val="000000"/>
          <w:sz w:val="32"/>
          <w:szCs w:val="32"/>
          <w:highlight w:val="none"/>
        </w:rPr>
      </w:pPr>
      <w:r>
        <w:rPr>
          <w:rFonts w:hint="eastAsia" w:ascii="仿宋_GB2312" w:eastAsia="仿宋_GB2312"/>
          <w:color w:val="000000"/>
          <w:sz w:val="32"/>
          <w:szCs w:val="32"/>
          <w:highlight w:val="none"/>
        </w:rPr>
        <w:t>1.按支出功能分类，包括社会保障和就业支出408.32万元、卫生健康支出216.68万元、城乡社区支出916.00万元。</w:t>
      </w: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highlight w:val="none"/>
        </w:rPr>
        <w:t>2.按支出用途分类，包括人员支出2960.98万元，占70.2%；日常公用支出215.82万元，占5.1%；项目支出1040.30万元，占24.7%。</w:t>
      </w: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highlight w:val="none"/>
        </w:rPr>
        <w:t>年终结转结余0.00万元。</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（四）关于德清县武康英溪小学2024年财政拨款收支预算情况的总体说明</w:t>
      </w:r>
    </w:p>
    <w:p>
      <w:pPr>
        <w:spacing w:line="520" w:lineRule="exact"/>
        <w:ind w:firstLine="640"/>
        <w:rPr>
          <w:rFonts w:ascii="仿宋_GB2312" w:eastAsia="仿宋_GB2312"/>
          <w:color w:val="000000"/>
          <w:sz w:val="32"/>
          <w:szCs w:val="32"/>
          <w:highlight w:val="none"/>
        </w:rPr>
      </w:pPr>
      <w:r>
        <w:rPr>
          <w:rFonts w:hint="eastAsia" w:ascii="仿宋_GB2312" w:eastAsia="仿宋_GB2312"/>
          <w:color w:val="000000"/>
          <w:sz w:val="32"/>
          <w:szCs w:val="32"/>
          <w:highlight w:val="none"/>
        </w:rPr>
        <w:t>德清县武康英溪小学2024年财政拨款收支总预算4014.72万元。收入包括：一般公共预算3098.72万元、政府性基金916.00万元；支出包括：教育支出2473.72万元、社会保障和就业支出408.32万元、卫生健康支出216.68万元、城乡社区支出916.00万元。</w:t>
      </w:r>
    </w:p>
    <w:p>
      <w:pPr>
        <w:numPr>
          <w:ilvl w:val="0"/>
          <w:numId w:val="1"/>
        </w:numPr>
        <w:spacing w:line="520" w:lineRule="exact"/>
        <w:ind w:firstLine="640"/>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关于德清县武康英溪小学2024年一般公共预算拨款情况说明</w:t>
      </w:r>
    </w:p>
    <w:p>
      <w:pPr>
        <w:spacing w:line="520" w:lineRule="exact"/>
        <w:ind w:firstLine="642"/>
        <w:rPr>
          <w:rFonts w:ascii="仿宋_GB2312" w:hAnsi="仿宋_GB2312" w:eastAsia="仿宋_GB2312" w:cs="仿宋_GB2312"/>
          <w:b/>
          <w:color w:val="000000"/>
          <w:sz w:val="32"/>
          <w:szCs w:val="32"/>
          <w:highlight w:val="none"/>
        </w:rPr>
      </w:pPr>
      <w:r>
        <w:rPr>
          <w:rFonts w:hint="eastAsia" w:ascii="仿宋_GB2312" w:hAnsi="仿宋_GB2312" w:eastAsia="仿宋_GB2312" w:cs="仿宋_GB2312"/>
          <w:b/>
          <w:color w:val="000000"/>
          <w:sz w:val="32"/>
          <w:szCs w:val="32"/>
          <w:highlight w:val="none"/>
        </w:rPr>
        <w:t>1.一般公共预算拨款规模变化情况。</w:t>
      </w:r>
    </w:p>
    <w:p>
      <w:pPr>
        <w:spacing w:line="520" w:lineRule="exact"/>
        <w:ind w:firstLine="642"/>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德清县武康英溪小学2024年一般公共预算拨款</w:t>
      </w:r>
      <w:r>
        <w:rPr>
          <w:rFonts w:hint="eastAsia" w:ascii="仿宋_GB2312" w:hAnsi="仿宋_GB2312" w:eastAsia="仿宋_GB2312" w:cs="仿宋_GB2312"/>
          <w:bCs/>
          <w:color w:val="000000"/>
          <w:sz w:val="32"/>
          <w:szCs w:val="32"/>
          <w:highlight w:val="none"/>
        </w:rPr>
        <w:t>3098.72</w:t>
      </w:r>
      <w:r>
        <w:rPr>
          <w:rFonts w:hint="eastAsia" w:ascii="仿宋_GB2312" w:hAnsi="仿宋_GB2312" w:eastAsia="仿宋_GB2312" w:cs="仿宋_GB2312"/>
          <w:color w:val="000000"/>
          <w:sz w:val="32"/>
          <w:szCs w:val="32"/>
          <w:highlight w:val="none"/>
        </w:rPr>
        <w:t>万元，比上年执行数减少</w:t>
      </w:r>
      <w:r>
        <w:rPr>
          <w:rFonts w:hint="eastAsia" w:ascii="仿宋_GB2312" w:hAnsi="仿宋_GB2312" w:eastAsia="仿宋_GB2312" w:cs="仿宋_GB2312"/>
          <w:color w:val="000000"/>
          <w:sz w:val="32"/>
          <w:szCs w:val="32"/>
          <w:highlight w:val="none"/>
          <w:lang w:val="en-US" w:eastAsia="zh-CN"/>
        </w:rPr>
        <w:t>1453.28</w:t>
      </w:r>
      <w:r>
        <w:rPr>
          <w:rFonts w:hint="eastAsia" w:ascii="仿宋_GB2312" w:hAnsi="仿宋_GB2312" w:eastAsia="仿宋_GB2312" w:cs="仿宋_GB2312"/>
          <w:color w:val="000000"/>
          <w:sz w:val="32"/>
          <w:szCs w:val="32"/>
          <w:highlight w:val="none"/>
        </w:rPr>
        <w:t>万元，下</w:t>
      </w:r>
      <w:r>
        <w:rPr>
          <w:rFonts w:hint="eastAsia" w:ascii="仿宋_GB2312" w:hAnsi="仿宋_GB2312" w:eastAsia="仿宋_GB2312" w:cs="仿宋_GB2312"/>
          <w:color w:val="000000"/>
          <w:sz w:val="32"/>
          <w:highlight w:val="none"/>
        </w:rPr>
        <w:t>降</w:t>
      </w:r>
      <w:r>
        <w:rPr>
          <w:rFonts w:hint="eastAsia" w:ascii="仿宋_GB2312" w:hAnsi="仿宋_GB2312" w:eastAsia="仿宋_GB2312" w:cs="仿宋_GB2312"/>
          <w:color w:val="000000"/>
          <w:sz w:val="32"/>
          <w:highlight w:val="none"/>
          <w:lang w:val="en-US" w:eastAsia="zh-CN"/>
        </w:rPr>
        <w:t>31.92</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因为上年学校有扩建工程，所以去年的金额较大，本年有所下降</w:t>
      </w:r>
      <w:r>
        <w:rPr>
          <w:rFonts w:hint="eastAsia" w:ascii="仿宋_GB2312" w:hAnsi="仿宋_GB2312" w:eastAsia="仿宋_GB2312" w:cs="仿宋_GB2312"/>
          <w:color w:val="000000"/>
          <w:sz w:val="32"/>
          <w:szCs w:val="32"/>
          <w:highlight w:val="none"/>
        </w:rPr>
        <w:t>。</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教育支出2473.72万元，占79.8%；社会保障和就业支出408.32万元，占13.2%；卫生健康支出216.68万元，占7.0%；</w:t>
      </w:r>
    </w:p>
    <w:p>
      <w:pPr>
        <w:numPr>
          <w:numId w:val="0"/>
        </w:num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rPr>
        <w:t>一般公共预算拨款具体使用情况。</w:t>
      </w:r>
    </w:p>
    <w:p>
      <w:pPr>
        <w:spacing w:line="520" w:lineRule="exact"/>
        <w:ind w:firstLine="640"/>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（1）教育支出(类)普通教育(款)小学教育(项)</w:t>
      </w:r>
      <w:r>
        <w:rPr>
          <w:rFonts w:hint="eastAsia" w:ascii="宋体" w:hAnsi="宋体" w:cs="宋体"/>
          <w:color w:val="000000"/>
          <w:sz w:val="32"/>
          <w:szCs w:val="32"/>
          <w:highlight w:val="none"/>
          <w:lang w:val="en-US" w:eastAsia="zh-CN"/>
        </w:rPr>
        <w:t>2473.72</w:t>
      </w:r>
      <w:r>
        <w:rPr>
          <w:rFonts w:hint="eastAsia" w:ascii="仿宋_GB2312" w:hAnsi="仿宋_GB2312" w:eastAsia="仿宋_GB2312" w:cs="仿宋_GB2312"/>
          <w:color w:val="000000"/>
          <w:sz w:val="32"/>
          <w:szCs w:val="32"/>
          <w:highlight w:val="none"/>
        </w:rPr>
        <w:t>万元，主要用于学校小学教育的支出。</w:t>
      </w:r>
    </w:p>
    <w:p>
      <w:pPr>
        <w:spacing w:line="520" w:lineRule="exact"/>
        <w:ind w:firstLine="627" w:firstLineChars="196"/>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（2）</w:t>
      </w:r>
      <w:r>
        <w:rPr>
          <w:rFonts w:hint="eastAsia" w:ascii="仿宋_GB2312" w:hAnsi="楷体_GB2312" w:eastAsia="仿宋_GB2312" w:cs="楷体_GB2312"/>
          <w:sz w:val="32"/>
          <w:szCs w:val="32"/>
          <w:highlight w:val="none"/>
        </w:rPr>
        <w:t>社会保障和就业支出(类)行政事业单位养老支出(款)事业单位离退休(项)</w:t>
      </w:r>
      <w:r>
        <w:rPr>
          <w:rFonts w:hint="eastAsia" w:ascii="宋体" w:hAnsi="宋体" w:eastAsia="宋体" w:cs="宋体"/>
          <w:color w:val="000000"/>
          <w:sz w:val="32"/>
          <w:szCs w:val="32"/>
          <w:highlight w:val="none"/>
          <w:lang w:val="en-US" w:eastAsia="zh-CN"/>
        </w:rPr>
        <w:t>18</w:t>
      </w:r>
      <w:r>
        <w:rPr>
          <w:rFonts w:hint="eastAsia" w:ascii="宋体" w:hAnsi="宋体" w:cs="宋体"/>
          <w:color w:val="000000"/>
          <w:sz w:val="32"/>
          <w:szCs w:val="32"/>
          <w:highlight w:val="none"/>
          <w:lang w:val="en-US" w:eastAsia="zh-CN"/>
        </w:rPr>
        <w:t>4.46</w:t>
      </w:r>
      <w:r>
        <w:rPr>
          <w:rFonts w:hint="eastAsia" w:ascii="仿宋_GB2312" w:hAnsi="楷体_GB2312" w:eastAsia="仿宋_GB2312" w:cs="楷体_GB2312"/>
          <w:sz w:val="32"/>
          <w:szCs w:val="32"/>
          <w:highlight w:val="none"/>
        </w:rPr>
        <w:t>万元，主要用于退休教师退休福利费支出</w:t>
      </w:r>
      <w:r>
        <w:rPr>
          <w:rFonts w:hint="eastAsia" w:ascii="仿宋_GB2312" w:hAnsi="仿宋_GB2312" w:eastAsia="仿宋_GB2312" w:cs="仿宋_GB2312"/>
          <w:color w:val="000000"/>
          <w:sz w:val="32"/>
          <w:szCs w:val="32"/>
          <w:highlight w:val="none"/>
        </w:rPr>
        <w:t>。</w:t>
      </w:r>
    </w:p>
    <w:p>
      <w:pPr>
        <w:spacing w:line="520" w:lineRule="exact"/>
        <w:ind w:firstLine="640"/>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（3）社会保障和就业支出(类)</w:t>
      </w:r>
      <w:r>
        <w:rPr>
          <w:rFonts w:hint="eastAsia" w:ascii="仿宋_GB2312" w:hAnsi="楷体_GB2312" w:eastAsia="仿宋_GB2312" w:cs="楷体_GB2312"/>
          <w:sz w:val="32"/>
          <w:szCs w:val="32"/>
          <w:highlight w:val="none"/>
        </w:rPr>
        <w:t>行政事业单位养老支出</w:t>
      </w:r>
      <w:r>
        <w:rPr>
          <w:rFonts w:hint="eastAsia" w:ascii="仿宋_GB2312" w:hAnsi="仿宋_GB2312" w:eastAsia="仿宋_GB2312" w:cs="仿宋_GB2312"/>
          <w:color w:val="000000"/>
          <w:sz w:val="32"/>
          <w:szCs w:val="32"/>
          <w:highlight w:val="none"/>
        </w:rPr>
        <w:t>(款)机关事业单位基本养老金保险缴费支出(项)</w:t>
      </w:r>
      <w:r>
        <w:rPr>
          <w:rFonts w:hint="eastAsia" w:ascii="宋体" w:hAnsi="宋体" w:eastAsia="宋体" w:cs="宋体"/>
          <w:color w:val="000000"/>
          <w:sz w:val="32"/>
          <w:szCs w:val="32"/>
          <w:highlight w:val="none"/>
          <w:lang w:val="en-US" w:eastAsia="zh-CN"/>
        </w:rPr>
        <w:t>149.</w:t>
      </w:r>
      <w:r>
        <w:rPr>
          <w:rFonts w:hint="eastAsia" w:ascii="宋体" w:hAnsi="宋体" w:cs="宋体"/>
          <w:color w:val="000000"/>
          <w:sz w:val="32"/>
          <w:szCs w:val="32"/>
          <w:highlight w:val="none"/>
          <w:lang w:val="en-US" w:eastAsia="zh-CN"/>
        </w:rPr>
        <w:t>21</w:t>
      </w:r>
      <w:r>
        <w:rPr>
          <w:rFonts w:hint="eastAsia" w:ascii="仿宋_GB2312" w:hAnsi="仿宋_GB2312" w:eastAsia="仿宋_GB2312" w:cs="仿宋_GB2312"/>
          <w:color w:val="000000"/>
          <w:sz w:val="32"/>
          <w:szCs w:val="32"/>
          <w:highlight w:val="none"/>
        </w:rPr>
        <w:t>万元，主要用于学校实施养老保险制度由学校缴纳的基本养老保险费的支出。</w:t>
      </w:r>
    </w:p>
    <w:p>
      <w:pPr>
        <w:pStyle w:val="2"/>
        <w:ind w:firstLine="640" w:firstLineChars="200"/>
        <w:rPr>
          <w:rFonts w:hint="default" w:cs="仿宋_GB2312"/>
          <w:sz w:val="32"/>
          <w:szCs w:val="32"/>
          <w:highlight w:val="none"/>
        </w:rPr>
      </w:pPr>
      <w:r>
        <w:rPr>
          <w:rFonts w:cs="仿宋_GB2312"/>
          <w:sz w:val="32"/>
          <w:szCs w:val="32"/>
          <w:highlight w:val="none"/>
        </w:rPr>
        <w:t>（4）社会保障和就业支出(类)</w:t>
      </w:r>
      <w:r>
        <w:rPr>
          <w:rFonts w:hAnsi="楷体_GB2312" w:cs="楷体_GB2312"/>
          <w:sz w:val="32"/>
          <w:szCs w:val="32"/>
          <w:highlight w:val="none"/>
        </w:rPr>
        <w:t>行政事业单位养老支出</w:t>
      </w:r>
      <w:r>
        <w:rPr>
          <w:rFonts w:cs="仿宋_GB2312"/>
          <w:sz w:val="32"/>
          <w:szCs w:val="32"/>
          <w:highlight w:val="none"/>
        </w:rPr>
        <w:t>(款)机关事业单位职业年金缴费支出(项)</w:t>
      </w:r>
      <w:r>
        <w:rPr>
          <w:rFonts w:hint="eastAsia" w:ascii="宋体" w:hAnsi="宋体" w:eastAsia="宋体" w:cs="宋体"/>
          <w:color w:val="000000"/>
          <w:sz w:val="32"/>
          <w:szCs w:val="32"/>
          <w:highlight w:val="none"/>
          <w:lang w:val="en-US" w:eastAsia="zh-CN"/>
        </w:rPr>
        <w:t>74.</w:t>
      </w:r>
      <w:r>
        <w:rPr>
          <w:rFonts w:hint="eastAsia" w:ascii="宋体" w:hAnsi="宋体" w:cs="宋体"/>
          <w:color w:val="000000"/>
          <w:sz w:val="32"/>
          <w:szCs w:val="32"/>
          <w:highlight w:val="none"/>
          <w:lang w:val="en-US" w:eastAsia="zh-CN"/>
        </w:rPr>
        <w:t>66</w:t>
      </w:r>
      <w:r>
        <w:rPr>
          <w:rFonts w:cs="仿宋_GB2312"/>
          <w:sz w:val="32"/>
          <w:szCs w:val="32"/>
          <w:highlight w:val="none"/>
        </w:rPr>
        <w:t>万元，主要用于学校实施养老保险制度由学校实际缴纳的职业年金支出。</w:t>
      </w:r>
    </w:p>
    <w:p>
      <w:pPr>
        <w:pStyle w:val="2"/>
        <w:rPr>
          <w:rFonts w:hint="default" w:cs="仿宋_GB2312"/>
          <w:sz w:val="32"/>
          <w:szCs w:val="32"/>
          <w:highlight w:val="none"/>
        </w:rPr>
      </w:pPr>
      <w:r>
        <w:rPr>
          <w:rFonts w:cs="仿宋_GB2312"/>
          <w:sz w:val="32"/>
          <w:szCs w:val="32"/>
          <w:highlight w:val="none"/>
        </w:rPr>
        <w:t>　　（5）卫生健康支出(类)行政事业单位医疗（款）事业单位医疗(项)</w:t>
      </w:r>
      <w:r>
        <w:rPr>
          <w:rFonts w:hint="eastAsia" w:ascii="宋体" w:hAnsi="宋体" w:cs="宋体"/>
          <w:color w:val="000000"/>
          <w:sz w:val="32"/>
          <w:szCs w:val="32"/>
          <w:highlight w:val="none"/>
          <w:lang w:val="en-US" w:eastAsia="zh-CN"/>
        </w:rPr>
        <w:t>216.68</w:t>
      </w:r>
      <w:r>
        <w:rPr>
          <w:rFonts w:cs="仿宋_GB2312"/>
          <w:sz w:val="32"/>
          <w:szCs w:val="32"/>
          <w:highlight w:val="none"/>
        </w:rPr>
        <w:t>万元，主要用于反映财政部门集中安排的事业单位基本医疗保险缴费经费，未参加医疗保险的事业单位的公费医疗经费，按国家规定享受离休人员待遇的医疗经费。</w:t>
      </w:r>
    </w:p>
    <w:p>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（六）关于德清县武康英溪小学2024年一般公共预算基本支出情况说明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德清县武康英溪小学2024年一般公共预算基本支出2994.42万元，其中：</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经费2778.97万元，主要包括：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公用经费215.44万元，主要包括：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（七）关于德清县武康英溪小学2024年政府性基金预算支出情况说明</w:t>
      </w:r>
    </w:p>
    <w:p>
      <w:pPr>
        <w:spacing w:line="52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1.政府性基金预算拨款规模变化情况。</w:t>
      </w:r>
    </w:p>
    <w:p>
      <w:pPr>
        <w:spacing w:line="520" w:lineRule="exact"/>
        <w:ind w:firstLine="642"/>
        <w:rPr>
          <w:rFonts w:hint="eastAsia" w:ascii="仿宋_GB2312" w:eastAsia="仿宋_GB2312"/>
          <w:color w:val="000000"/>
          <w:sz w:val="32"/>
          <w:szCs w:val="32"/>
        </w:rPr>
      </w:pPr>
      <w:r>
        <w:rPr>
          <w:rFonts w:hint="eastAsia" w:ascii="仿宋_GB2312" w:eastAsia="仿宋_GB2312"/>
          <w:color w:val="000000"/>
          <w:sz w:val="32"/>
          <w:szCs w:val="32"/>
        </w:rPr>
        <w:t>德清县武康英溪小学2024年政府性基金预算拨916.00万元，比2023年执行数增加</w:t>
      </w:r>
      <w:r>
        <w:rPr>
          <w:rFonts w:hint="eastAsia" w:ascii="仿宋_GB2312" w:eastAsia="仿宋_GB2312"/>
          <w:color w:val="000000"/>
          <w:sz w:val="32"/>
          <w:szCs w:val="32"/>
          <w:lang w:val="en-US" w:eastAsia="zh-CN"/>
        </w:rPr>
        <w:t>516</w:t>
      </w:r>
      <w:r>
        <w:rPr>
          <w:rFonts w:hint="eastAsia" w:ascii="仿宋_GB2312" w:eastAsia="仿宋_GB2312"/>
          <w:color w:val="000000"/>
          <w:sz w:val="32"/>
          <w:szCs w:val="32"/>
        </w:rPr>
        <w:t>万元，增长</w:t>
      </w:r>
      <w:r>
        <w:rPr>
          <w:rFonts w:hint="eastAsia" w:ascii="仿宋_GB2312" w:eastAsia="仿宋_GB2312"/>
          <w:color w:val="000000"/>
          <w:sz w:val="32"/>
          <w:szCs w:val="32"/>
          <w:lang w:val="en-US" w:eastAsia="zh-CN"/>
        </w:rPr>
        <w:t>129</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主要是学校扩建工程。</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2.政府性基金预算拨款结构情况。</w:t>
      </w:r>
    </w:p>
    <w:p>
      <w:pPr>
        <w:spacing w:line="5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城乡社区支出916.00万元，占100.0%。</w:t>
      </w:r>
    </w:p>
    <w:p>
      <w:pPr>
        <w:spacing w:line="5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 xml:space="preserve"> </w:t>
      </w:r>
      <w:r>
        <w:rPr>
          <w:rFonts w:hint="eastAsia" w:ascii="仿宋_GB2312" w:hAnsi="仿宋_GB2312" w:eastAsia="仿宋_GB2312" w:cs="仿宋_GB2312"/>
          <w:b/>
          <w:color w:val="000000"/>
          <w:sz w:val="32"/>
          <w:szCs w:val="32"/>
          <w:lang w:val="en-US" w:eastAsia="zh-CN"/>
        </w:rPr>
        <w:t xml:space="preserve">  </w:t>
      </w:r>
      <w:r>
        <w:rPr>
          <w:rFonts w:hint="eastAsia" w:ascii="仿宋_GB2312" w:hAnsi="仿宋_GB2312" w:eastAsia="仿宋_GB2312" w:cs="仿宋_GB2312"/>
          <w:b/>
          <w:color w:val="000000"/>
          <w:sz w:val="32"/>
          <w:szCs w:val="32"/>
        </w:rPr>
        <w:t xml:space="preserve"> 3.政府性基金预算拨款具体使用情况。</w:t>
      </w:r>
    </w:p>
    <w:p>
      <w:pPr>
        <w:spacing w:line="520" w:lineRule="exact"/>
        <w:ind w:firstLine="64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城乡社区支出（类）国有土地使用权出让收入安排的支出（款）其他国有土地使用权出让收入安排的支出（项）</w:t>
      </w:r>
      <w:r>
        <w:rPr>
          <w:rFonts w:hint="eastAsia" w:ascii="仿宋_GB2312" w:hAnsi="仿宋_GB2312" w:eastAsia="仿宋_GB2312" w:cs="仿宋_GB2312"/>
          <w:color w:val="000000"/>
          <w:sz w:val="32"/>
          <w:szCs w:val="32"/>
          <w:highlight w:val="none"/>
          <w:lang w:val="en-US" w:eastAsia="zh-CN"/>
        </w:rPr>
        <w:t>916</w:t>
      </w:r>
      <w:r>
        <w:rPr>
          <w:rFonts w:hint="eastAsia" w:ascii="仿宋_GB2312" w:hAnsi="仿宋_GB2312" w:eastAsia="仿宋_GB2312" w:cs="仿宋_GB2312"/>
          <w:color w:val="000000"/>
          <w:sz w:val="32"/>
          <w:szCs w:val="32"/>
          <w:highlight w:val="none"/>
        </w:rPr>
        <w:t>万元，主要用于</w:t>
      </w:r>
      <w:r>
        <w:rPr>
          <w:rFonts w:hint="eastAsia" w:ascii="仿宋_GB2312" w:hAnsi="仿宋_GB2312" w:eastAsia="仿宋_GB2312" w:cs="仿宋_GB2312"/>
          <w:color w:val="000000"/>
          <w:sz w:val="32"/>
          <w:szCs w:val="32"/>
          <w:highlight w:val="none"/>
          <w:lang w:val="en-US" w:eastAsia="zh-CN"/>
        </w:rPr>
        <w:t>学校扩建工程</w:t>
      </w:r>
      <w:r>
        <w:rPr>
          <w:rFonts w:hint="eastAsia" w:ascii="仿宋_GB2312" w:hAnsi="仿宋_GB2312" w:eastAsia="仿宋_GB2312" w:cs="仿宋_GB2312"/>
          <w:color w:val="000000"/>
          <w:sz w:val="32"/>
          <w:szCs w:val="32"/>
          <w:highlight w:val="none"/>
        </w:rPr>
        <w:t>。</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德清县武康英溪小学</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4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eastAsia="zh-CN"/>
        </w:rPr>
        <w:fldChar w:fldCharType="begin"/>
      </w:r>
      <w:r>
        <w:rPr>
          <w:rFonts w:hint="eastAsia" w:ascii="仿宋_GB2312" w:hAnsi="仿宋_GB2312" w:eastAsia="仿宋_GB2312" w:cs="仿宋_GB2312"/>
          <w:color w:val="000000"/>
          <w:sz w:val="32"/>
          <w:szCs w:val="32"/>
          <w:highlight w:val="none"/>
          <w:lang w:eastAsia="zh-CN"/>
        </w:rPr>
        <w:instrText xml:space="preserve">MERGEFIELD ${page855778723.ds388518707_V_RPT_BAS_AGENCY_INFO_NAME}</w:instrText>
      </w:r>
      <w:r>
        <w:rPr>
          <w:rFonts w:hint="eastAsia" w:ascii="仿宋_GB2312" w:hAnsi="仿宋_GB2312" w:eastAsia="仿宋_GB2312" w:cs="仿宋_GB2312"/>
          <w:color w:val="000000"/>
          <w:sz w:val="32"/>
          <w:szCs w:val="32"/>
          <w:highlight w:val="none"/>
          <w:lang w:eastAsia="zh-CN"/>
        </w:rPr>
        <w:fldChar w:fldCharType="separate"/>
      </w:r>
      <w:r>
        <w:rPr>
          <w:rFonts w:hint="eastAsia" w:ascii="仿宋_GB2312" w:hAnsi="仿宋_GB2312" w:eastAsia="仿宋_GB2312" w:cs="仿宋_GB2312"/>
          <w:color w:val="000000"/>
          <w:sz w:val="32"/>
          <w:szCs w:val="32"/>
          <w:highlight w:val="none"/>
          <w:lang w:eastAsia="zh-CN"/>
        </w:rPr>
        <w:t>德清县武康英溪小学</w:t>
      </w:r>
      <w:r>
        <w:rPr>
          <w:rFonts w:hint="eastAsia" w:ascii="仿宋_GB2312" w:hAnsi="仿宋_GB2312" w:eastAsia="仿宋_GB2312" w:cs="仿宋_GB2312"/>
          <w:color w:val="000000"/>
          <w:sz w:val="32"/>
          <w:szCs w:val="32"/>
          <w:highlight w:val="none"/>
        </w:rPr>
        <w:fldChar w:fldCharType="end"/>
      </w:r>
      <w:r>
        <w:rPr>
          <w:rFonts w:hint="eastAsia" w:ascii="仿宋_GB2312" w:hAnsi="仿宋_GB2312" w:eastAsia="仿宋_GB2312" w:cs="仿宋_GB2312"/>
          <w:color w:val="000000"/>
          <w:sz w:val="32"/>
          <w:szCs w:val="32"/>
          <w:highlight w:val="none"/>
          <w:lang w:val="en-US" w:eastAsia="zh-CN"/>
        </w:rPr>
        <w:t>2024年没有使用国有资本经营预算拨款安排的支出。</w:t>
      </w:r>
    </w:p>
    <w:p>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（九）关于德清县武康英溪小学2024年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ascii="仿宋_GB2312" w:hAnsi="仿宋_GB2312" w:eastAsia="仿宋_GB2312"/>
          <w:sz w:val="32"/>
        </w:rPr>
      </w:pPr>
      <w:r>
        <w:rPr>
          <w:rFonts w:hint="eastAsia" w:ascii="仿宋_GB2312" w:hAnsi="仿宋_GB2312" w:eastAsia="仿宋_GB2312"/>
          <w:sz w:val="32"/>
        </w:rPr>
        <w:t>德清县武康英溪小学2024年“三公”经费预算数为1.40万元，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lang w:val="en-US" w:eastAsia="zh-CN"/>
        </w:rPr>
        <w:t>0.08</w:t>
      </w:r>
      <w:r>
        <w:rPr>
          <w:rFonts w:hint="eastAsia" w:ascii="仿宋_GB2312" w:hAnsi="仿宋_GB2312" w:eastAsia="仿宋_GB2312"/>
          <w:sz w:val="32"/>
          <w:shd w:val="clear" w:color="auto" w:fill="FFFFFF"/>
        </w:rPr>
        <w:t xml:space="preserve">万元，下降 </w:t>
      </w:r>
      <w:r>
        <w:rPr>
          <w:rFonts w:hint="eastAsia" w:ascii="仿宋_GB2312" w:hAnsi="仿宋_GB2312" w:eastAsia="仿宋_GB2312"/>
          <w:sz w:val="32"/>
          <w:shd w:val="clear" w:color="auto" w:fill="FFFFFF"/>
          <w:lang w:val="en-US" w:eastAsia="zh-CN"/>
        </w:rPr>
        <w:t>5.4</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根据因公出国计划和实际工作需要，2024年安排因公出国（境）费用预算</w:t>
      </w:r>
      <w:r>
        <w:rPr>
          <w:rFonts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${page777094869.ds444739888_ExpandCol1230910081}</w:instrText>
      </w:r>
      <w:r>
        <w:rPr>
          <w:rFonts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0.00</w:t>
      </w:r>
      <w:r>
        <w:fldChar w:fldCharType="end"/>
      </w:r>
      <w:r>
        <w:rPr>
          <w:rFonts w:hint="eastAsia" w:ascii="仿宋_GB2312" w:hAnsi="仿宋_GB2312" w:eastAsia="仿宋_GB2312" w:cs="仿宋_GB2312"/>
          <w:sz w:val="32"/>
          <w:szCs w:val="32"/>
        </w:rPr>
        <w:t>万元，比上年预算数增长</w:t>
      </w:r>
      <w:r>
        <w:rPr>
          <w:rFonts w:hint="eastAsia" w:ascii="仿宋_GB2312" w:eastAsia="仿宋_GB2312"/>
          <w:color w:val="000000"/>
          <w:sz w:val="32"/>
          <w:szCs w:val="32"/>
        </w:rPr>
        <w:t>0</w:t>
      </w:r>
      <w:r>
        <w:rPr>
          <w:rFonts w:hint="eastAsia" w:ascii="仿宋_GB2312" w:hAnsi="仿宋_GB2312" w:eastAsia="仿宋_GB2312" w:cs="仿宋_GB2312"/>
          <w:sz w:val="32"/>
          <w:szCs w:val="32"/>
        </w:rPr>
        <w:t>%。2024年预算未安排，上年执行数为0万元，主要原因是由相关部门从严审批控制，根据实际情况调整，年初未纳入部门预算。</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2.公务接待费：2024年安排公务接待费预算1.40万元，比上年预算数</w:t>
      </w:r>
      <w:r>
        <w:rPr>
          <w:rFonts w:hint="eastAsia" w:ascii="仿宋_GB2312" w:hAnsi="仿宋_GB2312" w:eastAsia="仿宋_GB2312"/>
          <w:sz w:val="32"/>
          <w:shd w:val="clear" w:color="auto" w:fill="FFFFFF"/>
        </w:rPr>
        <w:t>减少</w:t>
      </w:r>
      <w:r>
        <w:rPr>
          <w:rFonts w:hint="eastAsia" w:ascii="仿宋_GB2312" w:hAnsi="仿宋_GB2312" w:eastAsia="仿宋_GB2312"/>
          <w:sz w:val="32"/>
          <w:shd w:val="clear" w:color="auto" w:fill="FFFFFF"/>
          <w:lang w:val="en-US" w:eastAsia="zh-CN"/>
        </w:rPr>
        <w:t>0.08</w:t>
      </w:r>
      <w:r>
        <w:rPr>
          <w:rFonts w:hint="eastAsia" w:ascii="仿宋_GB2312" w:hAnsi="仿宋_GB2312" w:eastAsia="仿宋_GB2312"/>
          <w:sz w:val="32"/>
          <w:shd w:val="clear" w:color="auto" w:fill="FFFFFF"/>
        </w:rPr>
        <w:t>万元，</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%。主要用于接待接待上级及兄弟县(市、区)等来德进行重大政策调研、指导、交流等接待等支出。减少的主要原因是相关部门从严审批控制，根据实际情况调整。</w:t>
      </w:r>
    </w:p>
    <w:p>
      <w:pPr>
        <w:pStyle w:val="15"/>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3.公务用车购置及运行维护费：2024年安排公务用车购置及运行维护费预算0.00万元，比上年预算数</w:t>
      </w:r>
      <w:r>
        <w:rPr>
          <w:rFonts w:hint="eastAsia" w:ascii="仿宋_GB2312" w:hAnsi="仿宋_GB2312" w:eastAsia="仿宋_GB2312"/>
          <w:sz w:val="32"/>
          <w:shd w:val="clear" w:color="auto" w:fill="FFFFFF"/>
        </w:rPr>
        <w:t>增加0万元，</w:t>
      </w:r>
      <w:r>
        <w:rPr>
          <w:rFonts w:hint="eastAsia" w:ascii="仿宋_GB2312" w:eastAsia="仿宋_GB2312"/>
          <w:sz w:val="32"/>
          <w:szCs w:val="32"/>
        </w:rPr>
        <w:t>增长</w:t>
      </w:r>
      <w:r>
        <w:rPr>
          <w:rFonts w:hint="eastAsia" w:ascii="仿宋_GB2312" w:eastAsia="仿宋_GB2312"/>
          <w:color w:val="000000"/>
          <w:sz w:val="32"/>
          <w:szCs w:val="32"/>
        </w:rPr>
        <w:t>0</w:t>
      </w:r>
      <w:r>
        <w:rPr>
          <w:rFonts w:hint="eastAsia" w:ascii="仿宋_GB2312" w:eastAsia="仿宋_GB2312"/>
          <w:sz w:val="32"/>
          <w:szCs w:val="32"/>
        </w:rPr>
        <w:t>%。其中，公务用车购置支出0.00万元（含购置税等附加费用），主要用于经批准购置的</w:t>
      </w:r>
      <w:r>
        <w:rPr>
          <w:rFonts w:hint="eastAsia" w:ascii="仿宋_GB2312" w:eastAsia="仿宋_GB2312"/>
          <w:color w:val="000000"/>
          <w:sz w:val="32"/>
          <w:szCs w:val="32"/>
        </w:rPr>
        <w:t>0</w:t>
      </w:r>
      <w:r>
        <w:rPr>
          <w:rFonts w:hint="eastAsia" w:ascii="仿宋_GB2312" w:eastAsia="仿宋_GB2312"/>
          <w:sz w:val="32"/>
          <w:szCs w:val="32"/>
        </w:rPr>
        <w:t>辆公务用车，比上年预算数增加0万元，增长0%；公务用车运行维护费支出0.00万元，主要用于公务用车燃料费、维修费、过桥过路费、保险费、安全奖励费用等支出。比上年预算数增加0万元，增长0%。</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5"/>
        <w:numPr>
          <w:ilvl w:val="0"/>
          <w:numId w:val="0"/>
        </w:numPr>
        <w:spacing w:line="520" w:lineRule="exact"/>
        <w:ind w:left="630" w:leftChars="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pPr>
        <w:pStyle w:val="15"/>
        <w:spacing w:line="520" w:lineRule="exact"/>
        <w:ind w:firstLine="640" w:firstLineChars="200"/>
        <w:rPr>
          <w:rFonts w:ascii="仿宋_GB2312" w:eastAsia="仿宋_GB2312"/>
          <w:sz w:val="32"/>
          <w:szCs w:val="32"/>
        </w:rPr>
      </w:pPr>
      <w:r>
        <w:rPr>
          <w:rFonts w:hint="eastAsia" w:ascii="仿宋_GB2312" w:eastAsia="仿宋_GB2312"/>
          <w:sz w:val="32"/>
          <w:szCs w:val="32"/>
        </w:rPr>
        <w:t>2024年德清县武康英溪小学</w:t>
      </w:r>
      <w:r>
        <w:rPr>
          <w:rFonts w:hint="eastAsia" w:ascii="仿宋_GB2312" w:eastAsia="仿宋_GB2312"/>
          <w:color w:val="000000"/>
          <w:sz w:val="32"/>
          <w:szCs w:val="32"/>
        </w:rPr>
        <w:t>政府采购预算总额</w:t>
      </w:r>
      <w:r>
        <w:rPr>
          <w:rFonts w:ascii="仿宋_GB2312" w:eastAsia="仿宋_GB2312"/>
          <w:color w:val="000000"/>
          <w:sz w:val="32"/>
          <w:szCs w:val="32"/>
        </w:rPr>
        <w:t>49.92</w:t>
      </w:r>
      <w:r>
        <w:rPr>
          <w:rFonts w:hint="eastAsia" w:ascii="仿宋_GB2312" w:eastAsia="仿宋_GB2312"/>
          <w:color w:val="000000"/>
          <w:sz w:val="32"/>
          <w:szCs w:val="32"/>
        </w:rPr>
        <w:t>万元，其中：政府采购货物预算22.22万元、政府采购工程预算0.00万元、政府采购服务预算</w:t>
      </w:r>
      <w:r>
        <w:rPr>
          <w:rFonts w:ascii="仿宋_GB2312" w:eastAsia="仿宋_GB2312"/>
          <w:color w:val="000000"/>
          <w:sz w:val="32"/>
          <w:szCs w:val="32"/>
        </w:rPr>
        <w:t>27.70</w:t>
      </w:r>
      <w:r>
        <w:rPr>
          <w:rFonts w:hint="eastAsia" w:ascii="仿宋_GB2312" w:eastAsia="仿宋_GB2312"/>
          <w:color w:val="000000"/>
          <w:sz w:val="32"/>
          <w:szCs w:val="32"/>
        </w:rPr>
        <w:t>万元。</w:t>
      </w:r>
    </w:p>
    <w:p>
      <w:pPr>
        <w:pStyle w:val="15"/>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截至2023年12月31日，</w:t>
      </w:r>
      <w:r>
        <w:rPr>
          <w:rFonts w:hint="eastAsia" w:ascii="仿宋_GB2312" w:eastAsia="仿宋_GB2312"/>
          <w:sz w:val="32"/>
          <w:szCs w:val="32"/>
        </w:rPr>
        <w:t>德清县武康英溪小学</w:t>
      </w:r>
      <w:r>
        <w:rPr>
          <w:rFonts w:hint="eastAsia" w:ascii="仿宋_GB2312" w:hAnsi="仿宋_GB2312" w:eastAsia="仿宋_GB2312" w:cs="仿宋_GB2312"/>
          <w:spacing w:val="6"/>
          <w:sz w:val="32"/>
          <w:szCs w:val="32"/>
        </w:rPr>
        <w:t>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辆、老干部服务用车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台（套）。 </w:t>
      </w:r>
    </w:p>
    <w:p>
      <w:pPr>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w:t>
      </w:r>
      <w:r>
        <w:rPr>
          <w:rFonts w:hint="eastAsia" w:ascii="仿宋_GB2312" w:eastAsia="仿宋_GB2312"/>
          <w:sz w:val="32"/>
          <w:szCs w:val="32"/>
        </w:rPr>
        <w:t>德清县武康英溪小学</w:t>
      </w:r>
      <w:r>
        <w:rPr>
          <w:rFonts w:hint="eastAsia" w:ascii="仿宋_GB2312" w:eastAsia="仿宋_GB2312"/>
          <w:sz w:val="32"/>
          <w:szCs w:val="32"/>
          <w:lang w:val="en-US" w:eastAsia="zh-CN"/>
        </w:rPr>
        <w:t>单位</w:t>
      </w:r>
      <w:r>
        <w:rPr>
          <w:rFonts w:ascii="仿宋_GB2312" w:hAnsi="仿宋_GB2312" w:eastAsia="仿宋_GB2312" w:cs="仿宋_GB2312"/>
          <w:sz w:val="32"/>
          <w:szCs w:val="32"/>
        </w:rPr>
        <w:t>预算未安排购置车辆、单位价值50万元以上通用设备及单位价值100万元以上专用设备</w:t>
      </w:r>
      <w:r>
        <w:rPr>
          <w:rFonts w:hint="eastAsia" w:ascii="仿宋_GB2312" w:hAnsi="仿宋_GB2312" w:eastAsia="仿宋_GB2312" w:cs="仿宋_GB2312"/>
          <w:sz w:val="32"/>
          <w:szCs w:val="32"/>
        </w:rPr>
        <w:t>。</w:t>
      </w:r>
    </w:p>
    <w:p>
      <w:pPr>
        <w:pStyle w:val="15"/>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2024年德清县武康英溪小学其他运转类项目和特定目标类项目均实行绩效目标管理，共计1个一级项目，涉及当年资金1040.30万元。同时，将按照相关制度规定开展绩效自评。</w:t>
      </w:r>
    </w:p>
    <w:p>
      <w:pPr>
        <w:pStyle w:val="15"/>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8、教育支出(类)普通教育(款)小学教育(项)，主要用于各部门举办小学教育的支出。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9．社会保障和就业支出(类) 行政事业单位养老支出(款)行政单位离退休(项)，主要用于反映未实行归口管理的行政单位开支的离退休支出。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10．社会保障和就业支出(类) 行政事业单位养老支出(款)机关事业单位基本养老金保险缴费支出(项)，主要用于机关事业单位实施养老保险制度由单位缴纳的基本养老保险费的支出。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11．社会保障和就业支出(类) 行政事业单位养老支出(款)机关事业单位职业年金缴费支出(项)，主要用于机关事业单位实施养老保险制度由单位实际缴纳的职业年金支出。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卫生健康支出(类)行政事业单位医疗（款）事业单位医疗(项)，主要用于反映财政部门集中安排的事业单位基本医疗保险缴费经费，未参加医疗保险的事业单位的公费医疗经费，按国家规定享受离休人员待遇的医疗经费。</w:t>
      </w:r>
    </w:p>
    <w:p>
      <w:pPr>
        <w:pStyle w:val="2"/>
        <w:rPr>
          <w:rFonts w:hint="eastAsia" w:cs="仿宋_GB2312"/>
          <w:sz w:val="32"/>
          <w:szCs w:val="32"/>
          <w:lang w:eastAsia="zh-CN"/>
        </w:rPr>
      </w:pPr>
      <w:r>
        <w:rPr>
          <w:rFonts w:hint="eastAsia" w:ascii="仿宋_GB2312" w:hAnsi="仿宋_GB2312" w:eastAsia="仿宋_GB2312" w:cs="仿宋_GB2312"/>
          <w:sz w:val="32"/>
          <w:szCs w:val="32"/>
        </w:rPr>
        <w:t>13．卫生健康支出(类)行政事业单位医疗（款）公务员医疗补助（项），主要用于财政部门集中安排的公务员医疗补助</w:t>
      </w:r>
      <w:r>
        <w:rPr>
          <w:rFonts w:hint="eastAsia" w:cs="仿宋_GB2312"/>
          <w:sz w:val="32"/>
          <w:szCs w:val="32"/>
          <w:lang w:eastAsia="zh-CN"/>
        </w:rPr>
        <w:t>。</w:t>
      </w:r>
    </w:p>
    <w:p>
      <w:pPr>
        <w:spacing w:line="520" w:lineRule="exact"/>
        <w:ind w:firstLine="640" w:firstLineChars="200"/>
        <w:rPr>
          <w:rStyle w:val="10"/>
          <w:rFonts w:ascii="黑体" w:eastAsia="黑体"/>
          <w:b w:val="0"/>
          <w:color w:val="000000"/>
          <w:sz w:val="32"/>
          <w:szCs w:val="32"/>
        </w:rPr>
      </w:pPr>
      <w:r>
        <w:rPr>
          <w:rStyle w:val="10"/>
          <w:rFonts w:hint="eastAsia" w:ascii="黑体" w:eastAsia="黑体"/>
          <w:b w:val="0"/>
          <w:color w:val="000000"/>
          <w:sz w:val="32"/>
          <w:szCs w:val="32"/>
        </w:rPr>
        <w:t>四、2024年德清县武康英溪小学单位预算表</w:t>
      </w:r>
    </w:p>
    <w:p>
      <w:pPr>
        <w:pStyle w:val="2"/>
        <w:rPr>
          <w:rFonts w:hint="eastAsia" w:cs="仿宋_GB2312"/>
          <w:sz w:val="32"/>
          <w:szCs w:val="32"/>
          <w:lang w:eastAsia="zh-CN"/>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object>
          <v:shape id="_x0000_i1025" o:spt="75" type="#_x0000_t75" style="height:240.15pt;width:428pt;" o:ole="t" filled="f" o:preferrelative="t" stroked="f" coordsize="21600,21600">
            <v:path/>
            <v:fill on="f" focussize="0,0"/>
            <v:stroke on="f"/>
            <v:imagedata r:id="rId12" o:title=""/>
            <o:lock v:ext="edit" aspectratio="f"/>
            <w10:wrap type="none"/>
            <w10:anchorlock/>
          </v:shape>
          <o:OLEObject Type="Embed" ProgID="Excel.Sheet.8" ShapeID="_x0000_i1025" DrawAspect="Content" ObjectID="_1468075725" r:id="rId11">
            <o:LockedField>false</o:LockedField>
          </o:OLEObject>
        </w:object>
      </w:r>
    </w:p>
    <w:p>
      <w:pPr>
        <w:pStyle w:val="2"/>
        <w:rPr>
          <w:rFonts w:hint="eastAsia" w:ascii="宋体" w:hAnsi="宋体" w:eastAsia="宋体" w:cs="宋体"/>
        </w:rPr>
      </w:pPr>
    </w:p>
    <w:p>
      <w:pPr>
        <w:pStyle w:val="2"/>
        <w:rPr>
          <w:rFonts w:hint="eastAsia" w:ascii="宋体" w:hAnsi="宋体" w:eastAsia="宋体" w:cs="宋体"/>
        </w:rPr>
      </w:pPr>
    </w:p>
    <w:p>
      <w:pPr>
        <w:pStyle w:val="2"/>
        <w:rPr>
          <w:rFonts w:hint="eastAsia" w:ascii="宋体" w:hAnsi="宋体" w:eastAsia="宋体" w:cs="宋体"/>
        </w:rPr>
      </w:pPr>
    </w:p>
    <w:p>
      <w:pPr>
        <w:pStyle w:val="2"/>
        <w:rPr>
          <w:rFonts w:hint="eastAsia" w:ascii="宋体" w:hAnsi="宋体" w:eastAsia="宋体" w:cs="宋体"/>
        </w:rPr>
      </w:pPr>
    </w:p>
    <w:p>
      <w:pPr>
        <w:pStyle w:val="2"/>
        <w:rPr>
          <w:rFonts w:hint="eastAsia" w:ascii="宋体" w:hAnsi="宋体" w:eastAsia="宋体" w:cs="宋体"/>
        </w:rPr>
      </w:pPr>
    </w:p>
    <w:p>
      <w:pPr>
        <w:pStyle w:val="2"/>
        <w:rPr>
          <w:rFonts w:hint="eastAsia" w:ascii="宋体" w:hAnsi="宋体" w:eastAsia="宋体" w:cs="宋体"/>
        </w:rPr>
      </w:pPr>
    </w:p>
    <w:p>
      <w:pPr>
        <w:pStyle w:val="2"/>
        <w:rPr>
          <w:rFonts w:hint="eastAsia" w:ascii="宋体" w:hAnsi="宋体" w:eastAsia="宋体" w:cs="宋体"/>
        </w:rPr>
      </w:pPr>
    </w:p>
    <w:p>
      <w:pPr>
        <w:pStyle w:val="2"/>
        <w:rPr>
          <w:rFonts w:hint="eastAsia" w:ascii="宋体" w:hAnsi="宋体" w:eastAsia="宋体" w:cs="宋体"/>
        </w:rPr>
        <w:sectPr>
          <w:footerReference r:id="rId3" w:type="default"/>
          <w:pgSz w:w="11906" w:h="16838"/>
          <w:pgMar w:top="1440" w:right="1800" w:bottom="1440" w:left="1800" w:header="851" w:footer="992" w:gutter="0"/>
          <w:pgNumType w:fmt="decimal" w:start="6"/>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textAlignment w:val="auto"/>
      </w:pPr>
      <w:r>
        <w:object>
          <v:shape id="_x0000_i1026" o:spt="75" type="#_x0000_t75" style="height:73.85pt;width:415pt;" o:ole="t" filled="f" o:preferrelative="t" stroked="f" coordsize="21600,21600">
            <v:path/>
            <v:fill on="f" focussize="0,0"/>
            <v:stroke on="f"/>
            <v:imagedata r:id="rId14" o:title=""/>
            <o:lock v:ext="edit" aspectratio="f"/>
            <w10:wrap type="none"/>
            <w10:anchorlock/>
          </v:shape>
          <o:OLEObject Type="Embed" ProgID="Excel.Sheet.8" ShapeID="_x0000_i1026" DrawAspect="Content" ObjectID="_1468075726" r:id="rId13">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5" o:spt="75" type="#_x0000_t75" style="height:239.85pt;width:415.05pt;" o:ole="t" filled="f" o:preferrelative="t" stroked="f" coordsize="21600,21600">
            <v:path/>
            <v:fill on="f" focussize="0,0"/>
            <v:stroke on="f"/>
            <v:imagedata r:id="rId16" o:title=""/>
            <o:lock v:ext="edit" aspectratio="f"/>
            <w10:wrap type="none"/>
            <w10:anchorlock/>
          </v:shape>
          <o:OLEObject Type="Embed" ProgID="Excel.Sheet.8" ShapeID="_x0000_i1035" DrawAspect="Content" ObjectID="_1468075727" r:id="rId15">
            <o:LockedField>false</o:LockedField>
          </o:OLEObject>
        </w:object>
      </w:r>
      <w:r>
        <w:object>
          <v:shape id="_x0000_i1028" o:spt="75" type="#_x0000_t75" style="height:231.25pt;width:415.25pt;" o:ole="t" filled="f" o:preferrelative="t" stroked="f" coordsize="21600,21600">
            <v:path/>
            <v:fill on="f" focussize="0,0"/>
            <v:stroke on="f"/>
            <v:imagedata r:id="rId18" o:title=""/>
            <o:lock v:ext="edit" aspectratio="f"/>
            <w10:wrap type="none"/>
            <w10:anchorlock/>
          </v:shape>
          <o:OLEObject Type="Embed" ProgID="Excel.Sheet.8" ShapeID="_x0000_i1028" DrawAspect="Content" ObjectID="_1468075728" r:id="rId17">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29" o:spt="75" type="#_x0000_t75" style="height:225.95pt;width:414.6pt;" o:ole="t" filled="f" o:preferrelative="t" stroked="f" coordsize="21600,21600">
            <v:path/>
            <v:fill on="f" focussize="0,0"/>
            <v:stroke on="f"/>
            <v:imagedata r:id="rId20" o:title=""/>
            <o:lock v:ext="edit" aspectratio="f"/>
            <w10:wrap type="none"/>
            <w10:anchorlock/>
          </v:shape>
          <o:OLEObject Type="Embed" ProgID="Excel.Sheet.8" ShapeID="_x0000_i1029" DrawAspect="Content" ObjectID="_1468075729" r:id="rId19">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0" o:spt="75" type="#_x0000_t75" style="height:497.2pt;width:414.95pt;" o:ole="t" filled="f" o:preferrelative="t" stroked="f" coordsize="21600,21600">
            <v:path/>
            <v:fill on="f" focussize="0,0"/>
            <v:stroke on="f"/>
            <v:imagedata r:id="rId22" o:title=""/>
            <o:lock v:ext="edit" aspectratio="f"/>
            <w10:wrap type="none"/>
            <w10:anchorlock/>
          </v:shape>
          <o:OLEObject Type="Embed" ProgID="Excel.Sheet.8" ShapeID="_x0000_i1030" DrawAspect="Content" ObjectID="_1468075730" r:id="rId21">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1" o:spt="75" type="#_x0000_t75" style="height:144.35pt;width:415.15pt;" o:ole="t" filled="f" o:preferrelative="t" stroked="f" coordsize="21600,21600">
            <v:path/>
            <v:fill on="f" focussize="0,0"/>
            <v:stroke on="f"/>
            <v:imagedata r:id="rId24" o:title=""/>
            <o:lock v:ext="edit" aspectratio="f"/>
            <w10:wrap type="none"/>
            <w10:anchorlock/>
          </v:shape>
          <o:OLEObject Type="Embed" ProgID="Excel.Sheet.8" ShapeID="_x0000_i1031" DrawAspect="Content" ObjectID="_1468075731" r:id="rId23">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2" o:spt="75" type="#_x0000_t75" style="height:119.45pt;width:415pt;" o:ole="t" filled="f" o:preferrelative="t" stroked="f" coordsize="21600,21600">
            <v:path/>
            <v:fill on="f" focussize="0,0"/>
            <v:stroke on="f"/>
            <v:imagedata r:id="rId26" o:title=""/>
            <o:lock v:ext="edit" aspectratio="f"/>
            <w10:wrap type="none"/>
            <w10:anchorlock/>
          </v:shape>
          <o:OLEObject Type="Embed" ProgID="Excel.Sheet.8" ShapeID="_x0000_i1032" DrawAspect="Content" ObjectID="_1468075732" r:id="rId25">
            <o:LockedField>false</o:LockedField>
          </o:OLEObject>
        </w:objec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object>
          <v:shape id="_x0000_i1033" o:spt="75" type="#_x0000_t75" style="height:73.15pt;width:415.1pt;" o:ole="t" filled="f" o:preferrelative="t" stroked="f" coordsize="21600,21600">
            <v:path/>
            <v:fill on="f" focussize="0,0"/>
            <v:stroke on="f"/>
            <v:imagedata r:id="rId28" o:title=""/>
            <o:lock v:ext="edit" aspectratio="f"/>
            <w10:wrap type="none"/>
            <w10:anchorlock/>
          </v:shape>
          <o:OLEObject Type="Embed" ProgID="Excel.Sheet.8" ShapeID="_x0000_i1033" DrawAspect="Content" ObjectID="_1468075733" r:id="rId27">
            <o:LockedField>false</o:LockedField>
          </o:OLEObject>
        </w:object>
      </w:r>
    </w:p>
    <w:p>
      <w:pPr>
        <w:pStyle w:val="2"/>
      </w:pPr>
    </w:p>
    <w:p>
      <w:pPr>
        <w:pStyle w:val="2"/>
        <w:rPr>
          <w:rFonts w:hint="default" w:eastAsia="仿宋_GB2312"/>
          <w:lang w:val="en-US" w:eastAsia="zh-CN"/>
        </w:rPr>
      </w:pPr>
      <w:r>
        <w:rPr>
          <w:rFonts w:hint="eastAsia"/>
          <w:lang w:val="en-US" w:eastAsia="zh-CN"/>
        </w:rPr>
        <w:t>本单位2024年无国有资本经营预算安排的支出，故本表无数据。</w:t>
      </w:r>
      <w:bookmarkStart w:id="0" w:name="_GoBack"/>
      <w:bookmarkEnd w:id="0"/>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keepNext w:val="0"/>
        <w:keepLines w:val="0"/>
        <w:pageBreakBefore w:val="0"/>
        <w:widowControl w:val="0"/>
        <w:kinsoku/>
        <w:wordWrap/>
        <w:overflowPunct/>
        <w:topLinePunct w:val="0"/>
        <w:autoSpaceDE w:val="0"/>
        <w:autoSpaceDN w:val="0"/>
        <w:bidi w:val="0"/>
        <w:adjustRightInd w:val="0"/>
        <w:snapToGrid/>
        <w:textAlignment w:val="auto"/>
      </w:pPr>
      <w:r>
        <w:object>
          <v:shape id="_x0000_i1034" o:spt="75" type="#_x0000_t75" style="height:100.6pt;width:415pt;" o:ole="t" filled="f" o:preferrelative="t" stroked="f" coordsize="21600,21600">
            <v:path/>
            <v:fill on="f" focussize="0,0"/>
            <v:stroke on="f"/>
            <v:imagedata r:id="rId30" o:title=""/>
            <o:lock v:ext="edit" aspectratio="f"/>
            <w10:wrap type="none"/>
            <w10:anchorlock/>
          </v:shape>
          <o:OLEObject Type="Embed" ProgID="Excel.Sheet.8" ShapeID="_x0000_i1034" DrawAspect="Content" ObjectID="_1468075734" r:id="rId29">
            <o:LockedField>false</o:LockedField>
          </o:OLEObject>
        </w:object>
      </w: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3E68CE"/>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4C6702"/>
    <w:rsid w:val="026505B4"/>
    <w:rsid w:val="028630A1"/>
    <w:rsid w:val="02A12A48"/>
    <w:rsid w:val="02FD4879"/>
    <w:rsid w:val="038C7FF1"/>
    <w:rsid w:val="03AA3E3B"/>
    <w:rsid w:val="03EA5C50"/>
    <w:rsid w:val="04600135"/>
    <w:rsid w:val="05054F3D"/>
    <w:rsid w:val="05F46152"/>
    <w:rsid w:val="05F835B0"/>
    <w:rsid w:val="06113422"/>
    <w:rsid w:val="063B27DE"/>
    <w:rsid w:val="065E25EC"/>
    <w:rsid w:val="06835E42"/>
    <w:rsid w:val="07487AC1"/>
    <w:rsid w:val="07623DA7"/>
    <w:rsid w:val="07881E28"/>
    <w:rsid w:val="081119C7"/>
    <w:rsid w:val="08DE4DFD"/>
    <w:rsid w:val="0A1D1E06"/>
    <w:rsid w:val="0A4C7CCD"/>
    <w:rsid w:val="0B486D9D"/>
    <w:rsid w:val="0B4F52A1"/>
    <w:rsid w:val="0B652DFD"/>
    <w:rsid w:val="0B654246"/>
    <w:rsid w:val="0BD448F3"/>
    <w:rsid w:val="0C7B7749"/>
    <w:rsid w:val="0CE2397A"/>
    <w:rsid w:val="0CEE5818"/>
    <w:rsid w:val="0D111D4C"/>
    <w:rsid w:val="0DDF3EA9"/>
    <w:rsid w:val="0F0A0BC6"/>
    <w:rsid w:val="0F216C64"/>
    <w:rsid w:val="0F3E23E2"/>
    <w:rsid w:val="0F5C4EB1"/>
    <w:rsid w:val="0F677DE8"/>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DBA6B4B"/>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283535"/>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971D44"/>
    <w:rsid w:val="4BE2220E"/>
    <w:rsid w:val="4C986AF6"/>
    <w:rsid w:val="4CBF2857"/>
    <w:rsid w:val="4CEB569E"/>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494F41"/>
    <w:rsid w:val="5B586398"/>
    <w:rsid w:val="5B916903"/>
    <w:rsid w:val="5BEF472E"/>
    <w:rsid w:val="5C932202"/>
    <w:rsid w:val="5CC87E6F"/>
    <w:rsid w:val="5CD918EA"/>
    <w:rsid w:val="5D247D3D"/>
    <w:rsid w:val="5DAE1AC9"/>
    <w:rsid w:val="5E153AF5"/>
    <w:rsid w:val="5F0E1E7F"/>
    <w:rsid w:val="5F112305"/>
    <w:rsid w:val="5F2767B3"/>
    <w:rsid w:val="5F304E80"/>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8A6BD2"/>
    <w:rsid w:val="79A24C96"/>
    <w:rsid w:val="7AC02D1F"/>
    <w:rsid w:val="7AE80A7B"/>
    <w:rsid w:val="7AE861A8"/>
    <w:rsid w:val="7B452E9A"/>
    <w:rsid w:val="7B5E14E4"/>
    <w:rsid w:val="7B741965"/>
    <w:rsid w:val="7BBF78B4"/>
    <w:rsid w:val="7BFE30BC"/>
    <w:rsid w:val="7C0A7BF1"/>
    <w:rsid w:val="7CA73C2D"/>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autoRedefine/>
    <w:qFormat/>
    <w:uiPriority w:val="0"/>
    <w:rPr>
      <w:b/>
      <w:bCs/>
    </w:rPr>
  </w:style>
  <w:style w:type="paragraph" w:customStyle="1" w:styleId="11">
    <w:name w:val="Char"/>
    <w:basedOn w:val="1"/>
    <w:autoRedefine/>
    <w:qFormat/>
    <w:uiPriority w:val="0"/>
    <w:rPr>
      <w:rFonts w:ascii="宋体" w:hAnsi="宋体" w:cs="Courier New"/>
      <w:sz w:val="32"/>
      <w:szCs w:val="32"/>
    </w:rPr>
  </w:style>
  <w:style w:type="character" w:customStyle="1" w:styleId="12">
    <w:name w:val="页眉 Char"/>
    <w:link w:val="5"/>
    <w:autoRedefine/>
    <w:qFormat/>
    <w:uiPriority w:val="0"/>
    <w:rPr>
      <w:kern w:val="2"/>
      <w:sz w:val="18"/>
      <w:szCs w:val="18"/>
    </w:rPr>
  </w:style>
  <w:style w:type="character" w:customStyle="1" w:styleId="13">
    <w:name w:val="页脚 Char"/>
    <w:link w:val="4"/>
    <w:autoRedefine/>
    <w:qFormat/>
    <w:uiPriority w:val="0"/>
    <w:rPr>
      <w:kern w:val="2"/>
      <w:sz w:val="18"/>
      <w:szCs w:val="18"/>
    </w:rPr>
  </w:style>
  <w:style w:type="paragraph" w:customStyle="1" w:styleId="14">
    <w:name w:val="[Normal]"/>
    <w:autoRedefine/>
    <w:qFormat/>
    <w:uiPriority w:val="0"/>
    <w:rPr>
      <w:rFonts w:ascii="宋体" w:hAnsi="宋体" w:eastAsia="宋体" w:cs="Times New Roman"/>
      <w:sz w:val="24"/>
      <w:lang w:val="zh-CN" w:eastAsia="zh-CN" w:bidi="ar-SA"/>
    </w:rPr>
  </w:style>
  <w:style w:type="paragraph" w:customStyle="1" w:styleId="15">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image" Target="media/image10.emf"/><Relationship Id="rId3" Type="http://schemas.openxmlformats.org/officeDocument/2006/relationships/footer" Target="footer1.xml"/><Relationship Id="rId29" Type="http://schemas.openxmlformats.org/officeDocument/2006/relationships/oleObject" Target="embeddings/oleObject10.bin"/><Relationship Id="rId28" Type="http://schemas.openxmlformats.org/officeDocument/2006/relationships/image" Target="media/image9.emf"/><Relationship Id="rId27" Type="http://schemas.openxmlformats.org/officeDocument/2006/relationships/oleObject" Target="embeddings/oleObject9.bin"/><Relationship Id="rId26" Type="http://schemas.openxmlformats.org/officeDocument/2006/relationships/image" Target="media/image8.emf"/><Relationship Id="rId25" Type="http://schemas.openxmlformats.org/officeDocument/2006/relationships/oleObject" Target="embeddings/oleObject8.bin"/><Relationship Id="rId24" Type="http://schemas.openxmlformats.org/officeDocument/2006/relationships/image" Target="media/image7.emf"/><Relationship Id="rId23" Type="http://schemas.openxmlformats.org/officeDocument/2006/relationships/oleObject" Target="embeddings/oleObject7.bin"/><Relationship Id="rId22" Type="http://schemas.openxmlformats.org/officeDocument/2006/relationships/image" Target="media/image6.emf"/><Relationship Id="rId21" Type="http://schemas.openxmlformats.org/officeDocument/2006/relationships/oleObject" Target="embeddings/oleObject6.bin"/><Relationship Id="rId20" Type="http://schemas.openxmlformats.org/officeDocument/2006/relationships/image" Target="media/image5.e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4.emf"/><Relationship Id="rId17" Type="http://schemas.openxmlformats.org/officeDocument/2006/relationships/oleObject" Target="embeddings/oleObject4.bin"/><Relationship Id="rId16" Type="http://schemas.openxmlformats.org/officeDocument/2006/relationships/image" Target="media/image3.emf"/><Relationship Id="rId15" Type="http://schemas.openxmlformats.org/officeDocument/2006/relationships/oleObject" Target="embeddings/oleObject3.bin"/><Relationship Id="rId14" Type="http://schemas.openxmlformats.org/officeDocument/2006/relationships/image" Target="media/image2.emf"/><Relationship Id="rId13" Type="http://schemas.openxmlformats.org/officeDocument/2006/relationships/oleObject" Target="embeddings/oleObject2.bin"/><Relationship Id="rId12" Type="http://schemas.openxmlformats.org/officeDocument/2006/relationships/image" Target="media/image1.e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9616</Words>
  <Characters>17501</Characters>
  <Lines>145</Lines>
  <Paragraphs>54</Paragraphs>
  <TotalTime>1</TotalTime>
  <ScaleCrop>false</ScaleCrop>
  <LinksUpToDate>false</LinksUpToDate>
  <CharactersWithSpaces>27063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dcterms:modified xsi:type="dcterms:W3CDTF">2024-03-11T13:35:48Z</dcterms:modified>
  <dc:title>关于2019年部门预算的批复</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