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德清县第二实验幼儿园</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12"/>
          <w:color w:val="000000"/>
          <w:sz w:val="30"/>
          <w:szCs w:val="30"/>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r>
        <w:rPr>
          <w:rStyle w:val="12"/>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12"/>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12"/>
          <w:rFonts w:ascii="黑体" w:eastAsia="黑体"/>
          <w:b w:val="0"/>
          <w:color w:val="000000"/>
          <w:sz w:val="32"/>
          <w:szCs w:val="32"/>
        </w:rPr>
      </w:pPr>
      <w:r>
        <w:rPr>
          <w:rStyle w:val="12"/>
          <w:rFonts w:hint="eastAsia" w:ascii="黑体" w:eastAsia="黑体"/>
          <w:b w:val="0"/>
          <w:color w:val="000000"/>
          <w:sz w:val="32"/>
          <w:szCs w:val="32"/>
        </w:rPr>
        <w:t>二、2024年德清县第二实验幼儿园单位预算安排情况说明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（一）关于德清县第二实验幼儿园2024年收支预算情况的总体说明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（二）关于德清县第二实验幼儿园2024年收入预算情况说明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（三）关于德清县第二实验幼儿园2024年支出预算情况说明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（四）关于德清县第二实验幼儿园2024年财政拨款收支预算情况的总体说明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（五）关于德清县第二实验幼儿园2024年一般公共预算拨款情况说明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（六）关于德清县第二实验幼儿园2024年一般公共预算基本支出情况说明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（七）关于德清县第二实验幼儿园2024年政府性基金预算支出情况说明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（八）关于德清县第二实验幼儿园2024年国有资本经营预算支出情况说明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（九）关于德清县第二实验幼儿园2024年一般公共预算“三公”经费预算情况说明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7"/>
        <w:spacing w:line="520" w:lineRule="exact"/>
        <w:rPr>
          <w:rStyle w:val="12"/>
          <w:rFonts w:ascii="黑体" w:hAnsi="Calibri" w:eastAsia="黑体"/>
          <w:b w:val="0"/>
          <w:color w:val="000000"/>
          <w:kern w:val="2"/>
          <w:sz w:val="32"/>
          <w:szCs w:val="32"/>
        </w:rPr>
      </w:pPr>
      <w:r>
        <w:rPr>
          <w:rStyle w:val="12"/>
          <w:rFonts w:hint="eastAsia" w:ascii="黑体" w:hAnsi="Calibri" w:eastAsia="黑体"/>
          <w:b w:val="0"/>
          <w:color w:val="000000"/>
          <w:kern w:val="2"/>
          <w:sz w:val="32"/>
          <w:szCs w:val="32"/>
        </w:rPr>
        <w:t>三、名词解释</w:t>
      </w:r>
    </w:p>
    <w:p>
      <w:pPr>
        <w:spacing w:line="520" w:lineRule="exact"/>
        <w:rPr>
          <w:rStyle w:val="12"/>
          <w:rFonts w:ascii="黑体" w:eastAsia="黑体"/>
          <w:b w:val="0"/>
          <w:color w:val="000000"/>
          <w:sz w:val="32"/>
          <w:szCs w:val="32"/>
        </w:rPr>
      </w:pPr>
      <w:r>
        <w:rPr>
          <w:rStyle w:val="12"/>
          <w:rFonts w:hint="eastAsia" w:ascii="黑体" w:eastAsia="黑体"/>
          <w:b w:val="0"/>
          <w:color w:val="000000"/>
          <w:sz w:val="32"/>
          <w:szCs w:val="32"/>
        </w:rPr>
        <w:t>四、2024年德清县第二实验幼儿园单位预算表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w:t>
      </w:r>
      <w:r>
        <w:rPr>
          <w:rStyle w:val="12"/>
          <w:rFonts w:hint="eastAsia" w:ascii="楷体" w:hAnsi="楷体" w:eastAsia="楷体"/>
          <w:b w:val="0"/>
          <w:color w:val="000000"/>
          <w:sz w:val="32"/>
          <w:szCs w:val="32"/>
        </w:rPr>
        <w:t>德清县第二实验幼儿园</w:t>
      </w:r>
      <w:r>
        <w:rPr>
          <w:rFonts w:hint="eastAsia" w:ascii="楷体_GB2312" w:hAnsi="楷体_GB2312" w:eastAsia="楷体_GB2312" w:cs="楷体_GB2312"/>
          <w:bCs/>
          <w:sz w:val="32"/>
          <w:szCs w:val="32"/>
        </w:rPr>
        <w:t>项目支出预算表</w:t>
      </w:r>
    </w:p>
    <w:p>
      <w:pPr>
        <w:pStyle w:val="2"/>
        <w:rPr>
          <w:rStyle w:val="12"/>
          <w:rFonts w:hint="default" w:ascii="黑体" w:eastAsia="黑体"/>
          <w:b w:val="0"/>
          <w:sz w:val="32"/>
          <w:szCs w:val="32"/>
        </w:rPr>
      </w:pPr>
    </w:p>
    <w:p>
      <w:pPr>
        <w:rPr>
          <w:rStyle w:val="12"/>
          <w:rFonts w:hint="default" w:ascii="黑体" w:eastAsia="黑体"/>
          <w:b w:val="0"/>
          <w:sz w:val="32"/>
          <w:szCs w:val="32"/>
        </w:rPr>
      </w:pPr>
      <w:r>
        <w:rPr>
          <w:rStyle w:val="12"/>
          <w:rFonts w:hint="default" w:ascii="黑体" w:eastAsia="黑体"/>
          <w:b w:val="0"/>
          <w:sz w:val="32"/>
          <w:szCs w:val="32"/>
        </w:rPr>
        <w:br w:type="page"/>
      </w:r>
    </w:p>
    <w:p>
      <w:pPr>
        <w:pStyle w:val="2"/>
        <w:tabs>
          <w:tab w:val="left" w:pos="2608"/>
        </w:tabs>
        <w:ind w:firstLine="640" w:firstLineChars="200"/>
        <w:rPr>
          <w:rStyle w:val="12"/>
          <w:rFonts w:hint="default" w:ascii="黑体" w:eastAsia="黑体"/>
          <w:b w:val="0"/>
          <w:sz w:val="32"/>
          <w:szCs w:val="32"/>
        </w:rPr>
      </w:pPr>
      <w:r>
        <w:rPr>
          <w:rStyle w:val="12"/>
          <w:rFonts w:ascii="黑体" w:eastAsia="黑体"/>
          <w:b w:val="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1、贯彻执行四项基本原则和党的教育方针，以及其他各项方针政策。</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2、坚持以教学为中心，努力提高教学质量，不断研究和改成教学方法，不断提高教学水平。</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3、加强师资队伍建设，不断提高师资队伍素质。</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4、组织编制和实施学校的长期规划、年度计划和学期计划。</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5、组织领导招生、学生入学工作。</w:t>
      </w:r>
    </w:p>
    <w:p>
      <w:pPr>
        <w:spacing w:line="360" w:lineRule="auto"/>
        <w:ind w:firstLine="737"/>
        <w:rPr>
          <w:rFonts w:ascii="仿宋" w:hAnsi="仿宋" w:eastAsia="仿宋" w:cs="Arial"/>
          <w:color w:val="000000"/>
          <w:sz w:val="32"/>
          <w:szCs w:val="32"/>
        </w:rPr>
      </w:pPr>
      <w:r>
        <w:rPr>
          <w:rFonts w:hint="eastAsia" w:ascii="仿宋" w:hAnsi="仿宋" w:eastAsia="仿宋" w:cs="Arial"/>
          <w:color w:val="000000"/>
          <w:sz w:val="32"/>
          <w:szCs w:val="32"/>
        </w:rPr>
        <w:t>6、组织好教职工的培养、考核、工资福利职称评定，以及退休离休等工作。</w:t>
      </w:r>
    </w:p>
    <w:p>
      <w:pPr>
        <w:spacing w:line="360" w:lineRule="auto"/>
        <w:ind w:firstLine="737"/>
        <w:rPr>
          <w:rFonts w:ascii="仿宋" w:hAnsi="仿宋" w:eastAsia="仿宋" w:cs="宋体"/>
          <w:color w:val="000000"/>
          <w:sz w:val="32"/>
          <w:szCs w:val="32"/>
        </w:rPr>
      </w:pPr>
      <w:r>
        <w:rPr>
          <w:rFonts w:hint="eastAsia" w:ascii="仿宋" w:hAnsi="仿宋" w:eastAsia="仿宋" w:cs="Arial"/>
          <w:color w:val="000000"/>
          <w:sz w:val="32"/>
          <w:szCs w:val="32"/>
        </w:rPr>
        <w:t>7、组织领导做好学校后勤工作，坚持为教学服务。</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360" w:lineRule="auto"/>
        <w:ind w:firstLine="640" w:firstLineChars="200"/>
        <w:rPr>
          <w:rFonts w:ascii="仿宋" w:hAnsi="仿宋" w:eastAsia="仿宋" w:cs="宋体"/>
          <w:color w:val="000000"/>
          <w:sz w:val="32"/>
          <w:szCs w:val="32"/>
        </w:rPr>
      </w:pPr>
      <w:r>
        <w:rPr>
          <w:rFonts w:hint="eastAsia" w:ascii="仿宋_GB2312" w:eastAsia="仿宋_GB2312"/>
          <w:bCs/>
          <w:sz w:val="32"/>
          <w:szCs w:val="32"/>
        </w:rPr>
        <w:t>从预算单位构成看，</w:t>
      </w:r>
      <w:r>
        <w:rPr>
          <w:rFonts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ascii="仿宋_GB2312" w:eastAsia="仿宋_GB2312"/>
          <w:bCs/>
          <w:sz w:val="32"/>
          <w:szCs w:val="32"/>
        </w:rPr>
        <w:fldChar w:fldCharType="separate"/>
      </w:r>
      <w:r>
        <w:rPr>
          <w:rFonts w:hint="eastAsia" w:ascii="仿宋_GB2312" w:eastAsia="仿宋_GB2312"/>
          <w:bCs/>
          <w:sz w:val="32"/>
          <w:szCs w:val="32"/>
        </w:rPr>
        <w:t>德清县第二实验幼儿园</w:t>
      </w:r>
      <w:r>
        <w:fldChar w:fldCharType="end"/>
      </w:r>
      <w:r>
        <w:rPr>
          <w:rFonts w:hint="eastAsia" w:ascii="仿宋_GB2312" w:eastAsia="仿宋_GB2312"/>
          <w:bCs/>
          <w:sz w:val="32"/>
          <w:szCs w:val="32"/>
        </w:rPr>
        <w:t>预算包括：</w:t>
      </w:r>
      <w:r>
        <w:rPr>
          <w:rFonts w:hint="eastAsia" w:ascii="仿宋" w:hAnsi="仿宋" w:eastAsia="仿宋" w:cs="Arial"/>
          <w:sz w:val="32"/>
          <w:szCs w:val="32"/>
        </w:rPr>
        <w:t>办公室、财务室、校长室、总务室、教务室、保健室、会议室。</w:t>
      </w:r>
    </w:p>
    <w:p>
      <w:pPr>
        <w:spacing w:line="520" w:lineRule="exact"/>
        <w:ind w:firstLine="640" w:firstLineChars="200"/>
        <w:rPr>
          <w:rFonts w:ascii="楷体_GB2312" w:hAnsi="楷体_GB2312" w:eastAsia="楷体_GB2312" w:cs="楷体_GB2312"/>
          <w:color w:val="000000"/>
          <w:sz w:val="32"/>
          <w:szCs w:val="32"/>
        </w:rPr>
      </w:pPr>
      <w:r>
        <w:rPr>
          <w:rStyle w:val="12"/>
          <w:rFonts w:hint="eastAsia" w:ascii="黑体" w:eastAsia="黑体"/>
          <w:b w:val="0"/>
          <w:color w:val="000000"/>
          <w:sz w:val="32"/>
          <w:szCs w:val="32"/>
        </w:rPr>
        <w:t>二、2024年德清县第二实验幼儿园单位预算安排情况说明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（一）关于德清县第二实验幼儿园</w:t>
      </w:r>
      <w:r>
        <w:rPr>
          <w:rStyle w:val="12"/>
          <w:rFonts w:hint="eastAsia" w:ascii="楷体_GB2312" w:hAnsi="楷体_GB2312" w:eastAsia="楷体_GB2312" w:cs="楷体_GB2312"/>
          <w:b w:val="0"/>
          <w:bCs w:val="0"/>
          <w:color w:val="000000"/>
          <w:sz w:val="32"/>
          <w:szCs w:val="32"/>
        </w:rPr>
        <w:t>2024年收支预算情况的总体说明</w:t>
      </w:r>
    </w:p>
    <w:p>
      <w:pPr>
        <w:spacing w:line="520" w:lineRule="exact"/>
        <w:ind w:firstLine="645"/>
        <w:rPr>
          <w:rFonts w:ascii="仿宋_GB2312" w:eastAsia="仿宋_GB2312"/>
          <w:color w:val="000000"/>
          <w:sz w:val="32"/>
          <w:szCs w:val="32"/>
        </w:rPr>
      </w:pPr>
      <w:r>
        <w:rPr>
          <w:rFonts w:hint="eastAsia" w:ascii="仿宋_GB2312" w:eastAsia="仿宋_GB2312"/>
          <w:bCs/>
          <w:color w:val="000000"/>
          <w:sz w:val="32"/>
          <w:szCs w:val="32"/>
        </w:rPr>
        <w:t>按照</w:t>
      </w:r>
      <w:r>
        <w:rPr>
          <w:rFonts w:hint="eastAsia" w:ascii="仿宋_GB2312" w:eastAsia="仿宋_GB2312"/>
          <w:bCs/>
          <w:sz w:val="32"/>
          <w:szCs w:val="32"/>
        </w:rPr>
        <w:t>综合预算的原则，</w:t>
      </w:r>
      <w:r>
        <w:rPr>
          <w:rFonts w:ascii="仿宋_GB2312" w:eastAsia="仿宋_GB2312"/>
          <w:bCs/>
          <w:sz w:val="32"/>
          <w:szCs w:val="32"/>
        </w:rPr>
        <w:fldChar w:fldCharType="begin"/>
      </w:r>
      <w:r>
        <w:rPr>
          <w:rFonts w:hint="eastAsia" w:ascii="仿宋_GB2312" w:eastAsia="仿宋_GB2312"/>
          <w:bCs/>
          <w:sz w:val="32"/>
          <w:szCs w:val="32"/>
        </w:rPr>
        <w:instrText xml:space="preserve">MERGEFIELD ${page855778723.ds388518707_V_RPT_BAS_AGENCY_INFO_NAME}</w:instrText>
      </w:r>
      <w:r>
        <w:rPr>
          <w:rFonts w:ascii="仿宋_GB2312" w:eastAsia="仿宋_GB2312"/>
          <w:bCs/>
          <w:sz w:val="32"/>
          <w:szCs w:val="32"/>
        </w:rPr>
        <w:fldChar w:fldCharType="separate"/>
      </w:r>
      <w:r>
        <w:rPr>
          <w:rFonts w:hint="eastAsia" w:ascii="仿宋_GB2312" w:eastAsia="仿宋_GB2312"/>
          <w:bCs/>
          <w:sz w:val="32"/>
          <w:szCs w:val="32"/>
        </w:rPr>
        <w:t>德清县第二实验幼儿园</w:t>
      </w:r>
      <w:r>
        <w:fldChar w:fldCharType="end"/>
      </w:r>
      <w:r>
        <w:rPr>
          <w:rFonts w:hint="eastAsia" w:ascii="仿宋_GB2312" w:eastAsia="仿宋_GB2312"/>
          <w:color w:val="000000"/>
          <w:sz w:val="32"/>
          <w:szCs w:val="32"/>
        </w:rPr>
        <w:t>所有收入和支出均纳入部门预算管理。收入包括：一般公共预算拨款收入、财政专户管理资金收入、支出包括：教育支出、社会保障和就业支出、卫生健康支出。</w:t>
      </w:r>
      <w:r>
        <w:rPr>
          <w:rFonts w:ascii="仿宋_GB2312" w:eastAsia="仿宋_GB2312"/>
          <w:color w:val="000000"/>
          <w:sz w:val="32"/>
          <w:szCs w:val="32"/>
        </w:rPr>
        <w:fldChar w:fldCharType="begin"/>
      </w:r>
      <w:r>
        <w:rPr>
          <w:rFonts w:hint="eastAsia" w:ascii="仿宋_GB2312" w:eastAsia="仿宋_GB2312"/>
          <w:color w:val="000000"/>
          <w:sz w:val="32"/>
          <w:szCs w:val="32"/>
        </w:rPr>
        <w:instrText xml:space="preserve">MERGEFIELD ${page855778723.ds388518707_V_RPT_BAS_AGENCY_INFO_NAME}</w:instrText>
      </w:r>
      <w:r>
        <w:rPr>
          <w:rFonts w:ascii="仿宋_GB2312" w:eastAsia="仿宋_GB2312"/>
          <w:color w:val="000000"/>
          <w:sz w:val="32"/>
          <w:szCs w:val="32"/>
        </w:rPr>
        <w:fldChar w:fldCharType="separate"/>
      </w:r>
      <w:r>
        <w:rPr>
          <w:rFonts w:hint="eastAsia" w:ascii="仿宋_GB2312" w:eastAsia="仿宋_GB2312"/>
          <w:color w:val="000000"/>
          <w:sz w:val="32"/>
          <w:szCs w:val="32"/>
        </w:rPr>
        <w:t>德清县第二实验幼儿园</w:t>
      </w:r>
      <w:r>
        <w:fldChar w:fldCharType="end"/>
      </w:r>
      <w:r>
        <w:rPr>
          <w:rFonts w:hint="eastAsia" w:ascii="仿宋_GB2312" w:eastAsia="仿宋_GB2312"/>
          <w:color w:val="000000"/>
          <w:sz w:val="32"/>
          <w:szCs w:val="32"/>
        </w:rPr>
        <w:t>2024年收支总预算1666.67万元。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（二）关于德清县第二实验幼儿园2024年收入预算情况说明</w:t>
      </w:r>
    </w:p>
    <w:p>
      <w:pPr>
        <w:spacing w:line="520" w:lineRule="exact"/>
        <w:ind w:firstLine="642"/>
        <w:rPr>
          <w:rFonts w:ascii="仿宋_GB2312" w:eastAsia="仿宋_GB2312"/>
          <w:sz w:val="32"/>
          <w:szCs w:val="32"/>
        </w:rPr>
      </w:pPr>
      <w:r>
        <w:rPr>
          <w:rFonts w:hint="eastAsia" w:ascii="仿宋_GB2312" w:hAnsi="仿宋_GB2312" w:eastAsia="仿宋_GB2312" w:cs="仿宋_GB2312"/>
          <w:sz w:val="32"/>
          <w:szCs w:val="32"/>
        </w:rPr>
        <w:t>德清县第二实验幼儿园2024年收入预算1666.67万元，比上年执行数减少100.99万元，下</w:t>
      </w:r>
      <w:r>
        <w:rPr>
          <w:rFonts w:hint="eastAsia" w:ascii="仿宋_GB2312" w:hAnsi="仿宋_GB2312" w:eastAsia="仿宋_GB2312" w:cs="仿宋_GB2312"/>
          <w:sz w:val="32"/>
        </w:rPr>
        <w:t>降5.7%，</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val="en-US" w:eastAsia="zh-CN"/>
        </w:rPr>
        <w:t>上级补助未分配下达，</w:t>
      </w:r>
      <w:r>
        <w:rPr>
          <w:rFonts w:hint="eastAsia" w:ascii="仿宋_GB2312" w:hAnsi="仿宋_GB2312" w:eastAsia="仿宋_GB2312" w:cs="仿宋_GB2312"/>
          <w:sz w:val="32"/>
          <w:szCs w:val="32"/>
        </w:rPr>
        <w:t>项目经费减少。</w:t>
      </w:r>
    </w:p>
    <w:p>
      <w:pPr>
        <w:spacing w:line="520" w:lineRule="exact"/>
        <w:ind w:firstLine="642"/>
        <w:rPr>
          <w:rFonts w:ascii="楷体_GB2312" w:hAnsi="楷体_GB2312" w:eastAsia="楷体_GB2312" w:cs="楷体_GB2312"/>
          <w:bCs/>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1640.24</w:t>
      </w:r>
      <w:r>
        <w:rPr>
          <w:rFonts w:hint="eastAsia" w:ascii="仿宋_GB2312" w:eastAsia="仿宋_GB2312"/>
          <w:color w:val="000000"/>
          <w:sz w:val="32"/>
          <w:szCs w:val="32"/>
        </w:rPr>
        <w:t>万元（上年结转0.00万元），占98.4%；专户资金4.17万元，占0.3%；其他收入22.26万元，占1.3%。</w:t>
      </w:r>
      <w:r>
        <w:rPr>
          <w:rFonts w:hint="eastAsia" w:ascii="楷体_GB2312" w:hAnsi="楷体_GB2312" w:eastAsia="楷体_GB2312" w:cs="楷体_GB2312"/>
          <w:bCs/>
          <w:color w:val="000000"/>
          <w:sz w:val="32"/>
          <w:szCs w:val="32"/>
        </w:rPr>
        <w:t>　　</w:t>
      </w:r>
    </w:p>
    <w:p>
      <w:pPr>
        <w:spacing w:line="520" w:lineRule="exact"/>
        <w:ind w:firstLine="642"/>
        <w:rPr>
          <w:rFonts w:ascii="仿宋_GB2312" w:eastAsia="仿宋_GB2312"/>
          <w:sz w:val="32"/>
          <w:szCs w:val="32"/>
        </w:rPr>
      </w:pPr>
      <w:r>
        <w:rPr>
          <w:rFonts w:hint="eastAsia" w:ascii="楷体_GB2312" w:hAnsi="楷体_GB2312" w:eastAsia="楷体_GB2312" w:cs="楷体_GB2312"/>
          <w:bCs/>
          <w:color w:val="000000"/>
          <w:sz w:val="32"/>
          <w:szCs w:val="32"/>
        </w:rPr>
        <w:t>（三）关于德清县第二实验幼儿园2024年支出预算情况说明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德清县第二实验幼儿园2024年支出预算1666.67万元，比上年执行数减少100.99万元，</w:t>
      </w:r>
      <w:r>
        <w:rPr>
          <w:rFonts w:hint="eastAsia" w:ascii="仿宋_GB2312" w:hAnsi="仿宋_GB2312" w:eastAsia="仿宋_GB2312" w:cs="仿宋_GB2312"/>
          <w:color w:val="000000"/>
          <w:sz w:val="32"/>
        </w:rPr>
        <w:t>下降5.7%，</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val="en-US" w:eastAsia="zh-CN"/>
        </w:rPr>
        <w:t>上级补助未分配下达，</w:t>
      </w:r>
      <w:r>
        <w:rPr>
          <w:rFonts w:hint="eastAsia" w:ascii="仿宋_GB2312" w:hAnsi="仿宋_GB2312" w:eastAsia="仿宋_GB2312" w:cs="仿宋_GB2312"/>
          <w:sz w:val="32"/>
          <w:szCs w:val="32"/>
        </w:rPr>
        <w:t>项目经费减少。</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1.按支出功能分类，包括教育支出1581.21万元、社会保障和就业支出50.80万元、社会保险基金支出0.00万元、卫生健康支出34.67万元。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2.按支出用途分类，包括人员支出1484.68万元，占89.1%；日常公用支出101.93万元，占6.1%；项目支出80.06万元，占4.8%。</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（四）关于德清县第二实验幼儿园2024年财政拨款收支预算情况的总体说明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德清县第二实验幼儿园2024年财政拨款收支总预算1640.24万元。收入包括：一般公共预算1640.24万元、支出包括：教育支出1554.77万元、社会保障和就业支出50.80万元、卫生健康支出34.67万元。</w:t>
      </w:r>
    </w:p>
    <w:p>
      <w:p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（五）关于德清县第二实验幼儿园2024年一般公共预算拨款情况说明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eastAsia="仿宋_GB2312"/>
          <w:sz w:val="32"/>
          <w:szCs w:val="32"/>
        </w:rPr>
      </w:pPr>
      <w:r>
        <w:rPr>
          <w:rFonts w:hint="eastAsia" w:ascii="仿宋_GB2312" w:hAnsi="仿宋_GB2312" w:eastAsia="仿宋_GB2312" w:cs="仿宋_GB2312"/>
          <w:color w:val="000000"/>
          <w:sz w:val="32"/>
          <w:szCs w:val="32"/>
        </w:rPr>
        <w:t>德清县第二实验幼儿园2024年一般公共预算拨款</w:t>
      </w:r>
      <w:r>
        <w:rPr>
          <w:rFonts w:hint="eastAsia" w:ascii="仿宋_GB2312" w:hAnsi="仿宋_GB2312" w:eastAsia="仿宋_GB2312" w:cs="仿宋_GB2312"/>
          <w:bCs/>
          <w:color w:val="000000"/>
          <w:sz w:val="32"/>
          <w:szCs w:val="32"/>
        </w:rPr>
        <w:t>1640.24</w:t>
      </w:r>
      <w:r>
        <w:rPr>
          <w:rFonts w:hint="eastAsia" w:ascii="仿宋_GB2312" w:hAnsi="仿宋_GB2312" w:eastAsia="仿宋_GB2312" w:cs="仿宋_GB2312"/>
          <w:color w:val="000000"/>
          <w:sz w:val="32"/>
          <w:szCs w:val="32"/>
        </w:rPr>
        <w:t>万元，比上年执行数减少107.89万元，下</w:t>
      </w:r>
      <w:r>
        <w:rPr>
          <w:rFonts w:hint="eastAsia" w:ascii="仿宋_GB2312" w:hAnsi="仿宋_GB2312" w:eastAsia="仿宋_GB2312" w:cs="仿宋_GB2312"/>
          <w:color w:val="000000"/>
          <w:sz w:val="32"/>
        </w:rPr>
        <w:t>降6.2%，</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val="en-US" w:eastAsia="zh-CN"/>
        </w:rPr>
        <w:t>上级补助未分配下达，</w:t>
      </w:r>
      <w:r>
        <w:rPr>
          <w:rFonts w:hint="eastAsia" w:ascii="仿宋_GB2312" w:hAnsi="仿宋_GB2312" w:eastAsia="仿宋_GB2312" w:cs="仿宋_GB2312"/>
          <w:sz w:val="32"/>
          <w:szCs w:val="32"/>
        </w:rPr>
        <w:t>项目经费减少。</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教育支出1554.77万元，占94.8%；社会保障和就业支出50.80万元，占3.1%；卫生健康支出34.67万元，占2.1%。</w:t>
      </w:r>
    </w:p>
    <w:p>
      <w:pPr>
        <w:tabs>
          <w:tab w:val="left" w:pos="312"/>
        </w:tabs>
        <w:spacing w:line="520" w:lineRule="exact"/>
        <w:ind w:firstLine="630" w:firstLineChars="196"/>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3.一般公共预算拨款具体使用情况。</w:t>
      </w:r>
    </w:p>
    <w:p>
      <w:pPr>
        <w:spacing w:line="520" w:lineRule="exact"/>
        <w:ind w:firstLine="480" w:firstLineChars="150"/>
        <w:rPr>
          <w:rFonts w:ascii="仿宋_GB2312" w:hAnsi="楷体_GB2312" w:eastAsia="仿宋_GB2312" w:cs="楷体_GB2312"/>
          <w:sz w:val="32"/>
          <w:szCs w:val="32"/>
        </w:rPr>
      </w:pPr>
      <w:r>
        <w:rPr>
          <w:rFonts w:hint="eastAsia" w:ascii="仿宋_GB2312" w:eastAsia="仿宋_GB2312"/>
          <w:color w:val="000000"/>
          <w:sz w:val="32"/>
          <w:szCs w:val="32"/>
        </w:rPr>
        <w:t>（1）</w:t>
      </w:r>
      <w:r>
        <w:rPr>
          <w:rFonts w:hint="eastAsia" w:ascii="仿宋_GB2312" w:hAnsi="楷体_GB2312" w:eastAsia="仿宋_GB2312" w:cs="楷体_GB2312"/>
          <w:sz w:val="32"/>
          <w:szCs w:val="32"/>
        </w:rPr>
        <w:t>教育支出(类)普通教育(款)学前教育(项)1581.21万元，主要用于所属学校学前教育的支出。</w:t>
      </w:r>
    </w:p>
    <w:p>
      <w:pPr>
        <w:spacing w:line="520" w:lineRule="exact"/>
        <w:ind w:firstLine="480" w:firstLineChars="150"/>
        <w:rPr>
          <w:rFonts w:ascii="仿宋_GB2312" w:hAnsi="楷体_GB2312" w:eastAsia="仿宋_GB2312" w:cs="楷体_GB2312"/>
          <w:sz w:val="32"/>
          <w:szCs w:val="32"/>
        </w:rPr>
      </w:pPr>
      <w:r>
        <w:rPr>
          <w:rFonts w:hint="eastAsia" w:ascii="仿宋_GB2312" w:hAnsi="楷体_GB2312" w:eastAsia="仿宋_GB2312" w:cs="楷体_GB2312"/>
          <w:sz w:val="32"/>
          <w:szCs w:val="32"/>
        </w:rPr>
        <w:t>（2）社会保障和就业支出(类) 行政事业单位养老支出(款)机关事业单位基本养老金保险缴费支出(项)33.87万元，主要用于机关事业单位实施养老保险制度由单位缴纳的基本养老保险费的支出。</w:t>
      </w:r>
    </w:p>
    <w:p>
      <w:pPr>
        <w:spacing w:line="520" w:lineRule="exact"/>
        <w:ind w:firstLine="480" w:firstLineChars="150"/>
        <w:rPr>
          <w:rFonts w:ascii="仿宋_GB2312" w:hAnsi="楷体_GB2312" w:eastAsia="仿宋_GB2312" w:cs="楷体_GB2312"/>
          <w:sz w:val="32"/>
          <w:szCs w:val="32"/>
        </w:rPr>
      </w:pPr>
      <w:r>
        <w:rPr>
          <w:rFonts w:hint="eastAsia" w:ascii="仿宋_GB2312" w:hAnsi="楷体_GB2312" w:eastAsia="仿宋_GB2312" w:cs="楷体_GB2312"/>
          <w:sz w:val="32"/>
          <w:szCs w:val="32"/>
        </w:rPr>
        <w:t>（3）社会保障和就业支出(类) 行政事业单位养老支出(款)机关事业单位职业年金缴费支出(项)16.93万元，主要用于机关事业单位实施养老保险制度由单位实际缴纳的职业年金支出。</w:t>
      </w:r>
    </w:p>
    <w:p>
      <w:pPr>
        <w:pStyle w:val="2"/>
        <w:ind w:firstLine="640" w:firstLineChars="200"/>
        <w:rPr>
          <w:rFonts w:hint="default"/>
        </w:rPr>
      </w:pPr>
      <w:r>
        <w:rPr>
          <w:rFonts w:hAnsi="楷体_GB2312" w:cs="楷体_GB2312"/>
          <w:sz w:val="32"/>
          <w:szCs w:val="32"/>
        </w:rPr>
        <w:t>（4）卫生健康支出(类)行政事业单位医疗（款）事业单位医疗(项)34.67万元，主要用于反映财政部门集中安排的事业单位基本医疗保险缴费经费，未参加医疗保险的事业单位的公费医疗经费，按国家规定享受离休人员待遇的医疗经费。</w:t>
      </w:r>
    </w:p>
    <w:p>
      <w:pPr>
        <w:pStyle w:val="2"/>
        <w:rPr>
          <w:rFonts w:hint="default"/>
        </w:rPr>
      </w:pP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（六）关于德清县第二实验幼儿园2024年一般公共预算基本支出情况说明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德清县第二实验幼儿园2024年一般公共预算基本支出1582.44万元，其中：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1481.68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100.76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（七）关于德清县第二实验幼儿园2024年政府性基金预算支出情况说明</w:t>
      </w:r>
    </w:p>
    <w:p>
      <w:pPr>
        <w:ind w:firstLine="640" w:firstLineChars="200"/>
      </w:pPr>
      <w:r>
        <w:rPr>
          <w:rFonts w:hint="eastAsia" w:ascii="仿宋_GB2312" w:hAnsi="仿宋_GB2312" w:eastAsia="仿宋_GB2312" w:cs="仿宋_GB2312"/>
          <w:color w:val="000000"/>
          <w:sz w:val="32"/>
          <w:szCs w:val="32"/>
        </w:rPr>
        <w:t>德清县第二实验幼儿园2024年没有使用政府性基金预算拨款安排的支出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德清县第二实验幼儿园</w:t>
      </w:r>
      <w:r>
        <w:rPr>
          <w:rFonts w:hint="eastAsia" w:ascii="楷体_GB2312" w:hAnsi="楷体_GB2312" w:eastAsia="楷体_GB2312" w:cs="楷体_GB2312"/>
          <w:bCs/>
          <w:color w:val="000000"/>
          <w:sz w:val="32"/>
          <w:szCs w:val="32"/>
        </w:rPr>
        <w:t>国有资本经营预算支出情况说明</w:t>
      </w:r>
    </w:p>
    <w:p>
      <w:pPr>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德清县第二实验幼儿园2024年没有使用国有资本经营预算拨款安排的支出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（九）关于德清县第二实验幼儿园2024年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ascii="仿宋_GB2312" w:hAnsi="仿宋_GB2312" w:eastAsia="仿宋_GB2312"/>
          <w:sz w:val="32"/>
        </w:rPr>
        <w:fldChar w:fldCharType="begin"/>
      </w:r>
      <w:r>
        <w:rPr>
          <w:rFonts w:hint="eastAsia" w:ascii="仿宋_GB2312" w:hAnsi="仿宋_GB2312" w:eastAsia="仿宋_GB2312"/>
          <w:sz w:val="32"/>
        </w:rPr>
        <w:instrText xml:space="preserve">MERGEFIELD ${page855778723.ds388518707_V_RPT_BAS_AGENCY_INFO_NAME}</w:instrText>
      </w:r>
      <w:r>
        <w:rPr>
          <w:rFonts w:ascii="仿宋_GB2312" w:hAnsi="仿宋_GB2312" w:eastAsia="仿宋_GB2312"/>
          <w:sz w:val="32"/>
        </w:rPr>
        <w:fldChar w:fldCharType="separate"/>
      </w:r>
      <w:r>
        <w:rPr>
          <w:rFonts w:hint="eastAsia" w:ascii="仿宋_GB2312" w:hAnsi="仿宋_GB2312" w:eastAsia="仿宋_GB2312"/>
          <w:sz w:val="32"/>
        </w:rPr>
        <w:t>德清县第二实验幼儿园</w:t>
      </w:r>
      <w:r>
        <w:fldChar w:fldCharType="end"/>
      </w:r>
      <w:r>
        <w:rPr>
          <w:rFonts w:hint="eastAsia" w:ascii="仿宋_GB2312" w:hAnsi="仿宋_GB2312" w:eastAsia="仿宋_GB2312"/>
          <w:sz w:val="32"/>
        </w:rPr>
        <w:t>2024年“三公”经费预算数为</w:t>
      </w:r>
      <w:r>
        <w:rPr>
          <w:rFonts w:ascii="仿宋_GB2312" w:hAnsi="仿宋_GB2312" w:eastAsia="仿宋_GB2312"/>
          <w:sz w:val="32"/>
        </w:rPr>
        <w:fldChar w:fldCharType="begin"/>
      </w:r>
      <w:r>
        <w:rPr>
          <w:rFonts w:hint="eastAsia" w:ascii="仿宋_GB2312" w:hAnsi="仿宋_GB2312" w:eastAsia="仿宋_GB2312"/>
          <w:sz w:val="32"/>
        </w:rPr>
        <w:instrText xml:space="preserve">MERGEFIELD ${page777094869.ds444739888_ComputeCol20220214105038}</w:instrText>
      </w:r>
      <w:r>
        <w:rPr>
          <w:rFonts w:ascii="仿宋_GB2312" w:hAnsi="仿宋_GB2312" w:eastAsia="仿宋_GB2312"/>
          <w:sz w:val="32"/>
        </w:rPr>
        <w:fldChar w:fldCharType="separate"/>
      </w:r>
      <w:r>
        <w:rPr>
          <w:rFonts w:hint="eastAsia" w:ascii="仿宋_GB2312" w:hAnsi="仿宋_GB2312" w:eastAsia="仿宋_GB2312"/>
          <w:sz w:val="32"/>
        </w:rPr>
        <w:t>0.00</w:t>
      </w:r>
      <w:r>
        <w:fldChar w:fldCharType="end"/>
      </w:r>
      <w:r>
        <w:rPr>
          <w:rFonts w:hint="eastAsia" w:ascii="仿宋_GB2312" w:hAnsi="仿宋_GB2312" w:eastAsia="仿宋_GB2312"/>
          <w:sz w:val="32"/>
        </w:rPr>
        <w:t>万元，</w:t>
      </w:r>
      <w:r>
        <w:rPr>
          <w:rFonts w:hint="eastAsia" w:ascii="仿宋_GB2312" w:hAnsi="仿宋_GB2312" w:eastAsia="仿宋_GB2312"/>
          <w:sz w:val="32"/>
          <w:shd w:val="clear" w:color="auto" w:fill="FFFFFF"/>
        </w:rPr>
        <w:t>比上年预算数增加0万元</w:t>
      </w:r>
      <w:r>
        <w:rPr>
          <w:rFonts w:hint="eastAsia" w:ascii="仿宋_GB2312" w:hAnsi="仿宋_GB2312" w:eastAsia="仿宋_GB2312"/>
          <w:sz w:val="32"/>
          <w:shd w:val="clear" w:color="auto" w:fill="FFFFFF"/>
          <w:lang w:eastAsia="zh-CN"/>
        </w:rPr>
        <w:t>，</w:t>
      </w:r>
      <w:r>
        <w:rPr>
          <w:rFonts w:hint="eastAsia" w:ascii="仿宋_GB2312" w:hAnsi="仿宋_GB2312" w:eastAsia="仿宋_GB2312"/>
          <w:sz w:val="32"/>
        </w:rPr>
        <w:t>具体如下：</w:t>
      </w:r>
    </w:p>
    <w:p>
      <w:pPr>
        <w:spacing w:line="52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color w:val="auto"/>
          <w:kern w:val="0"/>
          <w:sz w:val="32"/>
          <w:szCs w:val="32"/>
        </w:rPr>
        <w:t>20</w:t>
      </w:r>
      <w:r>
        <w:rPr>
          <w:rFonts w:hint="eastAsia" w:ascii="仿宋_GB2312" w:hAnsi="仿宋_GB2312" w:eastAsia="仿宋_GB2312" w:cs="仿宋_GB2312"/>
          <w:color w:val="auto"/>
          <w:kern w:val="0"/>
          <w:sz w:val="32"/>
          <w:szCs w:val="32"/>
          <w:lang w:val="en-US" w:eastAsia="zh-CN"/>
        </w:rPr>
        <w:t>24</w:t>
      </w:r>
      <w:r>
        <w:rPr>
          <w:rFonts w:hint="eastAsia" w:ascii="仿宋_GB2312" w:hAnsi="仿宋_GB2312" w:eastAsia="仿宋_GB2312" w:cs="仿宋_GB2312"/>
          <w:color w:val="auto"/>
          <w:kern w:val="0"/>
          <w:sz w:val="32"/>
          <w:szCs w:val="32"/>
        </w:rPr>
        <w:t>年预算</w:t>
      </w:r>
      <w:r>
        <w:rPr>
          <w:rFonts w:ascii="仿宋_GB2312" w:hAnsi="仿宋_GB2312" w:eastAsia="仿宋_GB2312" w:cs="仿宋_GB2312"/>
          <w:color w:val="auto"/>
          <w:kern w:val="0"/>
          <w:sz w:val="32"/>
          <w:szCs w:val="32"/>
        </w:rPr>
        <w:t>未安排</w:t>
      </w:r>
      <w:r>
        <w:rPr>
          <w:rFonts w:hint="eastAsia" w:ascii="仿宋_GB2312" w:hAnsi="仿宋_GB2312" w:eastAsia="仿宋_GB2312" w:cs="仿宋_GB2312"/>
          <w:color w:val="auto"/>
          <w:kern w:val="0"/>
          <w:sz w:val="32"/>
          <w:szCs w:val="32"/>
        </w:rPr>
        <w:t>，比上年</w:t>
      </w:r>
      <w:r>
        <w:rPr>
          <w:rFonts w:hint="eastAsia" w:ascii="仿宋_GB2312" w:hAnsi="仿宋_GB2312" w:eastAsia="仿宋_GB2312" w:cs="仿宋_GB2312"/>
          <w:color w:val="auto"/>
          <w:kern w:val="0"/>
          <w:sz w:val="32"/>
          <w:szCs w:val="32"/>
          <w:lang w:val="en-US" w:eastAsia="zh-CN"/>
        </w:rPr>
        <w:t>预算</w:t>
      </w:r>
      <w:r>
        <w:rPr>
          <w:rFonts w:hint="eastAsia" w:ascii="仿宋_GB2312" w:hAnsi="仿宋_GB2312" w:eastAsia="仿宋_GB2312" w:cs="仿宋_GB2312"/>
          <w:color w:val="auto"/>
          <w:kern w:val="0"/>
          <w:sz w:val="32"/>
          <w:szCs w:val="32"/>
        </w:rPr>
        <w:t>数增长0 %</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kern w:val="0"/>
          <w:sz w:val="32"/>
          <w:szCs w:val="32"/>
        </w:rPr>
        <w:t>主要原因是由相关部门从严审批控制，根据实际情况调整，年初未纳入部门预算</w:t>
      </w:r>
      <w:r>
        <w:rPr>
          <w:rFonts w:hint="eastAsia" w:ascii="仿宋_GB2312" w:hAnsi="仿宋_GB2312" w:eastAsia="仿宋_GB2312" w:cs="仿宋_GB2312"/>
          <w:color w:val="auto"/>
          <w:kern w:val="0"/>
          <w:sz w:val="32"/>
          <w:szCs w:val="32"/>
          <w:lang w:eastAsia="zh-CN"/>
        </w:rPr>
        <w:t>。</w:t>
      </w:r>
    </w:p>
    <w:p>
      <w:pPr>
        <w:spacing w:line="276"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2.公务接待费：</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2024年安排公务接待费预算0万元，比上年</w:t>
      </w:r>
      <w:r>
        <w:rPr>
          <w:rFonts w:hint="eastAsia" w:ascii="仿宋_GB2312" w:hAnsi="仿宋_GB2312" w:eastAsia="仿宋_GB2312" w:cs="仿宋_GB2312"/>
          <w:sz w:val="32"/>
          <w:szCs w:val="32"/>
          <w:lang w:val="en-US" w:eastAsia="zh-CN"/>
        </w:rPr>
        <w:t>预算</w:t>
      </w:r>
      <w:r>
        <w:rPr>
          <w:rFonts w:hint="eastAsia" w:ascii="仿宋_GB2312" w:hAnsi="仿宋_GB2312" w:eastAsia="仿宋_GB2312" w:cs="仿宋_GB2312"/>
          <w:sz w:val="32"/>
          <w:szCs w:val="32"/>
        </w:rPr>
        <w:t>数增长0%。</w:t>
      </w:r>
    </w:p>
    <w:p>
      <w:pPr>
        <w:pStyle w:val="17"/>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w:t>
      </w:r>
      <w:r>
        <w:rPr>
          <w:rFonts w:hint="eastAsia" w:ascii="仿宋_GB2312" w:eastAsia="仿宋_GB2312"/>
          <w:sz w:val="32"/>
          <w:szCs w:val="32"/>
          <w:lang w:val="en-US" w:eastAsia="zh-CN"/>
        </w:rPr>
        <w:t>:</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比上年</w:t>
      </w:r>
      <w:r>
        <w:rPr>
          <w:rFonts w:hint="eastAsia" w:ascii="仿宋_GB2312" w:hAnsi="仿宋_GB2312" w:eastAsia="仿宋_GB2312" w:cs="仿宋_GB2312"/>
          <w:color w:val="auto"/>
          <w:kern w:val="0"/>
          <w:sz w:val="32"/>
          <w:szCs w:val="32"/>
          <w:lang w:val="en-US" w:eastAsia="zh-CN"/>
        </w:rPr>
        <w:t>预算</w:t>
      </w:r>
      <w:r>
        <w:rPr>
          <w:rFonts w:hint="eastAsia" w:ascii="仿宋_GB2312" w:hAnsi="仿宋_GB2312" w:eastAsia="仿宋_GB2312" w:cs="仿宋_GB2312"/>
          <w:color w:val="auto"/>
          <w:kern w:val="0"/>
          <w:sz w:val="32"/>
          <w:szCs w:val="32"/>
        </w:rPr>
        <w:t>数增长0 %</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辆公务用车，比上年预算数增长（下降）</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万元，比上年预算数增长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ascii="仿宋_GB2312" w:eastAsia="仿宋_GB2312"/>
          <w:b/>
          <w:bCs/>
          <w:sz w:val="32"/>
          <w:szCs w:val="32"/>
        </w:rPr>
        <w:t xml:space="preserve"> </w:t>
      </w:r>
    </w:p>
    <w:p>
      <w:pPr>
        <w:pStyle w:val="18"/>
        <w:numPr>
          <w:ilvl w:val="0"/>
          <w:numId w:val="1"/>
        </w:numPr>
        <w:spacing w:line="520" w:lineRule="exact"/>
        <w:ind w:firstLineChars="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其他重要事项的情况说明</w:t>
      </w:r>
    </w:p>
    <w:p>
      <w:pPr>
        <w:pStyle w:val="17"/>
        <w:spacing w:line="520" w:lineRule="exact"/>
        <w:ind w:firstLine="630" w:firstLineChars="196"/>
        <w:rPr>
          <w:rFonts w:ascii="仿宋_GB2312" w:eastAsia="仿宋_GB2312"/>
          <w:b/>
          <w:bCs/>
          <w:sz w:val="32"/>
          <w:szCs w:val="32"/>
        </w:rPr>
      </w:pPr>
      <w:r>
        <w:rPr>
          <w:rFonts w:hint="eastAsia" w:ascii="仿宋_GB2312" w:eastAsia="仿宋_GB2312"/>
          <w:b/>
          <w:bCs/>
          <w:sz w:val="32"/>
          <w:szCs w:val="32"/>
        </w:rPr>
        <w:t>1.政府采购情况。</w:t>
      </w:r>
    </w:p>
    <w:p>
      <w:pPr>
        <w:pStyle w:val="17"/>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2024年德清县第二实验幼儿园</w:t>
      </w:r>
      <w:r>
        <w:rPr>
          <w:rFonts w:hint="eastAsia" w:ascii="仿宋_GB2312" w:eastAsia="仿宋_GB2312"/>
          <w:color w:val="000000"/>
          <w:sz w:val="32"/>
          <w:szCs w:val="32"/>
        </w:rPr>
        <w:t>各单位政府采购预算总额</w:t>
      </w:r>
      <w:r>
        <w:rPr>
          <w:rFonts w:ascii="仿宋_GB2312" w:eastAsia="仿宋_GB2312"/>
          <w:color w:val="000000"/>
          <w:sz w:val="32"/>
          <w:szCs w:val="32"/>
        </w:rPr>
        <w:t>68.47</w:t>
      </w:r>
      <w:r>
        <w:rPr>
          <w:rFonts w:hint="eastAsia" w:ascii="仿宋_GB2312" w:eastAsia="仿宋_GB2312"/>
          <w:color w:val="000000"/>
          <w:sz w:val="32"/>
          <w:szCs w:val="32"/>
        </w:rPr>
        <w:t>万元，其中：政府采购货物预算0.40万元、政府采购服务预算</w:t>
      </w:r>
      <w:r>
        <w:rPr>
          <w:rFonts w:ascii="仿宋_GB2312" w:eastAsia="仿宋_GB2312"/>
          <w:color w:val="000000"/>
          <w:sz w:val="32"/>
          <w:szCs w:val="32"/>
        </w:rPr>
        <w:t>68.07</w:t>
      </w:r>
      <w:r>
        <w:rPr>
          <w:rFonts w:hint="eastAsia" w:ascii="仿宋_GB2312" w:eastAsia="仿宋_GB2312"/>
          <w:color w:val="000000"/>
          <w:sz w:val="32"/>
          <w:szCs w:val="32"/>
        </w:rPr>
        <w:t>万元。</w:t>
      </w:r>
    </w:p>
    <w:p>
      <w:pPr>
        <w:pStyle w:val="17"/>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截至2023年12月31日，德清</w:t>
      </w:r>
      <w:r>
        <w:rPr>
          <w:rFonts w:ascii="仿宋_GB2312" w:hAnsi="仿宋_GB2312" w:eastAsia="仿宋_GB2312" w:cs="仿宋_GB2312"/>
          <w:spacing w:val="6"/>
          <w:sz w:val="32"/>
          <w:szCs w:val="32"/>
        </w:rPr>
        <w:t>县第二实验幼儿园</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rPr>
        <w:t>0辆，其中，应急保障用车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预算未安排购置单位价值50万元以上通用设备及单位价值100万元以上专用设备。</w:t>
      </w:r>
    </w:p>
    <w:p>
      <w:pPr>
        <w:pStyle w:val="17"/>
        <w:spacing w:line="520" w:lineRule="exact"/>
        <w:rPr>
          <w:rFonts w:ascii="仿宋_GB2312" w:eastAsia="仿宋_GB2312"/>
          <w:b/>
          <w:bCs/>
          <w:sz w:val="32"/>
          <w:szCs w:val="32"/>
        </w:rPr>
      </w:pPr>
      <w:r>
        <w:rPr>
          <w:rFonts w:hint="eastAsia" w:ascii="仿宋_GB2312" w:eastAsia="仿宋_GB2312"/>
          <w:b/>
          <w:bCs/>
          <w:sz w:val="32"/>
          <w:szCs w:val="32"/>
        </w:rPr>
        <w:t xml:space="preserve">    3.预算绩效情况说明。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2024年德清县第二实验幼儿园其他运转类项目和特定目标类项目均实行绩效目标管理，共计1个一级项目，涉及当年资金80.06万元。同时，将按照相关制度规定开展绩效自评。</w:t>
      </w:r>
    </w:p>
    <w:p>
      <w:pPr>
        <w:pStyle w:val="17"/>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政府性基金预算财政拨款和国有资本经营预算拨款。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2.专户资金:教育收费作为本部门的事业收入，纳入财政专户管理的资金。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firstLineChars="200"/>
        <w:rPr>
          <w:rFonts w:ascii="仿宋" w:hAnsi="仿宋" w:eastAsia="仿宋" w:cs="仿宋_GB2312"/>
          <w:sz w:val="32"/>
          <w:szCs w:val="32"/>
        </w:rPr>
      </w:pPr>
      <w:r>
        <w:rPr>
          <w:rFonts w:hint="eastAsia" w:ascii="仿宋" w:hAnsi="仿宋" w:eastAsia="仿宋"/>
          <w:sz w:val="32"/>
          <w:szCs w:val="32"/>
        </w:rPr>
        <w:t>6</w:t>
      </w:r>
      <w:r>
        <w:rPr>
          <w:rFonts w:ascii="仿宋" w:hAnsi="仿宋" w:eastAsia="仿宋"/>
          <w:sz w:val="32"/>
          <w:szCs w:val="32"/>
        </w:rPr>
        <w:t>、机关事业单位基本养老保险缴费支出：指机关事业单位实施养老保险制度由单位缴纳的基本养老保险费支出。</w:t>
      </w:r>
    </w:p>
    <w:p>
      <w:pPr>
        <w:pStyle w:val="2"/>
        <w:ind w:firstLine="640" w:firstLineChars="200"/>
        <w:rPr>
          <w:rFonts w:hint="default" w:ascii="仿宋" w:hAnsi="仿宋" w:eastAsia="仿宋"/>
          <w:sz w:val="32"/>
          <w:szCs w:val="32"/>
        </w:rPr>
      </w:pPr>
      <w:r>
        <w:rPr>
          <w:rFonts w:ascii="仿宋" w:hAnsi="仿宋" w:eastAsia="仿宋"/>
          <w:sz w:val="32"/>
          <w:szCs w:val="32"/>
        </w:rPr>
        <w:t>7、机关事业单位职业年金缴费支出：指机关事业单位实施养老保险制度由单位实际缴纳的职业年金支出。</w:t>
      </w:r>
    </w:p>
    <w:p>
      <w:pPr>
        <w:pStyle w:val="2"/>
        <w:ind w:firstLine="640" w:firstLineChars="200"/>
        <w:rPr>
          <w:rFonts w:hint="default" w:ascii="仿宋" w:hAnsi="仿宋" w:eastAsia="仿宋"/>
          <w:sz w:val="32"/>
          <w:szCs w:val="32"/>
        </w:rPr>
      </w:pPr>
      <w:r>
        <w:rPr>
          <w:rFonts w:ascii="仿宋" w:hAnsi="仿宋" w:eastAsia="仿宋"/>
          <w:sz w:val="32"/>
          <w:szCs w:val="32"/>
        </w:rPr>
        <w:t>8、事业单位医疗：反映财政部门安排的事业单位基本医疗保险缴费经费，未参加医疗保险的事业单位的公费医疗经费，按国家规定享受离休人员待遇的医疗经费。</w:t>
      </w:r>
    </w:p>
    <w:p>
      <w:pPr>
        <w:pStyle w:val="2"/>
        <w:ind w:firstLine="640" w:firstLineChars="200"/>
        <w:rPr>
          <w:rFonts w:hint="default"/>
          <w:sz w:val="32"/>
          <w:szCs w:val="32"/>
        </w:rPr>
      </w:pPr>
      <w:r>
        <w:rPr>
          <w:sz w:val="32"/>
          <w:szCs w:val="32"/>
        </w:rPr>
        <w:t>9、公务员医疗补助：指财政部门安排的公务员医疗补助经费。</w:t>
      </w:r>
    </w:p>
    <w:p>
      <w:pPr>
        <w:pStyle w:val="17"/>
        <w:spacing w:line="520" w:lineRule="exact"/>
        <w:ind w:firstLine="480" w:firstLineChars="150"/>
        <w:rPr>
          <w:rFonts w:ascii="仿宋_GB2312" w:eastAsia="仿宋_GB2312"/>
          <w:sz w:val="32"/>
          <w:szCs w:val="32"/>
        </w:rPr>
      </w:pPr>
      <w:r>
        <w:rPr>
          <w:rFonts w:hint="eastAsia" w:ascii="仿宋_GB2312" w:eastAsia="仿宋_GB2312"/>
          <w:sz w:val="32"/>
          <w:szCs w:val="32"/>
        </w:rPr>
        <w:t>10.教育支出(类)普通教育(款)学前教育(项)，主要用于各部门举办的学前教育支出。</w:t>
      </w:r>
    </w:p>
    <w:p>
      <w:pPr>
        <w:pStyle w:val="17"/>
        <w:spacing w:line="520" w:lineRule="exact"/>
        <w:ind w:firstLine="480" w:firstLineChars="150"/>
        <w:rPr>
          <w:rFonts w:ascii="仿宋_GB2312" w:eastAsia="仿宋_GB2312"/>
          <w:sz w:val="32"/>
          <w:szCs w:val="32"/>
        </w:rPr>
      </w:pPr>
      <w:r>
        <w:rPr>
          <w:rFonts w:hint="eastAsia" w:ascii="仿宋_GB2312" w:eastAsia="仿宋_GB2312"/>
          <w:sz w:val="32"/>
          <w:szCs w:val="32"/>
        </w:rPr>
        <w:t>11.社会保障和就业支出(类)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行政事业单位养老支出(款)机关事业单位基本养老金保险缴费支出(项)，主要用于机关事业单位实施养老保险制度由单位缴纳的基本养老保险费的支出。</w:t>
      </w:r>
    </w:p>
    <w:p>
      <w:pPr>
        <w:pStyle w:val="17"/>
        <w:spacing w:line="520" w:lineRule="exact"/>
        <w:ind w:firstLine="480" w:firstLineChars="150"/>
        <w:rPr>
          <w:rFonts w:ascii="仿宋_GB2312" w:eastAsia="仿宋_GB2312"/>
          <w:sz w:val="32"/>
          <w:szCs w:val="32"/>
        </w:rPr>
      </w:pPr>
      <w:r>
        <w:rPr>
          <w:rFonts w:hint="eastAsia" w:ascii="仿宋_GB2312" w:eastAsia="仿宋_GB2312"/>
          <w:sz w:val="32"/>
          <w:szCs w:val="32"/>
        </w:rPr>
        <w:t>12.社会保障和就业支出(类)</w:t>
      </w:r>
      <w:r>
        <w:rPr>
          <w:rFonts w:hint="eastAsia" w:ascii="宋体" w:hAnsi="宋体" w:cs="Arial"/>
          <w:b/>
          <w:bCs/>
          <w:color w:val="000000"/>
          <w:sz w:val="18"/>
          <w:szCs w:val="18"/>
        </w:rPr>
        <w:t xml:space="preserve"> </w:t>
      </w:r>
      <w:r>
        <w:rPr>
          <w:rFonts w:hint="eastAsia" w:ascii="仿宋_GB2312" w:eastAsia="仿宋_GB2312"/>
          <w:sz w:val="32"/>
          <w:szCs w:val="32"/>
        </w:rPr>
        <w:t>行政事业单位养老支出(款)机关事业单位职业年金缴费支出(项)，主要用于机关事业单位实施养老保险制度由单位实际缴纳的职业年金支出。</w:t>
      </w:r>
    </w:p>
    <w:p>
      <w:pPr>
        <w:pStyle w:val="17"/>
        <w:spacing w:line="520" w:lineRule="exact"/>
        <w:ind w:firstLine="480" w:firstLineChars="150"/>
        <w:rPr>
          <w:rFonts w:ascii="仿宋_GB2312" w:eastAsia="仿宋_GB2312"/>
          <w:sz w:val="32"/>
          <w:szCs w:val="32"/>
        </w:rPr>
      </w:pPr>
      <w:r>
        <w:rPr>
          <w:rFonts w:hint="eastAsia" w:ascii="仿宋_GB2312" w:eastAsia="仿宋_GB2312"/>
          <w:sz w:val="32"/>
          <w:szCs w:val="32"/>
        </w:rPr>
        <w:t>13.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spacing w:line="640" w:lineRule="exact"/>
        <w:ind w:firstLine="480" w:firstLineChars="150"/>
        <w:jc w:val="left"/>
        <w:rPr>
          <w:rFonts w:hint="eastAsia" w:ascii="仿宋_GB2312" w:eastAsia="仿宋_GB2312"/>
          <w:sz w:val="32"/>
          <w:szCs w:val="32"/>
        </w:rPr>
      </w:pPr>
      <w:r>
        <w:rPr>
          <w:rFonts w:hint="eastAsia" w:ascii="仿宋_GB2312" w:eastAsia="仿宋_GB2312"/>
          <w:sz w:val="32"/>
          <w:szCs w:val="32"/>
        </w:rPr>
        <w:t>14</w:t>
      </w:r>
      <w:r>
        <w:rPr>
          <w:rFonts w:hint="eastAsia" w:ascii="仿宋_GB2312" w:hAnsi="仿宋_GB2312" w:eastAsia="仿宋_GB2312"/>
          <w:sz w:val="32"/>
        </w:rPr>
        <w:t>．</w:t>
      </w:r>
      <w:r>
        <w:rPr>
          <w:rFonts w:hint="eastAsia" w:ascii="仿宋_GB2312" w:eastAsia="仿宋_GB2312"/>
          <w:sz w:val="32"/>
          <w:szCs w:val="32"/>
        </w:rPr>
        <w:t>卫生健康支出(类)行政事业单位医疗（款）公务员医疗补助（项），主要用于财政部门集中安排的公务员医疗补助经费。</w:t>
      </w:r>
    </w:p>
    <w:p>
      <w:pPr>
        <w:spacing w:line="520" w:lineRule="exact"/>
        <w:ind w:firstLine="640" w:firstLineChars="200"/>
        <w:rPr>
          <w:rStyle w:val="12"/>
          <w:rFonts w:ascii="黑体" w:eastAsia="黑体"/>
          <w:b w:val="0"/>
          <w:color w:val="000000"/>
          <w:sz w:val="32"/>
          <w:szCs w:val="32"/>
        </w:rPr>
      </w:pPr>
      <w:bookmarkStart w:id="1" w:name="_GoBack"/>
      <w:bookmarkEnd w:id="1"/>
      <w:r>
        <w:rPr>
          <w:rStyle w:val="12"/>
          <w:rFonts w:hint="eastAsia" w:ascii="黑体" w:eastAsia="黑体"/>
          <w:b w:val="0"/>
          <w:color w:val="000000"/>
          <w:sz w:val="32"/>
          <w:szCs w:val="32"/>
        </w:rPr>
        <w:t>四、2024年德清县第二实验幼儿园单位预算表</w:t>
      </w:r>
    </w:p>
    <w:p>
      <w:pPr>
        <w:pStyle w:val="2"/>
        <w:sectPr>
          <w:pgSz w:w="11906" w:h="16838"/>
          <w:pgMar w:top="2098" w:right="1474" w:bottom="1985" w:left="1588" w:header="1474" w:footer="1588" w:gutter="0"/>
          <w:cols w:space="720" w:num="1"/>
          <w:titlePg/>
          <w:docGrid w:linePitch="602" w:charSpace="0"/>
        </w:sectPr>
      </w:pPr>
    </w:p>
    <w:tbl>
      <w:tblPr>
        <w:tblStyle w:val="9"/>
        <w:tblW w:w="12140" w:type="dxa"/>
        <w:tblInd w:w="96" w:type="dxa"/>
        <w:tblLayout w:type="autofit"/>
        <w:tblCellMar>
          <w:top w:w="0" w:type="dxa"/>
          <w:left w:w="108" w:type="dxa"/>
          <w:bottom w:w="0" w:type="dxa"/>
          <w:right w:w="108" w:type="dxa"/>
        </w:tblCellMar>
      </w:tblPr>
      <w:tblGrid>
        <w:gridCol w:w="3100"/>
        <w:gridCol w:w="2040"/>
        <w:gridCol w:w="4960"/>
        <w:gridCol w:w="2040"/>
      </w:tblGrid>
      <w:tr>
        <w:tblPrEx>
          <w:tblCellMar>
            <w:top w:w="0" w:type="dxa"/>
            <w:left w:w="108" w:type="dxa"/>
            <w:bottom w:w="0" w:type="dxa"/>
            <w:right w:w="108" w:type="dxa"/>
          </w:tblCellMar>
        </w:tblPrEx>
        <w:trPr>
          <w:trHeight w:val="390" w:hRule="atLeast"/>
        </w:trPr>
        <w:tc>
          <w:tcPr>
            <w:tcW w:w="310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bookmarkStart w:id="0" w:name="RANGE!A1:D20"/>
            <w:bookmarkEnd w:id="0"/>
          </w:p>
        </w:tc>
        <w:tc>
          <w:tcPr>
            <w:tcW w:w="20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49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04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表01</w:t>
            </w:r>
          </w:p>
        </w:tc>
      </w:tr>
      <w:tr>
        <w:tblPrEx>
          <w:tblCellMar>
            <w:top w:w="0" w:type="dxa"/>
            <w:left w:w="108" w:type="dxa"/>
            <w:bottom w:w="0" w:type="dxa"/>
            <w:right w:w="108" w:type="dxa"/>
          </w:tblCellMar>
        </w:tblPrEx>
        <w:trPr>
          <w:trHeight w:val="390" w:hRule="atLeast"/>
        </w:trPr>
        <w:tc>
          <w:tcPr>
            <w:tcW w:w="3100" w:type="dxa"/>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p>
        </w:tc>
        <w:tc>
          <w:tcPr>
            <w:tcW w:w="20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49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0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r>
      <w:tr>
        <w:tblPrEx>
          <w:tblCellMar>
            <w:top w:w="0" w:type="dxa"/>
            <w:left w:w="108" w:type="dxa"/>
            <w:bottom w:w="0" w:type="dxa"/>
            <w:right w:w="108" w:type="dxa"/>
          </w:tblCellMar>
        </w:tblPrEx>
        <w:trPr>
          <w:trHeight w:val="570" w:hRule="atLeast"/>
        </w:trPr>
        <w:tc>
          <w:tcPr>
            <w:tcW w:w="12140" w:type="dxa"/>
            <w:gridSpan w:val="4"/>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2024年单位收支预算总表</w:t>
            </w:r>
          </w:p>
        </w:tc>
      </w:tr>
      <w:tr>
        <w:tblPrEx>
          <w:tblCellMar>
            <w:top w:w="0" w:type="dxa"/>
            <w:left w:w="108" w:type="dxa"/>
            <w:bottom w:w="0" w:type="dxa"/>
            <w:right w:w="108" w:type="dxa"/>
          </w:tblCellMar>
        </w:tblPrEx>
        <w:trPr>
          <w:trHeight w:val="300" w:hRule="atLeast"/>
        </w:trPr>
        <w:tc>
          <w:tcPr>
            <w:tcW w:w="310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350062-德清县第二实验幼儿园</w:t>
            </w:r>
          </w:p>
        </w:tc>
        <w:tc>
          <w:tcPr>
            <w:tcW w:w="20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496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04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5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7000"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0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49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0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1581.21</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1581.21</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学前教育</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1581.21</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二、财政专户管理资金</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4.17</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三、事业收入</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四、事业单位经营收入</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五、上级补助收入</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六、附属单位上缴收入</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r>
      <w:tr>
        <w:tblPrEx>
          <w:tblCellMar>
            <w:top w:w="0" w:type="dxa"/>
            <w:left w:w="108" w:type="dxa"/>
            <w:bottom w:w="0" w:type="dxa"/>
            <w:right w:w="108" w:type="dxa"/>
          </w:tblCellMar>
        </w:tblPrEx>
        <w:trPr>
          <w:trHeight w:val="390" w:hRule="atLeast"/>
        </w:trPr>
        <w:tc>
          <w:tcPr>
            <w:tcW w:w="3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七、其他收入</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22.26</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2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r>
      <w:tr>
        <w:tblPrEx>
          <w:tblCellMar>
            <w:top w:w="0" w:type="dxa"/>
            <w:left w:w="108" w:type="dxa"/>
            <w:bottom w:w="0" w:type="dxa"/>
            <w:right w:w="108" w:type="dxa"/>
          </w:tblCellMar>
        </w:tblPrEx>
        <w:trPr>
          <w:trHeight w:val="315" w:hRule="atLeast"/>
        </w:trPr>
        <w:tc>
          <w:tcPr>
            <w:tcW w:w="310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49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本年支出合计</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r>
      <w:tr>
        <w:tblPrEx>
          <w:tblCellMar>
            <w:top w:w="0" w:type="dxa"/>
            <w:left w:w="108" w:type="dxa"/>
            <w:bottom w:w="0" w:type="dxa"/>
            <w:right w:w="108" w:type="dxa"/>
          </w:tblCellMar>
        </w:tblPrEx>
        <w:trPr>
          <w:trHeight w:val="315" w:hRule="atLeast"/>
        </w:trPr>
        <w:tc>
          <w:tcPr>
            <w:tcW w:w="3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20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年终结转结余</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310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9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310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496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20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r>
    </w:tbl>
    <w:p>
      <w:pPr>
        <w:pStyle w:val="17"/>
        <w:spacing w:line="520" w:lineRule="exact"/>
        <w:rPr>
          <w:rFonts w:ascii="黑体" w:hAnsi="黑体" w:eastAsia="黑体" w:cs="黑体"/>
          <w:bCs/>
          <w:kern w:val="2"/>
          <w:sz w:val="32"/>
          <w:szCs w:val="32"/>
        </w:rPr>
      </w:pPr>
    </w:p>
    <w:tbl>
      <w:tblPr>
        <w:tblStyle w:val="9"/>
        <w:tblW w:w="14936" w:type="dxa"/>
        <w:tblInd w:w="96" w:type="dxa"/>
        <w:tblLayout w:type="autofit"/>
        <w:tblCellMar>
          <w:top w:w="0" w:type="dxa"/>
          <w:left w:w="108" w:type="dxa"/>
          <w:bottom w:w="0" w:type="dxa"/>
          <w:right w:w="108" w:type="dxa"/>
        </w:tblCellMar>
      </w:tblPr>
      <w:tblGrid>
        <w:gridCol w:w="2813"/>
        <w:gridCol w:w="884"/>
        <w:gridCol w:w="1086"/>
        <w:gridCol w:w="1086"/>
        <w:gridCol w:w="517"/>
        <w:gridCol w:w="535"/>
        <w:gridCol w:w="664"/>
        <w:gridCol w:w="498"/>
        <w:gridCol w:w="626"/>
        <w:gridCol w:w="462"/>
        <w:gridCol w:w="750"/>
        <w:gridCol w:w="631"/>
        <w:gridCol w:w="513"/>
        <w:gridCol w:w="691"/>
        <w:gridCol w:w="631"/>
        <w:gridCol w:w="750"/>
        <w:gridCol w:w="789"/>
        <w:gridCol w:w="1010"/>
      </w:tblGrid>
      <w:tr>
        <w:tblPrEx>
          <w:tblCellMar>
            <w:top w:w="0" w:type="dxa"/>
            <w:left w:w="108" w:type="dxa"/>
            <w:bottom w:w="0" w:type="dxa"/>
            <w:right w:w="108" w:type="dxa"/>
          </w:tblCellMar>
        </w:tblPrEx>
        <w:trPr>
          <w:trHeight w:val="309" w:hRule="atLeast"/>
        </w:trPr>
        <w:tc>
          <w:tcPr>
            <w:tcW w:w="2813"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88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086"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086"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17"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35"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64"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98"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626"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62"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75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631"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513"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691"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631"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75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789"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01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表02</w:t>
            </w:r>
          </w:p>
        </w:tc>
      </w:tr>
      <w:tr>
        <w:tblPrEx>
          <w:tblCellMar>
            <w:top w:w="0" w:type="dxa"/>
            <w:left w:w="108" w:type="dxa"/>
            <w:bottom w:w="0" w:type="dxa"/>
            <w:right w:w="108" w:type="dxa"/>
          </w:tblCellMar>
        </w:tblPrEx>
        <w:trPr>
          <w:trHeight w:val="535" w:hRule="atLeast"/>
        </w:trPr>
        <w:tc>
          <w:tcPr>
            <w:tcW w:w="14936" w:type="dxa"/>
            <w:gridSpan w:val="18"/>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2024年单位收入预算总表</w:t>
            </w:r>
          </w:p>
        </w:tc>
      </w:tr>
    </w:tbl>
    <w:p>
      <w:pPr>
        <w:pStyle w:val="17"/>
        <w:spacing w:line="520" w:lineRule="exact"/>
        <w:rPr>
          <w:rFonts w:cs="黑体" w:asciiTheme="minorEastAsia" w:hAnsiTheme="minorEastAsia" w:eastAsiaTheme="minorEastAsia"/>
          <w:bCs/>
          <w:kern w:val="2"/>
          <w:sz w:val="20"/>
          <w:szCs w:val="20"/>
        </w:rPr>
      </w:pPr>
      <w:r>
        <w:rPr>
          <w:rFonts w:hint="eastAsia" w:cs="黑体" w:asciiTheme="minorEastAsia" w:hAnsiTheme="minorEastAsia" w:eastAsiaTheme="minorEastAsia"/>
          <w:bCs/>
          <w:kern w:val="2"/>
          <w:sz w:val="20"/>
          <w:szCs w:val="20"/>
        </w:rPr>
        <w:t>350062-德清县第二实验幼儿园</w:t>
      </w:r>
      <w:r>
        <w:rPr>
          <w:rFonts w:hint="eastAsia" w:ascii="黑体" w:hAnsi="黑体" w:eastAsia="黑体" w:cs="黑体"/>
          <w:bCs/>
          <w:kern w:val="2"/>
          <w:sz w:val="18"/>
          <w:szCs w:val="18"/>
        </w:rPr>
        <w:t xml:space="preserve">                                                                                                                   </w:t>
      </w:r>
      <w:r>
        <w:rPr>
          <w:rFonts w:hint="eastAsia" w:cs="黑体" w:asciiTheme="minorEastAsia" w:hAnsiTheme="minorEastAsia" w:eastAsiaTheme="minorEastAsia"/>
          <w:bCs/>
          <w:kern w:val="2"/>
          <w:sz w:val="20"/>
          <w:szCs w:val="20"/>
        </w:rPr>
        <w:t>单位:万元</w:t>
      </w:r>
    </w:p>
    <w:tbl>
      <w:tblPr>
        <w:tblStyle w:val="9"/>
        <w:tblW w:w="15140" w:type="dxa"/>
        <w:tblInd w:w="96" w:type="dxa"/>
        <w:tblLayout w:type="autofit"/>
        <w:tblCellMar>
          <w:top w:w="0" w:type="dxa"/>
          <w:left w:w="108" w:type="dxa"/>
          <w:bottom w:w="0" w:type="dxa"/>
          <w:right w:w="108" w:type="dxa"/>
        </w:tblCellMar>
      </w:tblPr>
      <w:tblGrid>
        <w:gridCol w:w="2860"/>
        <w:gridCol w:w="960"/>
        <w:gridCol w:w="1180"/>
        <w:gridCol w:w="1180"/>
        <w:gridCol w:w="560"/>
        <w:gridCol w:w="580"/>
        <w:gridCol w:w="720"/>
        <w:gridCol w:w="540"/>
        <w:gridCol w:w="680"/>
        <w:gridCol w:w="500"/>
        <w:gridCol w:w="760"/>
        <w:gridCol w:w="716"/>
        <w:gridCol w:w="520"/>
        <w:gridCol w:w="700"/>
        <w:gridCol w:w="640"/>
        <w:gridCol w:w="760"/>
        <w:gridCol w:w="800"/>
        <w:gridCol w:w="560"/>
      </w:tblGrid>
      <w:tr>
        <w:tblPrEx>
          <w:tblCellMar>
            <w:top w:w="0" w:type="dxa"/>
            <w:left w:w="108" w:type="dxa"/>
            <w:bottom w:w="0" w:type="dxa"/>
            <w:right w:w="108" w:type="dxa"/>
          </w:tblCellMar>
        </w:tblPrEx>
        <w:trPr>
          <w:trHeight w:val="600" w:hRule="atLeast"/>
        </w:trPr>
        <w:tc>
          <w:tcPr>
            <w:tcW w:w="28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7340" w:type="dxa"/>
            <w:gridSpan w:val="10"/>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w:t>
            </w:r>
          </w:p>
        </w:tc>
        <w:tc>
          <w:tcPr>
            <w:tcW w:w="398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上年结转结余</w:t>
            </w:r>
          </w:p>
        </w:tc>
      </w:tr>
      <w:tr>
        <w:tblPrEx>
          <w:tblCellMar>
            <w:top w:w="0" w:type="dxa"/>
            <w:left w:w="108" w:type="dxa"/>
            <w:bottom w:w="0" w:type="dxa"/>
            <w:right w:w="108" w:type="dxa"/>
          </w:tblCellMar>
        </w:tblPrEx>
        <w:trPr>
          <w:trHeight w:val="1185" w:hRule="atLeast"/>
        </w:trPr>
        <w:tc>
          <w:tcPr>
            <w:tcW w:w="28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5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5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7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事业收入</w:t>
            </w:r>
          </w:p>
        </w:tc>
        <w:tc>
          <w:tcPr>
            <w:tcW w:w="6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事业单位经营收入</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上级补助收入</w:t>
            </w:r>
          </w:p>
        </w:tc>
        <w:tc>
          <w:tcPr>
            <w:tcW w:w="7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附属单位上缴收入</w:t>
            </w:r>
          </w:p>
        </w:tc>
        <w:tc>
          <w:tcPr>
            <w:tcW w:w="6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其他收入</w:t>
            </w:r>
          </w:p>
        </w:tc>
        <w:tc>
          <w:tcPr>
            <w:tcW w:w="5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7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6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7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8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专户资金结转结余</w:t>
            </w:r>
          </w:p>
        </w:tc>
        <w:tc>
          <w:tcPr>
            <w:tcW w:w="5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单位资金结转结余</w:t>
            </w:r>
          </w:p>
        </w:tc>
      </w:tr>
      <w:tr>
        <w:tblPrEx>
          <w:tblCellMar>
            <w:top w:w="0" w:type="dxa"/>
            <w:left w:w="108" w:type="dxa"/>
            <w:bottom w:w="0" w:type="dxa"/>
            <w:right w:w="108" w:type="dxa"/>
          </w:tblCellMar>
        </w:tblPrEx>
        <w:trPr>
          <w:trHeight w:val="390" w:hRule="atLeast"/>
        </w:trPr>
        <w:tc>
          <w:tcPr>
            <w:tcW w:w="2860"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96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18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18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58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72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54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c>
          <w:tcPr>
            <w:tcW w:w="68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8</w:t>
            </w:r>
          </w:p>
        </w:tc>
        <w:tc>
          <w:tcPr>
            <w:tcW w:w="50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9</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10</w:t>
            </w:r>
          </w:p>
        </w:tc>
        <w:tc>
          <w:tcPr>
            <w:tcW w:w="64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11</w:t>
            </w:r>
          </w:p>
        </w:tc>
        <w:tc>
          <w:tcPr>
            <w:tcW w:w="52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12</w:t>
            </w:r>
          </w:p>
        </w:tc>
        <w:tc>
          <w:tcPr>
            <w:tcW w:w="70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13</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14</w:t>
            </w:r>
          </w:p>
        </w:tc>
        <w:tc>
          <w:tcPr>
            <w:tcW w:w="760" w:type="dxa"/>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15</w:t>
            </w:r>
          </w:p>
        </w:tc>
        <w:tc>
          <w:tcPr>
            <w:tcW w:w="80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16</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17</w:t>
            </w:r>
          </w:p>
        </w:tc>
      </w:tr>
      <w:tr>
        <w:tblPrEx>
          <w:tblCellMar>
            <w:top w:w="0" w:type="dxa"/>
            <w:left w:w="108" w:type="dxa"/>
            <w:bottom w:w="0" w:type="dxa"/>
            <w:right w:w="108" w:type="dxa"/>
          </w:tblCellMar>
        </w:tblPrEx>
        <w:trPr>
          <w:trHeight w:val="390" w:hRule="atLeast"/>
        </w:trPr>
        <w:tc>
          <w:tcPr>
            <w:tcW w:w="2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96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11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118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8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4.17</w:t>
            </w:r>
          </w:p>
        </w:tc>
        <w:tc>
          <w:tcPr>
            <w:tcW w:w="5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22.26</w:t>
            </w:r>
          </w:p>
        </w:tc>
        <w:tc>
          <w:tcPr>
            <w:tcW w:w="5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0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德清县教育局</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11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11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4.17</w:t>
            </w:r>
          </w:p>
        </w:tc>
        <w:tc>
          <w:tcPr>
            <w:tcW w:w="5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22.26</w:t>
            </w:r>
          </w:p>
        </w:tc>
        <w:tc>
          <w:tcPr>
            <w:tcW w:w="5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德清县第二实验幼儿园</w:t>
            </w:r>
          </w:p>
        </w:tc>
        <w:tc>
          <w:tcPr>
            <w:tcW w:w="9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11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11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4.17</w:t>
            </w:r>
          </w:p>
        </w:tc>
        <w:tc>
          <w:tcPr>
            <w:tcW w:w="5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22.26</w:t>
            </w:r>
          </w:p>
        </w:tc>
        <w:tc>
          <w:tcPr>
            <w:tcW w:w="5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80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6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tbl>
      <w:tblPr>
        <w:tblStyle w:val="9"/>
        <w:tblW w:w="15280" w:type="dxa"/>
        <w:tblInd w:w="96" w:type="dxa"/>
        <w:tblLayout w:type="autofit"/>
        <w:tblCellMar>
          <w:top w:w="0" w:type="dxa"/>
          <w:left w:w="108" w:type="dxa"/>
          <w:bottom w:w="0" w:type="dxa"/>
          <w:right w:w="108" w:type="dxa"/>
        </w:tblCellMar>
      </w:tblPr>
      <w:tblGrid>
        <w:gridCol w:w="1860"/>
        <w:gridCol w:w="4300"/>
        <w:gridCol w:w="1560"/>
        <w:gridCol w:w="1560"/>
        <w:gridCol w:w="1560"/>
        <w:gridCol w:w="960"/>
        <w:gridCol w:w="960"/>
        <w:gridCol w:w="2520"/>
      </w:tblGrid>
      <w:tr>
        <w:tblPrEx>
          <w:tblCellMar>
            <w:top w:w="0" w:type="dxa"/>
            <w:left w:w="108" w:type="dxa"/>
            <w:bottom w:w="0" w:type="dxa"/>
            <w:right w:w="108" w:type="dxa"/>
          </w:tblCellMar>
        </w:tblPrEx>
        <w:trPr>
          <w:gridAfter w:val="1"/>
          <w:wAfter w:w="2520" w:type="dxa"/>
          <w:trHeight w:val="390" w:hRule="atLeast"/>
        </w:trPr>
        <w:tc>
          <w:tcPr>
            <w:tcW w:w="186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30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960" w:type="dxa"/>
            <w:tcBorders>
              <w:top w:val="nil"/>
              <w:left w:val="nil"/>
              <w:bottom w:val="nil"/>
              <w:right w:val="nil"/>
            </w:tcBorders>
            <w:shd w:val="clear" w:color="auto" w:fill="auto"/>
            <w:vAlign w:val="center"/>
          </w:tcPr>
          <w:p>
            <w:pPr>
              <w:widowControl/>
              <w:ind w:right="400"/>
              <w:rPr>
                <w:rFonts w:ascii="宋体" w:hAnsi="宋体" w:cs="Arial"/>
                <w:color w:val="000000"/>
                <w:kern w:val="0"/>
                <w:sz w:val="20"/>
              </w:rPr>
            </w:pPr>
          </w:p>
        </w:tc>
        <w:tc>
          <w:tcPr>
            <w:tcW w:w="960" w:type="dxa"/>
            <w:vAlign w:val="center"/>
          </w:tcPr>
          <w:p>
            <w:pPr>
              <w:jc w:val="right"/>
              <w:rPr>
                <w:rFonts w:ascii="宋体" w:hAnsi="宋体" w:cs="Arial"/>
                <w:color w:val="000000"/>
                <w:sz w:val="20"/>
              </w:rPr>
            </w:pPr>
            <w:r>
              <w:rPr>
                <w:rFonts w:hint="eastAsia" w:cs="Arial"/>
                <w:color w:val="000000"/>
                <w:sz w:val="20"/>
              </w:rPr>
              <w:t>表03</w:t>
            </w:r>
          </w:p>
        </w:tc>
      </w:tr>
      <w:tr>
        <w:tblPrEx>
          <w:tblCellMar>
            <w:top w:w="0" w:type="dxa"/>
            <w:left w:w="108" w:type="dxa"/>
            <w:bottom w:w="0" w:type="dxa"/>
            <w:right w:w="108" w:type="dxa"/>
          </w:tblCellMar>
        </w:tblPrEx>
        <w:trPr>
          <w:trHeight w:val="600" w:hRule="atLeast"/>
        </w:trPr>
        <w:tc>
          <w:tcPr>
            <w:tcW w:w="15280" w:type="dxa"/>
            <w:gridSpan w:val="8"/>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2024年单位支出预算总表</w:t>
            </w:r>
          </w:p>
        </w:tc>
      </w:tr>
    </w:tbl>
    <w:p>
      <w:pPr>
        <w:pStyle w:val="17"/>
        <w:spacing w:line="520" w:lineRule="exact"/>
        <w:rPr>
          <w:rFonts w:ascii="黑体" w:hAnsi="黑体" w:eastAsia="黑体" w:cs="黑体"/>
          <w:bCs/>
          <w:kern w:val="2"/>
          <w:sz w:val="18"/>
          <w:szCs w:val="18"/>
        </w:rPr>
      </w:pPr>
      <w:r>
        <w:rPr>
          <w:rFonts w:hint="eastAsia" w:cs="黑体" w:asciiTheme="minorEastAsia" w:hAnsiTheme="minorEastAsia" w:eastAsiaTheme="minorEastAsia"/>
          <w:bCs/>
          <w:kern w:val="2"/>
          <w:sz w:val="20"/>
          <w:szCs w:val="20"/>
        </w:rPr>
        <w:t>350062-德清县第二实验幼儿园</w:t>
      </w:r>
      <w:r>
        <w:rPr>
          <w:rFonts w:hint="eastAsia" w:ascii="黑体" w:hAnsi="黑体" w:eastAsia="黑体" w:cs="黑体"/>
          <w:bCs/>
          <w:kern w:val="2"/>
          <w:sz w:val="18"/>
          <w:szCs w:val="18"/>
        </w:rPr>
        <w:t xml:space="preserve">                                                                                                                   </w:t>
      </w:r>
      <w:r>
        <w:rPr>
          <w:rFonts w:hint="eastAsia" w:cs="黑体" w:asciiTheme="minorEastAsia" w:hAnsiTheme="minorEastAsia" w:eastAsiaTheme="minorEastAsia"/>
          <w:bCs/>
          <w:kern w:val="2"/>
          <w:sz w:val="20"/>
          <w:szCs w:val="20"/>
        </w:rPr>
        <w:t xml:space="preserve">单位：万元 </w:t>
      </w:r>
      <w:r>
        <w:rPr>
          <w:rFonts w:hint="eastAsia" w:ascii="黑体" w:hAnsi="黑体" w:eastAsia="黑体" w:cs="黑体"/>
          <w:bCs/>
          <w:kern w:val="2"/>
          <w:sz w:val="18"/>
          <w:szCs w:val="18"/>
        </w:rPr>
        <w:t xml:space="preserve">      </w:t>
      </w:r>
    </w:p>
    <w:tbl>
      <w:tblPr>
        <w:tblStyle w:val="9"/>
        <w:tblW w:w="17140" w:type="dxa"/>
        <w:tblInd w:w="96" w:type="dxa"/>
        <w:tblLayout w:type="autofit"/>
        <w:tblCellMar>
          <w:top w:w="0" w:type="dxa"/>
          <w:left w:w="108" w:type="dxa"/>
          <w:bottom w:w="0" w:type="dxa"/>
          <w:right w:w="108" w:type="dxa"/>
        </w:tblCellMar>
      </w:tblPr>
      <w:tblGrid>
        <w:gridCol w:w="1860"/>
        <w:gridCol w:w="140"/>
        <w:gridCol w:w="1240"/>
        <w:gridCol w:w="780"/>
        <w:gridCol w:w="1260"/>
        <w:gridCol w:w="240"/>
        <w:gridCol w:w="840"/>
        <w:gridCol w:w="720"/>
        <w:gridCol w:w="520"/>
        <w:gridCol w:w="320"/>
        <w:gridCol w:w="220"/>
        <w:gridCol w:w="920"/>
        <w:gridCol w:w="420"/>
        <w:gridCol w:w="313"/>
        <w:gridCol w:w="1247"/>
        <w:gridCol w:w="171"/>
        <w:gridCol w:w="229"/>
        <w:gridCol w:w="763"/>
        <w:gridCol w:w="397"/>
        <w:gridCol w:w="880"/>
        <w:gridCol w:w="282"/>
        <w:gridCol w:w="398"/>
        <w:gridCol w:w="940"/>
        <w:gridCol w:w="2040"/>
      </w:tblGrid>
      <w:tr>
        <w:tblPrEx>
          <w:tblCellMar>
            <w:top w:w="0" w:type="dxa"/>
            <w:left w:w="108" w:type="dxa"/>
            <w:bottom w:w="0" w:type="dxa"/>
            <w:right w:w="108" w:type="dxa"/>
          </w:tblCellMar>
        </w:tblPrEx>
        <w:trPr>
          <w:gridAfter w:val="3"/>
          <w:wAfter w:w="3378" w:type="dxa"/>
          <w:trHeight w:val="600" w:hRule="atLeast"/>
        </w:trPr>
        <w:tc>
          <w:tcPr>
            <w:tcW w:w="1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366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198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7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c>
          <w:tcPr>
            <w:tcW w:w="14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事业单位经营支出</w:t>
            </w:r>
          </w:p>
        </w:tc>
        <w:tc>
          <w:tcPr>
            <w:tcW w:w="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上缴上级支出</w:t>
            </w:r>
          </w:p>
        </w:tc>
        <w:tc>
          <w:tcPr>
            <w:tcW w:w="155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对附属单位补助支出</w:t>
            </w:r>
          </w:p>
        </w:tc>
      </w:tr>
      <w:tr>
        <w:tblPrEx>
          <w:tblCellMar>
            <w:top w:w="0" w:type="dxa"/>
            <w:left w:w="108" w:type="dxa"/>
            <w:bottom w:w="0" w:type="dxa"/>
            <w:right w:w="108" w:type="dxa"/>
          </w:tblCellMar>
        </w:tblPrEx>
        <w:trPr>
          <w:gridAfter w:val="3"/>
          <w:wAfter w:w="3378" w:type="dxa"/>
          <w:trHeight w:val="600" w:hRule="atLeast"/>
        </w:trPr>
        <w:tc>
          <w:tcPr>
            <w:tcW w:w="18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660" w:type="dxa"/>
            <w:gridSpan w:val="5"/>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6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人员支出</w:t>
            </w:r>
          </w:p>
        </w:tc>
        <w:tc>
          <w:tcPr>
            <w:tcW w:w="9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73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1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99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59"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1666.67</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1484.68</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101.93</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80.06</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205</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1581.21</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1399.22</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101.93</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80.06</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1581.21</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1399.22</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101.93</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80.06</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2050201</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学前教育</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1581.21</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1399.22</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101.93</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80.06</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208</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2080505</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2080506</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210</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3"/>
          <w:wAfter w:w="3378" w:type="dxa"/>
          <w:trHeight w:val="390" w:hRule="atLeast"/>
        </w:trPr>
        <w:tc>
          <w:tcPr>
            <w:tcW w:w="186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2101102</w:t>
            </w:r>
          </w:p>
        </w:tc>
        <w:tc>
          <w:tcPr>
            <w:tcW w:w="3660" w:type="dxa"/>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56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06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92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73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18"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99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59"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4020" w:type="dxa"/>
            <w:gridSpan w:val="4"/>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3580" w:type="dxa"/>
            <w:gridSpan w:val="5"/>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7500" w:type="dxa"/>
            <w:gridSpan w:val="14"/>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04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表04</w:t>
            </w:r>
          </w:p>
        </w:tc>
      </w:tr>
      <w:tr>
        <w:tblPrEx>
          <w:tblCellMar>
            <w:top w:w="0" w:type="dxa"/>
            <w:left w:w="108" w:type="dxa"/>
            <w:bottom w:w="0" w:type="dxa"/>
            <w:right w:w="108" w:type="dxa"/>
          </w:tblCellMar>
        </w:tblPrEx>
        <w:trPr>
          <w:trHeight w:val="195" w:hRule="atLeast"/>
        </w:trPr>
        <w:tc>
          <w:tcPr>
            <w:tcW w:w="4020" w:type="dxa"/>
            <w:gridSpan w:val="4"/>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p>
        </w:tc>
        <w:tc>
          <w:tcPr>
            <w:tcW w:w="3580" w:type="dxa"/>
            <w:gridSpan w:val="5"/>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7500" w:type="dxa"/>
            <w:gridSpan w:val="14"/>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r>
              <w:rPr>
                <w:rFonts w:hint="eastAsia" w:ascii="Calibri" w:hAnsi="Calibri" w:cs="Calibri"/>
                <w:color w:val="000000"/>
                <w:kern w:val="0"/>
                <w:sz w:val="22"/>
                <w:szCs w:val="22"/>
              </w:rPr>
              <w:t xml:space="preserve">                                               表04</w:t>
            </w:r>
          </w:p>
        </w:tc>
        <w:tc>
          <w:tcPr>
            <w:tcW w:w="20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r>
      <w:tr>
        <w:tblPrEx>
          <w:tblCellMar>
            <w:top w:w="0" w:type="dxa"/>
            <w:left w:w="108" w:type="dxa"/>
            <w:bottom w:w="0" w:type="dxa"/>
            <w:right w:w="108" w:type="dxa"/>
          </w:tblCellMar>
        </w:tblPrEx>
        <w:trPr>
          <w:trHeight w:val="570" w:hRule="atLeast"/>
        </w:trPr>
        <w:tc>
          <w:tcPr>
            <w:tcW w:w="17140" w:type="dxa"/>
            <w:gridSpan w:val="24"/>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2024年单位财政拨款收支预算总表</w:t>
            </w:r>
          </w:p>
        </w:tc>
      </w:tr>
      <w:tr>
        <w:tblPrEx>
          <w:tblCellMar>
            <w:top w:w="0" w:type="dxa"/>
            <w:left w:w="108" w:type="dxa"/>
            <w:bottom w:w="0" w:type="dxa"/>
            <w:right w:w="108" w:type="dxa"/>
          </w:tblCellMar>
        </w:tblPrEx>
        <w:trPr>
          <w:trHeight w:val="300" w:hRule="atLeast"/>
        </w:trPr>
        <w:tc>
          <w:tcPr>
            <w:tcW w:w="4020" w:type="dxa"/>
            <w:gridSpan w:val="4"/>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350062-德清县第二实验幼儿园</w:t>
            </w:r>
          </w:p>
        </w:tc>
        <w:tc>
          <w:tcPr>
            <w:tcW w:w="3580" w:type="dxa"/>
            <w:gridSpan w:val="5"/>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7500" w:type="dxa"/>
            <w:gridSpan w:val="14"/>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2040" w:type="dxa"/>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4"/>
          <w:wAfter w:w="3660" w:type="dxa"/>
          <w:trHeight w:val="330" w:hRule="atLeast"/>
        </w:trPr>
        <w:tc>
          <w:tcPr>
            <w:tcW w:w="528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8200" w:type="dxa"/>
            <w:gridSpan w:val="15"/>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04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1554.77</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1554.77</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学前教育</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1554.77</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2"/>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2"/>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r>
      <w:tr>
        <w:tblPrEx>
          <w:tblCellMar>
            <w:top w:w="0" w:type="dxa"/>
            <w:left w:w="108" w:type="dxa"/>
            <w:bottom w:w="0" w:type="dxa"/>
            <w:right w:w="108" w:type="dxa"/>
          </w:tblCellMar>
        </w:tblPrEx>
        <w:trPr>
          <w:gridAfter w:val="4"/>
          <w:wAfter w:w="3660" w:type="dxa"/>
          <w:trHeight w:val="390"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204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r>
      <w:tr>
        <w:tblPrEx>
          <w:tblCellMar>
            <w:top w:w="0" w:type="dxa"/>
            <w:left w:w="108" w:type="dxa"/>
            <w:bottom w:w="0" w:type="dxa"/>
            <w:right w:w="108" w:type="dxa"/>
          </w:tblCellMar>
        </w:tblPrEx>
        <w:trPr>
          <w:gridAfter w:val="4"/>
          <w:wAfter w:w="3660" w:type="dxa"/>
          <w:trHeight w:val="315"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6160" w:type="dxa"/>
            <w:gridSpan w:val="1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4"/>
          <w:wAfter w:w="3660" w:type="dxa"/>
          <w:trHeight w:val="315"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4"/>
          <w:wAfter w:w="3660" w:type="dxa"/>
          <w:trHeight w:val="315"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4"/>
          <w:wAfter w:w="3660" w:type="dxa"/>
          <w:trHeight w:val="315"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4"/>
          <w:wAfter w:w="3660" w:type="dxa"/>
          <w:trHeight w:val="315" w:hRule="atLeast"/>
        </w:trPr>
        <w:tc>
          <w:tcPr>
            <w:tcW w:w="3240"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6160" w:type="dxa"/>
            <w:gridSpan w:val="1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4"/>
          <w:wAfter w:w="3660" w:type="dxa"/>
          <w:trHeight w:val="315" w:hRule="atLeast"/>
        </w:trPr>
        <w:tc>
          <w:tcPr>
            <w:tcW w:w="3240" w:type="dxa"/>
            <w:gridSpan w:val="3"/>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20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6160" w:type="dxa"/>
            <w:gridSpan w:val="12"/>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2040"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360" w:type="dxa"/>
            <w:gridSpan w:val="5"/>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560" w:type="dxa"/>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4"/>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3"/>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表05</w:t>
            </w:r>
          </w:p>
        </w:tc>
      </w:tr>
      <w:tr>
        <w:tblPrEx>
          <w:tblCellMar>
            <w:top w:w="0" w:type="dxa"/>
            <w:left w:w="108" w:type="dxa"/>
            <w:bottom w:w="0" w:type="dxa"/>
            <w:right w:w="108" w:type="dxa"/>
          </w:tblCellMar>
        </w:tblPrEx>
        <w:trPr>
          <w:gridAfter w:val="2"/>
          <w:wAfter w:w="2980" w:type="dxa"/>
          <w:trHeight w:val="645" w:hRule="atLeast"/>
        </w:trPr>
        <w:tc>
          <w:tcPr>
            <w:tcW w:w="14160" w:type="dxa"/>
            <w:gridSpan w:val="22"/>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2024年单位一般公共预算支出表</w:t>
            </w:r>
          </w:p>
        </w:tc>
      </w:tr>
      <w:tr>
        <w:tblPrEx>
          <w:tblCellMar>
            <w:top w:w="0" w:type="dxa"/>
            <w:left w:w="108" w:type="dxa"/>
            <w:bottom w:w="0" w:type="dxa"/>
            <w:right w:w="108" w:type="dxa"/>
          </w:tblCellMar>
        </w:tblPrEx>
        <w:trPr>
          <w:gridAfter w:val="2"/>
          <w:wAfter w:w="2980" w:type="dxa"/>
          <w:trHeight w:val="390" w:hRule="atLeast"/>
        </w:trPr>
        <w:tc>
          <w:tcPr>
            <w:tcW w:w="6360" w:type="dxa"/>
            <w:gridSpan w:val="7"/>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350062-德清县第二实验幼儿园</w:t>
            </w:r>
          </w:p>
        </w:tc>
        <w:tc>
          <w:tcPr>
            <w:tcW w:w="1560" w:type="dxa"/>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4"/>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560" w:type="dxa"/>
            <w:gridSpan w:val="3"/>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2"/>
          <w:wAfter w:w="2980" w:type="dxa"/>
          <w:trHeight w:val="600" w:hRule="atLeast"/>
        </w:trPr>
        <w:tc>
          <w:tcPr>
            <w:tcW w:w="20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36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156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4680" w:type="dxa"/>
            <w:gridSpan w:val="9"/>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56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gridAfter w:val="2"/>
          <w:wAfter w:w="2980" w:type="dxa"/>
          <w:trHeight w:val="600" w:hRule="atLeast"/>
        </w:trPr>
        <w:tc>
          <w:tcPr>
            <w:tcW w:w="200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360" w:type="dxa"/>
            <w:gridSpan w:val="5"/>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6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6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5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156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156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360" w:type="dxa"/>
            <w:gridSpan w:val="5"/>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60" w:type="dxa"/>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560" w:type="dxa"/>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560" w:type="dxa"/>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560" w:type="dxa"/>
            <w:gridSpan w:val="4"/>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56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360" w:type="dxa"/>
            <w:gridSpan w:val="5"/>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1640.24</w:t>
            </w:r>
          </w:p>
        </w:tc>
        <w:tc>
          <w:tcPr>
            <w:tcW w:w="1560" w:type="dxa"/>
            <w:gridSpan w:val="3"/>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1582.44</w:t>
            </w:r>
          </w:p>
        </w:tc>
        <w:tc>
          <w:tcPr>
            <w:tcW w:w="1560" w:type="dxa"/>
            <w:gridSpan w:val="2"/>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1481.68</w:t>
            </w:r>
          </w:p>
        </w:tc>
        <w:tc>
          <w:tcPr>
            <w:tcW w:w="1560" w:type="dxa"/>
            <w:gridSpan w:val="4"/>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100.76</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57.80</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205</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1554.77</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1496.97</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1396.21</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100.76</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57.80</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普通教育</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1554.77</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1496.97</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1396.21</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100.76</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57.80</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2050201</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学前教育</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1554.77</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1496.97</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1396.21</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100.76</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57.80</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208</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50.80</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2080505</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2080506</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210</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2"/>
          <w:wAfter w:w="2980" w:type="dxa"/>
          <w:trHeight w:val="390" w:hRule="atLeast"/>
        </w:trPr>
        <w:tc>
          <w:tcPr>
            <w:tcW w:w="2000"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2101102</w:t>
            </w:r>
          </w:p>
        </w:tc>
        <w:tc>
          <w:tcPr>
            <w:tcW w:w="4360" w:type="dxa"/>
            <w:gridSpan w:val="5"/>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34.67</w:t>
            </w:r>
          </w:p>
        </w:tc>
        <w:tc>
          <w:tcPr>
            <w:tcW w:w="156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560"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17"/>
        <w:spacing w:line="520" w:lineRule="exact"/>
        <w:rPr>
          <w:rFonts w:ascii="黑体" w:hAnsi="黑体" w:eastAsia="黑体" w:cs="黑体"/>
          <w:bCs/>
          <w:kern w:val="2"/>
          <w:sz w:val="18"/>
          <w:szCs w:val="18"/>
        </w:rPr>
      </w:pPr>
    </w:p>
    <w:tbl>
      <w:tblPr>
        <w:tblStyle w:val="9"/>
        <w:tblW w:w="14500" w:type="dxa"/>
        <w:tblInd w:w="96" w:type="dxa"/>
        <w:tblLayout w:type="autofit"/>
        <w:tblCellMar>
          <w:top w:w="0" w:type="dxa"/>
          <w:left w:w="108" w:type="dxa"/>
          <w:bottom w:w="0" w:type="dxa"/>
          <w:right w:w="108" w:type="dxa"/>
        </w:tblCellMar>
      </w:tblPr>
      <w:tblGrid>
        <w:gridCol w:w="2740"/>
        <w:gridCol w:w="3720"/>
        <w:gridCol w:w="960"/>
        <w:gridCol w:w="1400"/>
        <w:gridCol w:w="960"/>
        <w:gridCol w:w="1400"/>
        <w:gridCol w:w="960"/>
        <w:gridCol w:w="1400"/>
        <w:gridCol w:w="960"/>
      </w:tblGrid>
      <w:tr>
        <w:tblPrEx>
          <w:tblCellMar>
            <w:top w:w="0" w:type="dxa"/>
            <w:left w:w="108" w:type="dxa"/>
            <w:bottom w:w="0" w:type="dxa"/>
            <w:right w:w="108" w:type="dxa"/>
          </w:tblCellMar>
        </w:tblPrEx>
        <w:trPr>
          <w:trHeight w:val="390" w:hRule="atLeast"/>
        </w:trPr>
        <w:tc>
          <w:tcPr>
            <w:tcW w:w="2740" w:type="dxa"/>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680" w:type="dxa"/>
            <w:gridSpan w:val="2"/>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360" w:type="dxa"/>
            <w:gridSpan w:val="2"/>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36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0" w:type="dxa"/>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表06</w:t>
            </w:r>
          </w:p>
        </w:tc>
      </w:tr>
      <w:tr>
        <w:tblPrEx>
          <w:tblCellMar>
            <w:top w:w="0" w:type="dxa"/>
            <w:left w:w="108" w:type="dxa"/>
            <w:bottom w:w="0" w:type="dxa"/>
            <w:right w:w="108" w:type="dxa"/>
          </w:tblCellMar>
        </w:tblPrEx>
        <w:trPr>
          <w:trHeight w:val="570" w:hRule="atLeast"/>
        </w:trPr>
        <w:tc>
          <w:tcPr>
            <w:tcW w:w="14500" w:type="dxa"/>
            <w:gridSpan w:val="9"/>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2024年单位一般公共预算基本支出表</w:t>
            </w:r>
          </w:p>
        </w:tc>
      </w:tr>
      <w:tr>
        <w:tblPrEx>
          <w:tblCellMar>
            <w:top w:w="0" w:type="dxa"/>
            <w:left w:w="108" w:type="dxa"/>
            <w:bottom w:w="0" w:type="dxa"/>
            <w:right w:w="108" w:type="dxa"/>
          </w:tblCellMar>
        </w:tblPrEx>
        <w:trPr>
          <w:trHeight w:val="390" w:hRule="atLeast"/>
        </w:trPr>
        <w:tc>
          <w:tcPr>
            <w:tcW w:w="7420" w:type="dxa"/>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350062-德清县第二实验幼儿园</w:t>
            </w:r>
          </w:p>
        </w:tc>
        <w:tc>
          <w:tcPr>
            <w:tcW w:w="2360" w:type="dxa"/>
            <w:gridSpan w:val="2"/>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236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360" w:type="dxa"/>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960" w:type="dxa"/>
          <w:trHeight w:val="222" w:hRule="atLeast"/>
        </w:trPr>
        <w:tc>
          <w:tcPr>
            <w:tcW w:w="6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经济分类科目</w:t>
            </w:r>
          </w:p>
        </w:tc>
        <w:tc>
          <w:tcPr>
            <w:tcW w:w="708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本年一般公共预算基本支出</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37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合计</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372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72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1582.44</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1481.68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100.76</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301</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工资福利支出</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1475.38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1475.38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30101</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基本工资</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99.93</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99.93</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30102</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津贴补贴</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0.17</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0.17</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30103</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奖金</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134.61</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134.61</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30106</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伙食补助费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16.81</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16.81</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30107</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绩效工资</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102.28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102.28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30108</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33.87</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30109</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职业年金缴费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16.93</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30110</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职工基本医疗保险缴费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17.78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17.78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30111</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公务员医疗补助缴费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16.88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16.88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30112</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其他社会保障缴费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2.34</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2.34</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30113</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住房公积金</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52.77</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52.77</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30199</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其他工资福利支出</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981.00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981.00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302</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商品和服务支出</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99.26</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99.26</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30201</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30202</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印刷费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0.20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0.20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30205</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水费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2.20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30206</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电费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16.00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16.00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30207</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邮电费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0.72</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0.72</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30209</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物业管理费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19.00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19.00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30211</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差旅费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1.35</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30213</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维修(护)费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20.00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20.00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30214</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租赁费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0.46</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0.46</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30216</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培训费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8.76</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8.76</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30218</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专用材料费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6.36</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6.36</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30226</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劳务费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8.19</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8.19</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30228</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工会经费</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4.20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4.20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30239</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其他交通费用</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0.08</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0.08</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30299</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其他商品和服务支出</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8.35</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8.35</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303</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对个人和家庭的补助</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6.30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6.30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30399</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其他对个人和家庭的补助</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6.30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6.30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310</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资本性支出</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r>
      <w:tr>
        <w:tblPrEx>
          <w:tblCellMar>
            <w:top w:w="0" w:type="dxa"/>
            <w:left w:w="108" w:type="dxa"/>
            <w:bottom w:w="0" w:type="dxa"/>
            <w:right w:w="108" w:type="dxa"/>
          </w:tblCellMar>
        </w:tblPrEx>
        <w:trPr>
          <w:gridAfter w:val="1"/>
          <w:wAfter w:w="960" w:type="dxa"/>
          <w:trHeight w:val="222" w:hRule="atLeast"/>
        </w:trPr>
        <w:tc>
          <w:tcPr>
            <w:tcW w:w="274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31099</w:t>
            </w:r>
          </w:p>
        </w:tc>
        <w:tc>
          <w:tcPr>
            <w:tcW w:w="3720" w:type="dxa"/>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其他资本性支出</w:t>
            </w:r>
          </w:p>
        </w:tc>
        <w:tc>
          <w:tcPr>
            <w:tcW w:w="236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6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1.50</w:t>
            </w:r>
          </w:p>
        </w:tc>
      </w:tr>
    </w:tbl>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tbl>
      <w:tblPr>
        <w:tblStyle w:val="9"/>
        <w:tblW w:w="12220" w:type="dxa"/>
        <w:tblInd w:w="96" w:type="dxa"/>
        <w:tblLayout w:type="autofit"/>
        <w:tblCellMar>
          <w:top w:w="0" w:type="dxa"/>
          <w:left w:w="108" w:type="dxa"/>
          <w:bottom w:w="0" w:type="dxa"/>
          <w:right w:w="108" w:type="dxa"/>
        </w:tblCellMar>
      </w:tblPr>
      <w:tblGrid>
        <w:gridCol w:w="3340"/>
        <w:gridCol w:w="1480"/>
        <w:gridCol w:w="1480"/>
        <w:gridCol w:w="1480"/>
        <w:gridCol w:w="1480"/>
        <w:gridCol w:w="1480"/>
        <w:gridCol w:w="1480"/>
      </w:tblGrid>
      <w:tr>
        <w:tblPrEx>
          <w:tblCellMar>
            <w:top w:w="0" w:type="dxa"/>
            <w:left w:w="108" w:type="dxa"/>
            <w:bottom w:w="0" w:type="dxa"/>
            <w:right w:w="108" w:type="dxa"/>
          </w:tblCellMar>
        </w:tblPrEx>
        <w:trPr>
          <w:trHeight w:val="390" w:hRule="atLeast"/>
        </w:trPr>
        <w:tc>
          <w:tcPr>
            <w:tcW w:w="334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Calibri"/>
                <w:color w:val="000000"/>
                <w:kern w:val="0"/>
                <w:sz w:val="22"/>
                <w:szCs w:val="22"/>
              </w:rPr>
            </w:pPr>
          </w:p>
        </w:tc>
        <w:tc>
          <w:tcPr>
            <w:tcW w:w="148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表07</w:t>
            </w:r>
          </w:p>
        </w:tc>
      </w:tr>
      <w:tr>
        <w:tblPrEx>
          <w:tblCellMar>
            <w:top w:w="0" w:type="dxa"/>
            <w:left w:w="108" w:type="dxa"/>
            <w:bottom w:w="0" w:type="dxa"/>
            <w:right w:w="108" w:type="dxa"/>
          </w:tblCellMar>
        </w:tblPrEx>
        <w:trPr>
          <w:trHeight w:val="690" w:hRule="atLeast"/>
        </w:trPr>
        <w:tc>
          <w:tcPr>
            <w:tcW w:w="12220" w:type="dxa"/>
            <w:gridSpan w:val="7"/>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2024年单位一般公共预算“三公”经费支出表</w:t>
            </w:r>
          </w:p>
        </w:tc>
      </w:tr>
      <w:tr>
        <w:tblPrEx>
          <w:tblCellMar>
            <w:top w:w="0" w:type="dxa"/>
            <w:left w:w="108" w:type="dxa"/>
            <w:bottom w:w="0" w:type="dxa"/>
            <w:right w:w="108" w:type="dxa"/>
          </w:tblCellMar>
        </w:tblPrEx>
        <w:trPr>
          <w:trHeight w:val="390" w:hRule="atLeast"/>
        </w:trPr>
        <w:tc>
          <w:tcPr>
            <w:tcW w:w="334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350062-德清县第二实验幼儿园</w:t>
            </w: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148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3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“三公”经费合计</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因公出国(境)费用</w:t>
            </w:r>
          </w:p>
        </w:tc>
        <w:tc>
          <w:tcPr>
            <w:tcW w:w="4440" w:type="dxa"/>
            <w:gridSpan w:val="3"/>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公务用车购置及运行费</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公务接待费</w:t>
            </w:r>
          </w:p>
        </w:tc>
      </w:tr>
      <w:tr>
        <w:tblPrEx>
          <w:tblCellMar>
            <w:top w:w="0" w:type="dxa"/>
            <w:left w:w="108" w:type="dxa"/>
            <w:bottom w:w="0" w:type="dxa"/>
            <w:right w:w="108" w:type="dxa"/>
          </w:tblCellMar>
        </w:tblPrEx>
        <w:trPr>
          <w:trHeight w:val="600" w:hRule="atLeast"/>
        </w:trPr>
        <w:tc>
          <w:tcPr>
            <w:tcW w:w="3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公务用车购置费</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公务用车运行维护费</w:t>
            </w:r>
          </w:p>
        </w:tc>
        <w:tc>
          <w:tcPr>
            <w:tcW w:w="14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334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334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4820" w:type="dxa"/>
            <w:gridSpan w:val="2"/>
            <w:tcBorders>
              <w:top w:val="nil"/>
              <w:left w:val="nil"/>
              <w:bottom w:val="nil"/>
              <w:right w:val="nil"/>
            </w:tcBorders>
            <w:shd w:val="clear" w:color="auto" w:fill="auto"/>
            <w:noWrap/>
            <w:vAlign w:val="center"/>
          </w:tcPr>
          <w:p>
            <w:pPr>
              <w:widowControl/>
              <w:jc w:val="left"/>
              <w:rPr>
                <w:rFonts w:hint="eastAsia" w:ascii="宋体" w:hAnsi="宋体" w:cs="Arial"/>
                <w:color w:val="000000"/>
                <w:kern w:val="0"/>
                <w:sz w:val="20"/>
              </w:rPr>
            </w:pPr>
            <w:r>
              <w:rPr>
                <w:rFonts w:hint="eastAsia" w:ascii="宋体" w:hAnsi="宋体" w:cs="Arial"/>
                <w:color w:val="000000"/>
                <w:kern w:val="0"/>
                <w:sz w:val="20"/>
              </w:rPr>
              <w:t>注：不含教学科研人员学术交流因公出国（境）费用</w:t>
            </w:r>
          </w:p>
          <w:p>
            <w:pPr>
              <w:pStyle w:val="2"/>
              <w:rPr>
                <w:rFonts w:hint="default" w:eastAsia="仿宋_GB2312"/>
                <w:lang w:val="en-US" w:eastAsia="zh-CN"/>
              </w:rPr>
            </w:pPr>
            <w:r>
              <w:rPr>
                <w:rFonts w:hint="eastAsia"/>
                <w:lang w:val="en-US" w:eastAsia="zh-CN"/>
              </w:rPr>
              <w:t>德清县第二实验幼儿园无一般公共预算“三公”经费支出安排，故本表无数据。</w:t>
            </w: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p>
            <w:pPr>
              <w:pStyle w:val="2"/>
            </w:pP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48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r>
    </w:tbl>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tbl>
      <w:tblPr>
        <w:tblStyle w:val="9"/>
        <w:tblW w:w="14940" w:type="dxa"/>
        <w:tblInd w:w="96" w:type="dxa"/>
        <w:tblLayout w:type="autofit"/>
        <w:tblCellMar>
          <w:top w:w="0" w:type="dxa"/>
          <w:left w:w="108" w:type="dxa"/>
          <w:bottom w:w="0" w:type="dxa"/>
          <w:right w:w="108" w:type="dxa"/>
        </w:tblCellMar>
      </w:tblPr>
      <w:tblGrid>
        <w:gridCol w:w="2000"/>
        <w:gridCol w:w="3420"/>
        <w:gridCol w:w="1060"/>
        <w:gridCol w:w="1200"/>
        <w:gridCol w:w="1620"/>
        <w:gridCol w:w="640"/>
        <w:gridCol w:w="2180"/>
        <w:gridCol w:w="640"/>
        <w:gridCol w:w="2180"/>
      </w:tblGrid>
      <w:tr>
        <w:tblPrEx>
          <w:tblCellMar>
            <w:top w:w="0" w:type="dxa"/>
            <w:left w:w="108" w:type="dxa"/>
            <w:bottom w:w="0" w:type="dxa"/>
            <w:right w:w="108" w:type="dxa"/>
          </w:tblCellMar>
        </w:tblPrEx>
        <w:trPr>
          <w:trHeight w:val="285" w:hRule="atLeast"/>
        </w:trPr>
        <w:tc>
          <w:tcPr>
            <w:tcW w:w="2000" w:type="dxa"/>
            <w:tcBorders>
              <w:top w:val="nil"/>
              <w:left w:val="nil"/>
              <w:bottom w:val="nil"/>
              <w:right w:val="nil"/>
            </w:tcBorders>
            <w:shd w:val="clear" w:color="auto" w:fill="auto"/>
            <w:vAlign w:val="center"/>
          </w:tcPr>
          <w:p>
            <w:pPr>
              <w:widowControl/>
              <w:jc w:val="center"/>
              <w:rPr>
                <w:rFonts w:ascii="方正小标宋简体" w:hAnsi="方正小标宋简体" w:eastAsia="方正小标宋简体" w:cs="Arial"/>
                <w:color w:val="000000"/>
                <w:kern w:val="0"/>
                <w:sz w:val="20"/>
              </w:rPr>
            </w:pPr>
          </w:p>
        </w:tc>
        <w:tc>
          <w:tcPr>
            <w:tcW w:w="4480" w:type="dxa"/>
            <w:gridSpan w:val="2"/>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82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表08</w:t>
            </w:r>
          </w:p>
        </w:tc>
      </w:tr>
      <w:tr>
        <w:tblPrEx>
          <w:tblCellMar>
            <w:top w:w="0" w:type="dxa"/>
            <w:left w:w="108" w:type="dxa"/>
            <w:bottom w:w="0" w:type="dxa"/>
            <w:right w:w="108" w:type="dxa"/>
          </w:tblCellMar>
        </w:tblPrEx>
        <w:trPr>
          <w:trHeight w:val="615" w:hRule="atLeast"/>
        </w:trPr>
        <w:tc>
          <w:tcPr>
            <w:tcW w:w="14940" w:type="dxa"/>
            <w:gridSpan w:val="9"/>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2024年单位政府性基金预算支出表</w:t>
            </w:r>
          </w:p>
        </w:tc>
      </w:tr>
      <w:tr>
        <w:tblPrEx>
          <w:tblCellMar>
            <w:top w:w="0" w:type="dxa"/>
            <w:left w:w="108" w:type="dxa"/>
            <w:bottom w:w="0" w:type="dxa"/>
            <w:right w:w="108" w:type="dxa"/>
          </w:tblCellMar>
        </w:tblPrEx>
        <w:trPr>
          <w:trHeight w:val="390" w:hRule="atLeast"/>
        </w:trPr>
        <w:tc>
          <w:tcPr>
            <w:tcW w:w="6480" w:type="dxa"/>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350062-德清县第二实验幼儿园</w:t>
            </w:r>
          </w:p>
        </w:tc>
        <w:tc>
          <w:tcPr>
            <w:tcW w:w="282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2180" w:type="dxa"/>
          <w:trHeight w:val="450"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3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73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本年政府性基金预算支出</w:t>
            </w:r>
          </w:p>
        </w:tc>
      </w:tr>
      <w:tr>
        <w:tblPrEx>
          <w:tblCellMar>
            <w:top w:w="0" w:type="dxa"/>
            <w:left w:w="108" w:type="dxa"/>
            <w:bottom w:w="0" w:type="dxa"/>
            <w:right w:w="108" w:type="dxa"/>
          </w:tblCellMar>
        </w:tblPrEx>
        <w:trPr>
          <w:gridAfter w:val="1"/>
          <w:wAfter w:w="2180" w:type="dxa"/>
          <w:trHeight w:val="600" w:hRule="atLeast"/>
        </w:trPr>
        <w:tc>
          <w:tcPr>
            <w:tcW w:w="20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4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2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22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282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gridAfter w:val="1"/>
          <w:wAfter w:w="2180" w:type="dxa"/>
          <w:trHeight w:val="390" w:hRule="atLeast"/>
        </w:trPr>
        <w:tc>
          <w:tcPr>
            <w:tcW w:w="200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3420"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2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2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82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gridAfter w:val="1"/>
          <w:wAfter w:w="2180" w:type="dxa"/>
          <w:trHeight w:val="390" w:hRule="atLeast"/>
        </w:trPr>
        <w:tc>
          <w:tcPr>
            <w:tcW w:w="200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342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2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260" w:type="dxa"/>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2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16"/>
        <w:rPr>
          <w:rFonts w:asciiTheme="minorEastAsia" w:hAnsiTheme="minorEastAsia" w:eastAsiaTheme="minorEastAsia"/>
          <w:szCs w:val="24"/>
        </w:rPr>
      </w:pPr>
      <w:r>
        <w:rPr>
          <w:rFonts w:asciiTheme="minorEastAsia" w:hAnsiTheme="minorEastAsia" w:eastAsiaTheme="minorEastAsia"/>
          <w:szCs w:val="24"/>
        </w:rPr>
        <w:t>德清县第二实验幼儿园</w:t>
      </w:r>
      <w:r>
        <w:rPr>
          <w:rFonts w:hint="eastAsia" w:asciiTheme="minorEastAsia" w:hAnsiTheme="minorEastAsia" w:eastAsiaTheme="minorEastAsia"/>
          <w:szCs w:val="24"/>
        </w:rPr>
        <w:t>2024年没有</w:t>
      </w:r>
      <w:r>
        <w:rPr>
          <w:rFonts w:hint="eastAsia" w:cs="Arial" w:asciiTheme="minorEastAsia" w:hAnsiTheme="minorEastAsia" w:eastAsiaTheme="minorEastAsia"/>
          <w:color w:val="000000"/>
          <w:szCs w:val="24"/>
        </w:rPr>
        <w:t>政府性基金</w:t>
      </w:r>
      <w:r>
        <w:rPr>
          <w:rFonts w:hint="eastAsia" w:asciiTheme="minorEastAsia" w:hAnsiTheme="minorEastAsia" w:eastAsiaTheme="minorEastAsia"/>
          <w:szCs w:val="24"/>
        </w:rPr>
        <w:t>预算拨款安排的支出，故本表无数据。</w:t>
      </w:r>
    </w:p>
    <w:p>
      <w:pPr>
        <w:pStyle w:val="17"/>
        <w:spacing w:line="520" w:lineRule="exact"/>
        <w:rPr>
          <w:rFonts w:cs="黑体" w:asciiTheme="minorEastAsia" w:hAnsiTheme="minorEastAsia" w:eastAsiaTheme="minorEastAsia"/>
          <w:bCs/>
          <w:kern w:val="2"/>
          <w:sz w:val="24"/>
          <w:szCs w:val="24"/>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tbl>
      <w:tblPr>
        <w:tblStyle w:val="9"/>
        <w:tblW w:w="12364" w:type="dxa"/>
        <w:tblInd w:w="96" w:type="dxa"/>
        <w:tblLayout w:type="autofit"/>
        <w:tblCellMar>
          <w:top w:w="0" w:type="dxa"/>
          <w:left w:w="108" w:type="dxa"/>
          <w:bottom w:w="0" w:type="dxa"/>
          <w:right w:w="108" w:type="dxa"/>
        </w:tblCellMar>
      </w:tblPr>
      <w:tblGrid>
        <w:gridCol w:w="2420"/>
        <w:gridCol w:w="304"/>
        <w:gridCol w:w="4316"/>
        <w:gridCol w:w="485"/>
        <w:gridCol w:w="1170"/>
        <w:gridCol w:w="222"/>
        <w:gridCol w:w="3143"/>
        <w:gridCol w:w="126"/>
        <w:gridCol w:w="178"/>
      </w:tblGrid>
      <w:tr>
        <w:tblPrEx>
          <w:tblCellMar>
            <w:top w:w="0" w:type="dxa"/>
            <w:left w:w="108" w:type="dxa"/>
            <w:bottom w:w="0" w:type="dxa"/>
            <w:right w:w="108" w:type="dxa"/>
          </w:tblCellMar>
        </w:tblPrEx>
        <w:trPr>
          <w:gridAfter w:val="1"/>
          <w:wAfter w:w="178" w:type="dxa"/>
          <w:trHeight w:val="570" w:hRule="atLeast"/>
        </w:trPr>
        <w:tc>
          <w:tcPr>
            <w:tcW w:w="12186" w:type="dxa"/>
            <w:gridSpan w:val="8"/>
            <w:tcBorders>
              <w:top w:val="nil"/>
              <w:left w:val="nil"/>
              <w:bottom w:val="nil"/>
              <w:right w:val="nil"/>
            </w:tcBorders>
            <w:shd w:val="clear" w:color="auto" w:fill="auto"/>
            <w:noWrap/>
            <w:vAlign w:val="center"/>
          </w:tcPr>
          <w:p>
            <w:pPr>
              <w:jc w:val="center"/>
              <w:rPr>
                <w:rFonts w:ascii="方正小标宋简体" w:hAnsi="方正小标宋简体" w:eastAsia="方正小标宋简体" w:cs="Arial"/>
                <w:color w:val="000000"/>
                <w:sz w:val="44"/>
                <w:szCs w:val="44"/>
              </w:rPr>
            </w:pPr>
            <w:r>
              <w:rPr>
                <w:rFonts w:hint="eastAsia" w:ascii="方正小标宋简体" w:hAnsi="方正小标宋简体" w:eastAsia="方正小标宋简体" w:cs="Arial"/>
                <w:color w:val="000000"/>
                <w:sz w:val="44"/>
                <w:szCs w:val="44"/>
              </w:rPr>
              <w:t>2024年单位国有资本经营预算支出表</w:t>
            </w:r>
          </w:p>
        </w:tc>
      </w:tr>
      <w:tr>
        <w:tblPrEx>
          <w:tblCellMar>
            <w:top w:w="0" w:type="dxa"/>
            <w:left w:w="108" w:type="dxa"/>
            <w:bottom w:w="0" w:type="dxa"/>
            <w:right w:w="108" w:type="dxa"/>
          </w:tblCellMar>
        </w:tblPrEx>
        <w:trPr>
          <w:gridAfter w:val="1"/>
          <w:wAfter w:w="178" w:type="dxa"/>
          <w:trHeight w:val="390" w:hRule="atLeast"/>
        </w:trPr>
        <w:tc>
          <w:tcPr>
            <w:tcW w:w="8695" w:type="dxa"/>
            <w:gridSpan w:val="5"/>
            <w:tcBorders>
              <w:top w:val="nil"/>
              <w:left w:val="nil"/>
              <w:bottom w:val="nil"/>
              <w:right w:val="nil"/>
            </w:tcBorders>
            <w:shd w:val="clear" w:color="auto" w:fill="auto"/>
            <w:noWrap/>
            <w:vAlign w:val="center"/>
          </w:tcPr>
          <w:p>
            <w:pPr>
              <w:rPr>
                <w:rFonts w:ascii="宋体" w:hAnsi="宋体" w:cs="Arial"/>
                <w:color w:val="000000"/>
                <w:sz w:val="20"/>
              </w:rPr>
            </w:pPr>
            <w:r>
              <w:rPr>
                <w:rFonts w:hint="eastAsia" w:cs="Arial"/>
                <w:color w:val="000000"/>
                <w:sz w:val="20"/>
              </w:rPr>
              <w:t>350062-德清县第二实验幼儿园</w:t>
            </w:r>
          </w:p>
        </w:tc>
        <w:tc>
          <w:tcPr>
            <w:tcW w:w="222" w:type="dxa"/>
            <w:tcBorders>
              <w:top w:val="nil"/>
              <w:left w:val="nil"/>
              <w:bottom w:val="single" w:color="000000" w:sz="4" w:space="0"/>
              <w:right w:val="nil"/>
            </w:tcBorders>
            <w:shd w:val="clear" w:color="auto" w:fill="auto"/>
            <w:noWrap/>
            <w:vAlign w:val="bottom"/>
          </w:tcPr>
          <w:p>
            <w:pPr>
              <w:rPr>
                <w:rFonts w:ascii="宋体" w:hAnsi="宋体" w:cs="Arial"/>
                <w:color w:val="000000"/>
                <w:sz w:val="20"/>
              </w:rPr>
            </w:pPr>
            <w:r>
              <w:rPr>
                <w:rFonts w:hint="eastAsia" w:cs="Arial"/>
                <w:color w:val="000000"/>
                <w:sz w:val="20"/>
              </w:rPr>
              <w:t>　</w:t>
            </w:r>
          </w:p>
        </w:tc>
        <w:tc>
          <w:tcPr>
            <w:tcW w:w="3269" w:type="dxa"/>
            <w:gridSpan w:val="2"/>
            <w:tcBorders>
              <w:top w:val="nil"/>
              <w:left w:val="nil"/>
              <w:bottom w:val="nil"/>
              <w:right w:val="nil"/>
            </w:tcBorders>
            <w:shd w:val="clear" w:color="auto" w:fill="auto"/>
            <w:noWrap/>
            <w:vAlign w:val="center"/>
          </w:tcPr>
          <w:p>
            <w:pPr>
              <w:jc w:val="right"/>
              <w:rPr>
                <w:rFonts w:ascii="宋体" w:hAnsi="宋体" w:cs="Arial"/>
                <w:color w:val="000000"/>
                <w:sz w:val="20"/>
              </w:rPr>
            </w:pPr>
            <w:r>
              <w:rPr>
                <w:rFonts w:hint="eastAsia" w:cs="Arial"/>
                <w:color w:val="000000"/>
                <w:sz w:val="20"/>
              </w:rPr>
              <w:t>单位：万元</w:t>
            </w:r>
          </w:p>
        </w:tc>
      </w:tr>
      <w:tr>
        <w:tblPrEx>
          <w:tblCellMar>
            <w:top w:w="0" w:type="dxa"/>
            <w:left w:w="108" w:type="dxa"/>
            <w:bottom w:w="0" w:type="dxa"/>
            <w:right w:w="108" w:type="dxa"/>
          </w:tblCellMar>
        </w:tblPrEx>
        <w:trPr>
          <w:gridAfter w:val="2"/>
          <w:wAfter w:w="304" w:type="dxa"/>
          <w:trHeight w:val="312" w:hRule="atLeast"/>
        </w:trPr>
        <w:tc>
          <w:tcPr>
            <w:tcW w:w="24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科目编码</w:t>
            </w:r>
          </w:p>
        </w:tc>
        <w:tc>
          <w:tcPr>
            <w:tcW w:w="46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科目名称</w:t>
            </w:r>
          </w:p>
        </w:tc>
        <w:tc>
          <w:tcPr>
            <w:tcW w:w="502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项目支出</w:t>
            </w:r>
          </w:p>
        </w:tc>
      </w:tr>
      <w:tr>
        <w:tblPrEx>
          <w:tblCellMar>
            <w:top w:w="0" w:type="dxa"/>
            <w:left w:w="108" w:type="dxa"/>
            <w:bottom w:w="0" w:type="dxa"/>
            <w:right w:w="108" w:type="dxa"/>
          </w:tblCellMar>
        </w:tblPrEx>
        <w:trPr>
          <w:gridAfter w:val="2"/>
          <w:wAfter w:w="304" w:type="dxa"/>
          <w:trHeight w:val="312" w:hRule="atLeast"/>
        </w:trPr>
        <w:tc>
          <w:tcPr>
            <w:tcW w:w="2420"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s="Arial"/>
                <w:color w:val="000000"/>
                <w:sz w:val="20"/>
              </w:rPr>
            </w:pPr>
          </w:p>
        </w:tc>
        <w:tc>
          <w:tcPr>
            <w:tcW w:w="4620"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s="Arial"/>
                <w:color w:val="000000"/>
                <w:sz w:val="20"/>
              </w:rPr>
            </w:pPr>
          </w:p>
        </w:tc>
        <w:tc>
          <w:tcPr>
            <w:tcW w:w="5020" w:type="dxa"/>
            <w:gridSpan w:val="4"/>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s="Arial"/>
                <w:color w:val="000000"/>
                <w:sz w:val="20"/>
              </w:rPr>
            </w:pPr>
          </w:p>
        </w:tc>
      </w:tr>
      <w:tr>
        <w:tblPrEx>
          <w:tblCellMar>
            <w:top w:w="0" w:type="dxa"/>
            <w:left w:w="108" w:type="dxa"/>
            <w:bottom w:w="0" w:type="dxa"/>
            <w:right w:w="108" w:type="dxa"/>
          </w:tblCellMar>
        </w:tblPrEx>
        <w:trPr>
          <w:gridAfter w:val="2"/>
          <w:wAfter w:w="304" w:type="dxa"/>
          <w:trHeight w:val="390" w:hRule="atLeast"/>
        </w:trPr>
        <w:tc>
          <w:tcPr>
            <w:tcW w:w="2420"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w:t>
            </w:r>
          </w:p>
        </w:tc>
        <w:tc>
          <w:tcPr>
            <w:tcW w:w="4620" w:type="dxa"/>
            <w:gridSpan w:val="2"/>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w:t>
            </w:r>
          </w:p>
        </w:tc>
        <w:tc>
          <w:tcPr>
            <w:tcW w:w="5020" w:type="dxa"/>
            <w:gridSpan w:val="4"/>
            <w:tcBorders>
              <w:top w:val="nil"/>
              <w:left w:val="nil"/>
              <w:bottom w:val="single" w:color="000000" w:sz="4" w:space="0"/>
              <w:right w:val="single" w:color="000000" w:sz="4" w:space="0"/>
            </w:tcBorders>
            <w:shd w:val="clear" w:color="auto" w:fill="auto"/>
            <w:noWrap/>
            <w:vAlign w:val="center"/>
          </w:tcPr>
          <w:p>
            <w:pPr>
              <w:jc w:val="center"/>
              <w:rPr>
                <w:rFonts w:ascii="宋体" w:hAnsi="宋体" w:cs="Arial"/>
                <w:color w:val="000000"/>
                <w:sz w:val="20"/>
              </w:rPr>
            </w:pPr>
            <w:r>
              <w:rPr>
                <w:rFonts w:hint="eastAsia" w:cs="Arial"/>
                <w:color w:val="000000"/>
                <w:sz w:val="20"/>
              </w:rPr>
              <w:t>1</w:t>
            </w:r>
          </w:p>
        </w:tc>
      </w:tr>
      <w:tr>
        <w:tblPrEx>
          <w:tblCellMar>
            <w:top w:w="0" w:type="dxa"/>
            <w:left w:w="108" w:type="dxa"/>
            <w:bottom w:w="0" w:type="dxa"/>
            <w:right w:w="108" w:type="dxa"/>
          </w:tblCellMar>
        </w:tblPrEx>
        <w:trPr>
          <w:gridAfter w:val="2"/>
          <w:wAfter w:w="304" w:type="dxa"/>
          <w:trHeight w:val="390" w:hRule="atLeast"/>
        </w:trPr>
        <w:tc>
          <w:tcPr>
            <w:tcW w:w="2420"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Arial"/>
                <w:color w:val="000000"/>
                <w:sz w:val="20"/>
              </w:rPr>
            </w:pPr>
            <w:r>
              <w:rPr>
                <w:rFonts w:hint="eastAsia" w:cs="Arial"/>
                <w:color w:val="000000"/>
                <w:sz w:val="20"/>
              </w:rPr>
              <w:t>　</w:t>
            </w:r>
          </w:p>
        </w:tc>
        <w:tc>
          <w:tcPr>
            <w:tcW w:w="4620" w:type="dxa"/>
            <w:gridSpan w:val="2"/>
            <w:tcBorders>
              <w:top w:val="nil"/>
              <w:left w:val="nil"/>
              <w:bottom w:val="single" w:color="000000" w:sz="4" w:space="0"/>
              <w:right w:val="single" w:color="000000" w:sz="4" w:space="0"/>
            </w:tcBorders>
            <w:shd w:val="clear" w:color="auto" w:fill="auto"/>
            <w:noWrap/>
            <w:vAlign w:val="center"/>
          </w:tcPr>
          <w:p>
            <w:pPr>
              <w:rPr>
                <w:rFonts w:ascii="宋体" w:hAnsi="宋体" w:cs="Arial"/>
                <w:color w:val="000000"/>
                <w:sz w:val="20"/>
              </w:rPr>
            </w:pPr>
            <w:r>
              <w:rPr>
                <w:rFonts w:hint="eastAsia" w:cs="Arial"/>
                <w:color w:val="000000"/>
                <w:sz w:val="20"/>
              </w:rPr>
              <w:t>合计</w:t>
            </w:r>
          </w:p>
        </w:tc>
        <w:tc>
          <w:tcPr>
            <w:tcW w:w="5020" w:type="dxa"/>
            <w:gridSpan w:val="4"/>
            <w:tcBorders>
              <w:top w:val="nil"/>
              <w:left w:val="nil"/>
              <w:bottom w:val="single" w:color="000000" w:sz="4" w:space="0"/>
              <w:right w:val="single" w:color="000000" w:sz="4" w:space="0"/>
            </w:tcBorders>
            <w:shd w:val="clear" w:color="auto" w:fill="auto"/>
            <w:noWrap/>
            <w:vAlign w:val="center"/>
          </w:tcPr>
          <w:p>
            <w:pPr>
              <w:jc w:val="right"/>
              <w:rPr>
                <w:rFonts w:ascii="宋体" w:hAnsi="宋体" w:cs="Arial"/>
                <w:color w:val="000000"/>
                <w:sz w:val="20"/>
              </w:rPr>
            </w:pPr>
            <w:r>
              <w:rPr>
                <w:rFonts w:hint="eastAsia" w:cs="Arial"/>
                <w:color w:val="000000"/>
                <w:sz w:val="20"/>
              </w:rPr>
              <w:t>　</w:t>
            </w:r>
          </w:p>
        </w:tc>
      </w:tr>
      <w:tr>
        <w:tblPrEx>
          <w:tblCellMar>
            <w:top w:w="0" w:type="dxa"/>
            <w:left w:w="108" w:type="dxa"/>
            <w:bottom w:w="0" w:type="dxa"/>
            <w:right w:w="108" w:type="dxa"/>
          </w:tblCellMar>
        </w:tblPrEx>
        <w:trPr>
          <w:trHeight w:val="300" w:hRule="atLeast"/>
        </w:trPr>
        <w:tc>
          <w:tcPr>
            <w:tcW w:w="2724" w:type="dxa"/>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801" w:type="dxa"/>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4839" w:type="dxa"/>
            <w:gridSpan w:val="5"/>
            <w:tcBorders>
              <w:top w:val="nil"/>
              <w:left w:val="nil"/>
              <w:bottom w:val="nil"/>
              <w:right w:val="nil"/>
            </w:tcBorders>
            <w:shd w:val="clear" w:color="auto" w:fill="auto"/>
            <w:noWrap/>
            <w:vAlign w:val="bottom"/>
          </w:tcPr>
          <w:p>
            <w:pPr>
              <w:widowControl/>
              <w:jc w:val="right"/>
              <w:rPr>
                <w:rFonts w:ascii="宋体" w:hAnsi="宋体" w:cs="Arial"/>
                <w:color w:val="000000"/>
                <w:kern w:val="0"/>
                <w:sz w:val="20"/>
              </w:rPr>
            </w:pPr>
          </w:p>
        </w:tc>
      </w:tr>
    </w:tbl>
    <w:p>
      <w:pPr>
        <w:pStyle w:val="16"/>
      </w:pPr>
      <w:r>
        <w:t>德清县第二实验幼儿园</w:t>
      </w:r>
      <w:r>
        <w:rPr>
          <w:rFonts w:hint="eastAsia"/>
        </w:rPr>
        <w:t>2024年没有国有资本经营预算拨款安排的支出，故本表无数据。</w:t>
      </w: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p>
      <w:pPr>
        <w:pStyle w:val="17"/>
        <w:spacing w:line="520" w:lineRule="exact"/>
        <w:rPr>
          <w:rFonts w:ascii="黑体" w:hAnsi="黑体" w:eastAsia="黑体" w:cs="黑体"/>
          <w:bCs/>
          <w:kern w:val="2"/>
          <w:sz w:val="18"/>
          <w:szCs w:val="18"/>
        </w:rPr>
      </w:pPr>
    </w:p>
    <w:tbl>
      <w:tblPr>
        <w:tblStyle w:val="9"/>
        <w:tblW w:w="14360" w:type="dxa"/>
        <w:tblInd w:w="96" w:type="dxa"/>
        <w:tblLayout w:type="autofit"/>
        <w:tblCellMar>
          <w:top w:w="0" w:type="dxa"/>
          <w:left w:w="108" w:type="dxa"/>
          <w:bottom w:w="0" w:type="dxa"/>
          <w:right w:w="108" w:type="dxa"/>
        </w:tblCellMar>
      </w:tblPr>
      <w:tblGrid>
        <w:gridCol w:w="3940"/>
        <w:gridCol w:w="1640"/>
        <w:gridCol w:w="1660"/>
        <w:gridCol w:w="1760"/>
        <w:gridCol w:w="1340"/>
        <w:gridCol w:w="1340"/>
        <w:gridCol w:w="1340"/>
        <w:gridCol w:w="1340"/>
      </w:tblGrid>
      <w:tr>
        <w:tblPrEx>
          <w:tblCellMar>
            <w:top w:w="0" w:type="dxa"/>
            <w:left w:w="108" w:type="dxa"/>
            <w:bottom w:w="0" w:type="dxa"/>
            <w:right w:w="108" w:type="dxa"/>
          </w:tblCellMar>
        </w:tblPrEx>
        <w:trPr>
          <w:trHeight w:val="390" w:hRule="atLeast"/>
        </w:trPr>
        <w:tc>
          <w:tcPr>
            <w:tcW w:w="39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6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6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76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1340"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表10</w:t>
            </w:r>
          </w:p>
        </w:tc>
      </w:tr>
      <w:tr>
        <w:tblPrEx>
          <w:tblCellMar>
            <w:top w:w="0" w:type="dxa"/>
            <w:left w:w="108" w:type="dxa"/>
            <w:bottom w:w="0" w:type="dxa"/>
            <w:right w:w="108" w:type="dxa"/>
          </w:tblCellMar>
        </w:tblPrEx>
        <w:trPr>
          <w:trHeight w:val="600" w:hRule="atLeast"/>
        </w:trPr>
        <w:tc>
          <w:tcPr>
            <w:tcW w:w="14360" w:type="dxa"/>
            <w:gridSpan w:val="8"/>
            <w:tcBorders>
              <w:top w:val="nil"/>
              <w:left w:val="nil"/>
              <w:bottom w:val="nil"/>
              <w:right w:val="nil"/>
            </w:tcBorders>
            <w:shd w:val="clear" w:color="auto" w:fill="auto"/>
            <w:noWrap/>
            <w:vAlign w:val="center"/>
          </w:tcPr>
          <w:p>
            <w:pPr>
              <w:widowControl/>
              <w:jc w:val="center"/>
              <w:rPr>
                <w:rFonts w:ascii="方正小标宋简体" w:hAnsi="方正小标宋简体" w:eastAsia="方正小标宋简体" w:cs="Arial"/>
                <w:color w:val="000000"/>
                <w:kern w:val="0"/>
                <w:sz w:val="44"/>
                <w:szCs w:val="44"/>
              </w:rPr>
            </w:pPr>
            <w:r>
              <w:rPr>
                <w:rFonts w:hint="eastAsia" w:ascii="方正小标宋简体" w:hAnsi="方正小标宋简体" w:eastAsia="方正小标宋简体" w:cs="Arial"/>
                <w:color w:val="000000"/>
                <w:kern w:val="0"/>
                <w:sz w:val="44"/>
                <w:szCs w:val="44"/>
              </w:rPr>
              <w:t>2024年单位项目支出预算表</w:t>
            </w:r>
          </w:p>
        </w:tc>
      </w:tr>
      <w:tr>
        <w:tblPrEx>
          <w:tblCellMar>
            <w:top w:w="0" w:type="dxa"/>
            <w:left w:w="108" w:type="dxa"/>
            <w:bottom w:w="0" w:type="dxa"/>
            <w:right w:w="108" w:type="dxa"/>
          </w:tblCellMar>
        </w:tblPrEx>
        <w:trPr>
          <w:trHeight w:val="390" w:hRule="atLeast"/>
        </w:trPr>
        <w:tc>
          <w:tcPr>
            <w:tcW w:w="3940" w:type="dxa"/>
            <w:tcBorders>
              <w:top w:val="nil"/>
              <w:left w:val="nil"/>
              <w:bottom w:val="single" w:color="auto"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350062-德清县第二实验幼儿园</w:t>
            </w:r>
          </w:p>
        </w:tc>
        <w:tc>
          <w:tcPr>
            <w:tcW w:w="1640" w:type="dxa"/>
            <w:tcBorders>
              <w:top w:val="nil"/>
              <w:left w:val="nil"/>
              <w:bottom w:val="single" w:color="auto" w:sz="4" w:space="0"/>
              <w:right w:val="nil"/>
            </w:tcBorders>
            <w:shd w:val="clear" w:color="auto" w:fill="auto"/>
            <w:noWrap/>
            <w:vAlign w:val="bottom"/>
          </w:tcPr>
          <w:p>
            <w:pPr>
              <w:widowControl/>
              <w:jc w:val="left"/>
              <w:rPr>
                <w:rFonts w:ascii="宋体" w:hAnsi="宋体" w:cs="Arial"/>
                <w:color w:val="000000"/>
                <w:kern w:val="0"/>
                <w:sz w:val="22"/>
                <w:szCs w:val="22"/>
              </w:rPr>
            </w:pPr>
          </w:p>
        </w:tc>
        <w:tc>
          <w:tcPr>
            <w:tcW w:w="1660" w:type="dxa"/>
            <w:tcBorders>
              <w:top w:val="nil"/>
              <w:left w:val="nil"/>
              <w:bottom w:val="single" w:color="auto" w:sz="4" w:space="0"/>
              <w:right w:val="nil"/>
            </w:tcBorders>
            <w:shd w:val="clear" w:color="auto" w:fill="auto"/>
            <w:noWrap/>
            <w:vAlign w:val="bottom"/>
          </w:tcPr>
          <w:p>
            <w:pPr>
              <w:widowControl/>
              <w:jc w:val="left"/>
              <w:rPr>
                <w:rFonts w:ascii="宋体" w:hAnsi="宋体" w:cs="Arial"/>
                <w:color w:val="000000"/>
                <w:kern w:val="0"/>
                <w:sz w:val="22"/>
                <w:szCs w:val="22"/>
              </w:rPr>
            </w:pPr>
          </w:p>
        </w:tc>
        <w:tc>
          <w:tcPr>
            <w:tcW w:w="1760" w:type="dxa"/>
            <w:tcBorders>
              <w:top w:val="nil"/>
              <w:left w:val="nil"/>
              <w:bottom w:val="single" w:color="auto" w:sz="4" w:space="0"/>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single" w:color="auto" w:sz="4" w:space="0"/>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single" w:color="auto" w:sz="4" w:space="0"/>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single" w:color="auto" w:sz="4" w:space="0"/>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nil"/>
              <w:left w:val="nil"/>
              <w:bottom w:val="single" w:color="auto"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39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单位名称</w:t>
            </w:r>
          </w:p>
        </w:tc>
        <w:tc>
          <w:tcPr>
            <w:tcW w:w="16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项目名称</w:t>
            </w:r>
          </w:p>
        </w:tc>
        <w:tc>
          <w:tcPr>
            <w:tcW w:w="16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总计</w:t>
            </w:r>
          </w:p>
        </w:tc>
        <w:tc>
          <w:tcPr>
            <w:tcW w:w="17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一般公共预算</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政府性基金</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国有资本经营预算</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财政专户管理资金</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39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color w:val="000000"/>
                <w:kern w:val="0"/>
                <w:sz w:val="20"/>
              </w:rPr>
            </w:pPr>
          </w:p>
        </w:tc>
        <w:tc>
          <w:tcPr>
            <w:tcW w:w="16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6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7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39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color w:val="000000"/>
                <w:kern w:val="0"/>
                <w:sz w:val="20"/>
              </w:rPr>
            </w:pPr>
          </w:p>
        </w:tc>
        <w:tc>
          <w:tcPr>
            <w:tcW w:w="16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6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7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39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w:t>
            </w:r>
          </w:p>
        </w:tc>
        <w:tc>
          <w:tcPr>
            <w:tcW w:w="16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w:t>
            </w:r>
          </w:p>
        </w:tc>
        <w:tc>
          <w:tcPr>
            <w:tcW w:w="16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1</w:t>
            </w:r>
          </w:p>
        </w:tc>
        <w:tc>
          <w:tcPr>
            <w:tcW w:w="17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3</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4</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5</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39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6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合计</w:t>
            </w:r>
          </w:p>
        </w:tc>
        <w:tc>
          <w:tcPr>
            <w:tcW w:w="16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80.06</w:t>
            </w:r>
          </w:p>
        </w:tc>
        <w:tc>
          <w:tcPr>
            <w:tcW w:w="17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57.80</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22.26</w:t>
            </w:r>
          </w:p>
        </w:tc>
      </w:tr>
      <w:tr>
        <w:tblPrEx>
          <w:tblCellMar>
            <w:top w:w="0" w:type="dxa"/>
            <w:left w:w="108" w:type="dxa"/>
            <w:bottom w:w="0" w:type="dxa"/>
            <w:right w:w="108" w:type="dxa"/>
          </w:tblCellMar>
        </w:tblPrEx>
        <w:trPr>
          <w:trHeight w:val="390" w:hRule="atLeast"/>
        </w:trPr>
        <w:tc>
          <w:tcPr>
            <w:tcW w:w="39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德清县第二实验幼儿园</w:t>
            </w:r>
          </w:p>
        </w:tc>
        <w:tc>
          <w:tcPr>
            <w:tcW w:w="16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学前教育</w:t>
            </w:r>
          </w:p>
        </w:tc>
        <w:tc>
          <w:tcPr>
            <w:tcW w:w="16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80.06</w:t>
            </w:r>
          </w:p>
        </w:tc>
        <w:tc>
          <w:tcPr>
            <w:tcW w:w="176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57.80</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3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22.26</w:t>
            </w:r>
          </w:p>
        </w:tc>
      </w:tr>
      <w:tr>
        <w:tblPrEx>
          <w:tblCellMar>
            <w:top w:w="0" w:type="dxa"/>
            <w:left w:w="108" w:type="dxa"/>
            <w:bottom w:w="0" w:type="dxa"/>
            <w:right w:w="108" w:type="dxa"/>
          </w:tblCellMar>
        </w:tblPrEx>
        <w:trPr>
          <w:trHeight w:val="390" w:hRule="atLeast"/>
        </w:trPr>
        <w:tc>
          <w:tcPr>
            <w:tcW w:w="3940" w:type="dxa"/>
            <w:tcBorders>
              <w:top w:val="single" w:color="auto" w:sz="4" w:space="0"/>
              <w:left w:val="nil"/>
              <w:bottom w:val="nil"/>
              <w:right w:val="nil"/>
            </w:tcBorders>
            <w:shd w:val="clear" w:color="auto" w:fill="auto"/>
            <w:noWrap/>
            <w:vAlign w:val="center"/>
          </w:tcPr>
          <w:p>
            <w:pPr>
              <w:widowControl/>
              <w:jc w:val="left"/>
              <w:rPr>
                <w:rFonts w:ascii="宋体" w:hAnsi="宋体" w:cs="Arial"/>
                <w:color w:val="000000"/>
                <w:kern w:val="0"/>
                <w:sz w:val="20"/>
              </w:rPr>
            </w:pPr>
          </w:p>
        </w:tc>
        <w:tc>
          <w:tcPr>
            <w:tcW w:w="1640" w:type="dxa"/>
            <w:tcBorders>
              <w:top w:val="single" w:color="auto" w:sz="4" w:space="0"/>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660" w:type="dxa"/>
            <w:tcBorders>
              <w:top w:val="single" w:color="auto" w:sz="4" w:space="0"/>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60" w:type="dxa"/>
            <w:tcBorders>
              <w:top w:val="single" w:color="auto" w:sz="4" w:space="0"/>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340" w:type="dxa"/>
            <w:tcBorders>
              <w:top w:val="single" w:color="auto" w:sz="4" w:space="0"/>
              <w:left w:val="nil"/>
              <w:bottom w:val="nil"/>
              <w:right w:val="nil"/>
            </w:tcBorders>
            <w:shd w:val="clear" w:color="auto" w:fill="auto"/>
            <w:noWrap/>
            <w:vAlign w:val="center"/>
          </w:tcPr>
          <w:p>
            <w:pPr>
              <w:widowControl/>
              <w:jc w:val="right"/>
              <w:rPr>
                <w:rFonts w:ascii="宋体" w:hAnsi="宋体" w:cs="Arial"/>
                <w:color w:val="000000"/>
                <w:kern w:val="0"/>
                <w:sz w:val="20"/>
              </w:rPr>
            </w:pPr>
          </w:p>
        </w:tc>
      </w:tr>
    </w:tbl>
    <w:p>
      <w:pPr>
        <w:pStyle w:val="16"/>
        <w:rPr>
          <w:kern w:val="2"/>
        </w:rPr>
      </w:pPr>
    </w:p>
    <w:p>
      <w:pPr>
        <w:pStyle w:val="16"/>
        <w:rPr>
          <w:kern w:val="2"/>
        </w:rPr>
      </w:pPr>
    </w:p>
    <w:p>
      <w:pPr>
        <w:pStyle w:val="16"/>
        <w:rPr>
          <w:kern w:val="2"/>
        </w:rPr>
      </w:pPr>
    </w:p>
    <w:p>
      <w:pPr>
        <w:pStyle w:val="16"/>
        <w:rPr>
          <w:kern w:val="2"/>
        </w:rPr>
      </w:pPr>
    </w:p>
    <w:p>
      <w:pPr>
        <w:pStyle w:val="16"/>
        <w:rPr>
          <w:kern w:val="2"/>
        </w:rPr>
      </w:pPr>
    </w:p>
    <w:p>
      <w:pPr>
        <w:pStyle w:val="16"/>
        <w:rPr>
          <w:kern w:val="2"/>
        </w:rPr>
      </w:pPr>
    </w:p>
    <w:p>
      <w:pPr>
        <w:pStyle w:val="16"/>
        <w:rPr>
          <w:kern w:val="2"/>
        </w:rPr>
      </w:pPr>
    </w:p>
    <w:p>
      <w:pPr>
        <w:pStyle w:val="16"/>
        <w:rPr>
          <w:kern w:val="2"/>
        </w:rPr>
      </w:pPr>
    </w:p>
    <w:p>
      <w:pPr>
        <w:pStyle w:val="16"/>
        <w:rPr>
          <w:kern w:val="2"/>
        </w:rPr>
      </w:pPr>
    </w:p>
    <w:p>
      <w:pPr>
        <w:pStyle w:val="16"/>
        <w:rPr>
          <w:kern w:val="2"/>
        </w:rPr>
      </w:pPr>
    </w:p>
    <w:p>
      <w:pPr>
        <w:pStyle w:val="16"/>
        <w:rPr>
          <w:kern w:val="2"/>
        </w:rPr>
      </w:pPr>
    </w:p>
    <w:p>
      <w:pPr>
        <w:pStyle w:val="16"/>
        <w:rPr>
          <w:kern w:val="2"/>
        </w:rPr>
      </w:pPr>
    </w:p>
    <w:sectPr>
      <w:headerReference r:id="rId3" w:type="default"/>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altName w:val="黑体"/>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AD7202"/>
    <w:multiLevelType w:val="multilevel"/>
    <w:tmpl w:val="01AD7202"/>
    <w:lvl w:ilvl="0" w:tentative="0">
      <w:start w:val="10"/>
      <w:numFmt w:val="japaneseCounting"/>
      <w:lvlText w:val="（%1）"/>
      <w:lvlJc w:val="left"/>
      <w:pPr>
        <w:ind w:left="1707" w:hanging="1080"/>
      </w:pPr>
      <w:rPr>
        <w:rFonts w:hint="default"/>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35CE0"/>
    <w:rsid w:val="0014553D"/>
    <w:rsid w:val="00151805"/>
    <w:rsid w:val="0018453C"/>
    <w:rsid w:val="001B2164"/>
    <w:rsid w:val="001C6D6F"/>
    <w:rsid w:val="001D7273"/>
    <w:rsid w:val="001F186B"/>
    <w:rsid w:val="0021738E"/>
    <w:rsid w:val="0025199F"/>
    <w:rsid w:val="00262BFB"/>
    <w:rsid w:val="002E190E"/>
    <w:rsid w:val="00312421"/>
    <w:rsid w:val="0033636B"/>
    <w:rsid w:val="0034320B"/>
    <w:rsid w:val="0035041B"/>
    <w:rsid w:val="00352D79"/>
    <w:rsid w:val="003533AA"/>
    <w:rsid w:val="00361CB7"/>
    <w:rsid w:val="00372A55"/>
    <w:rsid w:val="003A54FF"/>
    <w:rsid w:val="003B5B12"/>
    <w:rsid w:val="00403941"/>
    <w:rsid w:val="004C1A7E"/>
    <w:rsid w:val="004E07B6"/>
    <w:rsid w:val="004F65D0"/>
    <w:rsid w:val="004F6D96"/>
    <w:rsid w:val="0054517F"/>
    <w:rsid w:val="0055355B"/>
    <w:rsid w:val="00557ECA"/>
    <w:rsid w:val="00576237"/>
    <w:rsid w:val="005D0D77"/>
    <w:rsid w:val="005E0A27"/>
    <w:rsid w:val="005E47B3"/>
    <w:rsid w:val="005E7D52"/>
    <w:rsid w:val="00655F61"/>
    <w:rsid w:val="006823FB"/>
    <w:rsid w:val="006B2E4F"/>
    <w:rsid w:val="006B507C"/>
    <w:rsid w:val="006C39E2"/>
    <w:rsid w:val="006D5442"/>
    <w:rsid w:val="006D7FE3"/>
    <w:rsid w:val="006E085B"/>
    <w:rsid w:val="006F455E"/>
    <w:rsid w:val="007072D9"/>
    <w:rsid w:val="00731A0A"/>
    <w:rsid w:val="0073245A"/>
    <w:rsid w:val="00744E4E"/>
    <w:rsid w:val="00755A48"/>
    <w:rsid w:val="007715EF"/>
    <w:rsid w:val="0077222D"/>
    <w:rsid w:val="007A0C65"/>
    <w:rsid w:val="007B431F"/>
    <w:rsid w:val="007D24B2"/>
    <w:rsid w:val="007E4CC3"/>
    <w:rsid w:val="00801E01"/>
    <w:rsid w:val="0083221D"/>
    <w:rsid w:val="00834DDF"/>
    <w:rsid w:val="00837472"/>
    <w:rsid w:val="00850DC9"/>
    <w:rsid w:val="0089440C"/>
    <w:rsid w:val="00937AE8"/>
    <w:rsid w:val="009415A1"/>
    <w:rsid w:val="009427F2"/>
    <w:rsid w:val="00997ECA"/>
    <w:rsid w:val="009A7459"/>
    <w:rsid w:val="009B71E7"/>
    <w:rsid w:val="009C7F54"/>
    <w:rsid w:val="00A76362"/>
    <w:rsid w:val="00A85A72"/>
    <w:rsid w:val="00A86842"/>
    <w:rsid w:val="00AB2741"/>
    <w:rsid w:val="00B109C2"/>
    <w:rsid w:val="00B15A5B"/>
    <w:rsid w:val="00B85FDA"/>
    <w:rsid w:val="00BA6311"/>
    <w:rsid w:val="00C35F38"/>
    <w:rsid w:val="00C35FDD"/>
    <w:rsid w:val="00C47BB8"/>
    <w:rsid w:val="00C50353"/>
    <w:rsid w:val="00C52D1F"/>
    <w:rsid w:val="00CC1B9F"/>
    <w:rsid w:val="00CE3F52"/>
    <w:rsid w:val="00D57B59"/>
    <w:rsid w:val="00D62E12"/>
    <w:rsid w:val="00D7617F"/>
    <w:rsid w:val="00D81B35"/>
    <w:rsid w:val="00DA6F5B"/>
    <w:rsid w:val="00DA7F84"/>
    <w:rsid w:val="00E16F71"/>
    <w:rsid w:val="00E20FB4"/>
    <w:rsid w:val="00E40834"/>
    <w:rsid w:val="00E429D8"/>
    <w:rsid w:val="00E44C58"/>
    <w:rsid w:val="00E54EED"/>
    <w:rsid w:val="00E925CD"/>
    <w:rsid w:val="00E95C9E"/>
    <w:rsid w:val="00ED0384"/>
    <w:rsid w:val="00ED3EB4"/>
    <w:rsid w:val="00F13902"/>
    <w:rsid w:val="00F23B56"/>
    <w:rsid w:val="00F56A05"/>
    <w:rsid w:val="00F7116F"/>
    <w:rsid w:val="00FB73D7"/>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7F7BE8"/>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5">
    <w:name w:val="Document Map"/>
    <w:basedOn w:val="1"/>
    <w:autoRedefine/>
    <w:semiHidden/>
    <w:qFormat/>
    <w:uiPriority w:val="0"/>
    <w:pPr>
      <w:shd w:val="clear" w:color="auto" w:fill="000080"/>
    </w:p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9"/>
    <w:autoRedefine/>
    <w:qFormat/>
    <w:uiPriority w:val="0"/>
    <w:pPr>
      <w:spacing w:before="240" w:after="60"/>
      <w:jc w:val="center"/>
      <w:outlineLvl w:val="0"/>
    </w:pPr>
    <w:rPr>
      <w:rFonts w:asciiTheme="majorHAnsi" w:hAnsiTheme="majorHAnsi" w:cstheme="majorBidi"/>
      <w:b/>
      <w:bCs/>
      <w:sz w:val="32"/>
      <w:szCs w:val="32"/>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autoRedefine/>
    <w:qFormat/>
    <w:uiPriority w:val="0"/>
    <w:rPr>
      <w:b/>
      <w:bCs/>
    </w:rPr>
  </w:style>
  <w:style w:type="paragraph" w:customStyle="1" w:styleId="13">
    <w:name w:val="Char"/>
    <w:basedOn w:val="1"/>
    <w:qFormat/>
    <w:uiPriority w:val="0"/>
    <w:rPr>
      <w:rFonts w:ascii="宋体" w:hAnsi="宋体" w:cs="Courier New"/>
      <w:sz w:val="32"/>
      <w:szCs w:val="32"/>
    </w:rPr>
  </w:style>
  <w:style w:type="character" w:customStyle="1" w:styleId="14">
    <w:name w:val="页眉 Char"/>
    <w:link w:val="7"/>
    <w:autoRedefine/>
    <w:qFormat/>
    <w:uiPriority w:val="0"/>
    <w:rPr>
      <w:kern w:val="2"/>
      <w:sz w:val="18"/>
      <w:szCs w:val="18"/>
    </w:rPr>
  </w:style>
  <w:style w:type="character" w:customStyle="1" w:styleId="15">
    <w:name w:val="页脚 Char"/>
    <w:link w:val="6"/>
    <w:qFormat/>
    <w:uiPriority w:val="0"/>
    <w:rPr>
      <w:kern w:val="2"/>
      <w:sz w:val="18"/>
      <w:szCs w:val="18"/>
    </w:rPr>
  </w:style>
  <w:style w:type="paragraph" w:customStyle="1" w:styleId="16">
    <w:name w:val="[Normal]"/>
    <w:autoRedefine/>
    <w:qFormat/>
    <w:uiPriority w:val="0"/>
    <w:rPr>
      <w:rFonts w:ascii="宋体" w:hAnsi="宋体" w:eastAsia="宋体" w:cs="Times New Roman"/>
      <w:sz w:val="24"/>
      <w:lang w:val="zh-CN" w:eastAsia="zh-CN" w:bidi="ar-SA"/>
    </w:rPr>
  </w:style>
  <w:style w:type="paragraph" w:customStyle="1" w:styleId="17">
    <w:name w:val="p0"/>
    <w:basedOn w:val="1"/>
    <w:autoRedefine/>
    <w:qFormat/>
    <w:uiPriority w:val="0"/>
    <w:pPr>
      <w:widowControl/>
    </w:pPr>
    <w:rPr>
      <w:kern w:val="0"/>
      <w:szCs w:val="21"/>
    </w:rPr>
  </w:style>
  <w:style w:type="paragraph" w:styleId="18">
    <w:name w:val="List Paragraph"/>
    <w:basedOn w:val="1"/>
    <w:autoRedefine/>
    <w:unhideWhenUsed/>
    <w:qFormat/>
    <w:uiPriority w:val="99"/>
    <w:pPr>
      <w:ind w:firstLine="420" w:firstLineChars="200"/>
    </w:pPr>
  </w:style>
  <w:style w:type="character" w:customStyle="1" w:styleId="19">
    <w:name w:val="标题 Char"/>
    <w:basedOn w:val="11"/>
    <w:link w:val="8"/>
    <w:autoRedefine/>
    <w:qFormat/>
    <w:uiPriority w:val="0"/>
    <w:rPr>
      <w:rFonts w:asciiTheme="majorHAnsi" w:hAnsiTheme="majorHAnsi" w:cstheme="majorBidi"/>
      <w:b/>
      <w:bCs/>
      <w:kern w:val="2"/>
      <w:sz w:val="32"/>
      <w:szCs w:val="32"/>
    </w:rPr>
  </w:style>
  <w:style w:type="character" w:customStyle="1" w:styleId="20">
    <w:name w:val="标题 1 Char"/>
    <w:basedOn w:val="11"/>
    <w:link w:val="3"/>
    <w:autoRedefine/>
    <w:qFormat/>
    <w:uiPriority w:val="0"/>
    <w:rPr>
      <w:b/>
      <w:bCs/>
      <w:kern w:val="44"/>
      <w:sz w:val="44"/>
      <w:szCs w:val="44"/>
    </w:rPr>
  </w:style>
  <w:style w:type="character" w:customStyle="1" w:styleId="21">
    <w:name w:val="标题 2 Char"/>
    <w:basedOn w:val="11"/>
    <w:link w:val="4"/>
    <w:autoRedefine/>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21</Pages>
  <Words>1446</Words>
  <Characters>8246</Characters>
  <Lines>68</Lines>
  <Paragraphs>19</Paragraphs>
  <TotalTime>1</TotalTime>
  <ScaleCrop>false</ScaleCrop>
  <LinksUpToDate>false</LinksUpToDate>
  <CharactersWithSpaces>9673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2024-03-11T11:39:52Z</dcterms:modified>
  <dc:title>关于2019年部门预算的批复</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