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德清县机关幼儿园</w:t>
      </w:r>
      <w:r>
        <w:rPr>
          <w:rFonts w:hint="eastAsia" w:ascii="方正小标宋简体" w:hAnsi="方正小标宋简体" w:eastAsia="方正小标宋简体" w:cs="方正小标宋简体"/>
          <w:bCs/>
          <w:spacing w:val="15"/>
          <w:sz w:val="44"/>
          <w:szCs w:val="44"/>
        </w:rPr>
        <w:t>2024年单位预算</w:t>
      </w:r>
    </w:p>
    <w:p>
      <w:pPr>
        <w:spacing w:line="560" w:lineRule="exact"/>
        <w:ind w:firstLine="590" w:firstLineChars="196"/>
        <w:rPr>
          <w:rStyle w:val="9"/>
          <w:color w:val="000000"/>
          <w:sz w:val="30"/>
          <w:szCs w:val="30"/>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p>
    <w:p>
      <w:pPr>
        <w:spacing w:line="520" w:lineRule="exact"/>
        <w:rPr>
          <w:rStyle w:val="9"/>
          <w:rFonts w:ascii="黑体" w:eastAsia="黑体"/>
          <w:b w:val="0"/>
          <w:color w:val="000000"/>
          <w:sz w:val="32"/>
          <w:szCs w:val="32"/>
        </w:rPr>
      </w:pPr>
    </w:p>
    <w:p>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w:t>
      </w:r>
      <w:r>
        <w:rPr>
          <w:rStyle w:val="9"/>
          <w:rFonts w:hint="eastAsia" w:ascii="黑体" w:eastAsia="黑体"/>
          <w:b w:val="0"/>
          <w:color w:val="000000"/>
          <w:sz w:val="32"/>
          <w:szCs w:val="32"/>
        </w:rPr>
        <w:t>德清县机关幼儿园概况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二、2024年德清县机关幼儿园单位预算安排情况说明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（一）关于德清县机关幼儿园2024年收支预算情况的总体说明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（二）关于德清县机关幼儿园2024年收入预算情况说明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（三）关于德清县机关幼儿园2024年支出预算情况说明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（四）关于德清县机关幼儿园2024年财政拨款收支预算情况的总体说明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（五）关于德清县机关幼儿园2024年一般公共预算拨款情况说明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（六）关于德清县机关幼儿园2024年一般公共预算基本支出情况说明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（七）关于德清县机关幼儿园2024年政府性基金预算支出情况说明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（八）关于德清县机关幼儿园2024年国有资本经营预算支出情况说明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（九）关于德清县机关幼儿园2024年一般公共预算“三公”经费预算情况说明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四、2024年德清县机关幼儿园单位预算表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（一）2024年单位收支预算总表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（二）2024年单位收入预算总表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（三）2024年单位支出预算总表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（四）2024年单位财政拨款收支预算总表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（五）2024年单位一般公共预算支出表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（六）2024年单位一般公共预算基本支出表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（七）2024年单位一般公共预算“三公”经费支出表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（八）2024年单位政府性基金预算支出表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（九）2024年单位国有资本经营预算支出表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（十）2024年单位项目支出预算表</w:t>
      </w: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rPr>
          <w:rStyle w:val="9"/>
          <w:rFonts w:hint="default" w:ascii="黑体" w:eastAsia="黑体"/>
          <w:b w:val="0"/>
          <w:sz w:val="32"/>
          <w:szCs w:val="32"/>
        </w:rPr>
      </w:pPr>
    </w:p>
    <w:p>
      <w:pPr>
        <w:pStyle w:val="2"/>
        <w:tabs>
          <w:tab w:val="left" w:pos="2608"/>
        </w:tabs>
        <w:rPr>
          <w:rStyle w:val="9"/>
          <w:rFonts w:hint="default" w:ascii="黑体" w:eastAsia="黑体"/>
          <w:b w:val="0"/>
          <w:sz w:val="32"/>
          <w:szCs w:val="32"/>
        </w:rPr>
      </w:pPr>
      <w:r>
        <w:rPr>
          <w:rStyle w:val="9"/>
          <w:rFonts w:ascii="黑体" w:eastAsia="黑体"/>
          <w:b w:val="0"/>
          <w:sz w:val="32"/>
          <w:szCs w:val="32"/>
        </w:rPr>
        <w:tab/>
      </w:r>
    </w:p>
    <w:p>
      <w:pPr>
        <w:spacing w:line="520" w:lineRule="exact"/>
        <w:ind w:firstLine="627" w:firstLineChars="196"/>
        <w:rPr>
          <w:rStyle w:val="9"/>
          <w:rFonts w:hint="eastAsia" w:ascii="黑体" w:eastAsia="黑体"/>
          <w:b w:val="0"/>
          <w:color w:val="auto"/>
          <w:sz w:val="32"/>
          <w:szCs w:val="32"/>
        </w:rPr>
      </w:pPr>
    </w:p>
    <w:p>
      <w:pPr>
        <w:spacing w:line="520" w:lineRule="exact"/>
        <w:ind w:firstLine="627" w:firstLineChars="196"/>
        <w:rPr>
          <w:rStyle w:val="9"/>
          <w:rFonts w:ascii="黑体" w:eastAsia="黑体"/>
          <w:b w:val="0"/>
          <w:color w:val="auto"/>
          <w:sz w:val="32"/>
          <w:szCs w:val="32"/>
        </w:rPr>
      </w:pPr>
      <w:r>
        <w:rPr>
          <w:rStyle w:val="9"/>
          <w:rFonts w:hint="eastAsia" w:ascii="黑体" w:eastAsia="黑体"/>
          <w:b w:val="0"/>
          <w:color w:val="auto"/>
          <w:sz w:val="32"/>
          <w:szCs w:val="32"/>
        </w:rPr>
        <w:t>一、单位概况</w:t>
      </w:r>
    </w:p>
    <w:p>
      <w:pPr>
        <w:spacing w:line="520" w:lineRule="exact"/>
        <w:ind w:firstLine="627" w:firstLineChars="196"/>
        <w:rPr>
          <w:rFonts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（一）主要职能</w:t>
      </w:r>
    </w:p>
    <w:p>
      <w:pPr>
        <w:keepNext w:val="0"/>
        <w:keepLines w:val="0"/>
        <w:pageBreakBefore w:val="0"/>
        <w:widowControl w:val="0"/>
        <w:kinsoku/>
        <w:wordWrap/>
        <w:overflowPunct/>
        <w:topLinePunct w:val="0"/>
        <w:autoSpaceDE/>
        <w:autoSpaceDN/>
        <w:bidi w:val="0"/>
        <w:adjustRightInd/>
        <w:snapToGrid/>
        <w:spacing w:beforeLines="0" w:afterLines="0" w:line="520" w:lineRule="exact"/>
        <w:ind w:right="0" w:rightChars="0" w:firstLine="627" w:firstLineChars="196"/>
        <w:textAlignment w:val="auto"/>
        <w:outlineLvl w:val="9"/>
        <w:rPr>
          <w:rFonts w:hint="eastAsia" w:ascii="仿宋_GB2312" w:eastAsia="仿宋_GB2312"/>
          <w:bCs/>
          <w:color w:val="auto"/>
          <w:sz w:val="32"/>
          <w:szCs w:val="32"/>
          <w:highlight w:val="none"/>
          <w:lang w:eastAsia="zh-CN"/>
        </w:rPr>
      </w:pPr>
      <w:r>
        <w:rPr>
          <w:rFonts w:hint="eastAsia" w:ascii="仿宋_GB2312" w:eastAsia="仿宋_GB2312"/>
          <w:bCs/>
          <w:color w:val="auto"/>
          <w:sz w:val="32"/>
          <w:szCs w:val="32"/>
          <w:highlight w:val="none"/>
          <w:lang w:val="en-US" w:eastAsia="zh-CN"/>
        </w:rPr>
        <w:t>1.</w:t>
      </w:r>
      <w:r>
        <w:rPr>
          <w:rFonts w:hint="eastAsia" w:ascii="仿宋_GB2312" w:eastAsia="仿宋_GB2312"/>
          <w:bCs/>
          <w:color w:val="auto"/>
          <w:sz w:val="32"/>
          <w:szCs w:val="32"/>
          <w:highlight w:val="none"/>
          <w:lang w:eastAsia="zh-CN"/>
        </w:rPr>
        <w:t>为幼儿提供保育和教学服务。</w:t>
      </w:r>
    </w:p>
    <w:p>
      <w:pPr>
        <w:pStyle w:val="2"/>
        <w:keepNext w:val="0"/>
        <w:keepLines w:val="0"/>
        <w:pageBreakBefore w:val="0"/>
        <w:widowControl w:val="0"/>
        <w:kinsoku/>
        <w:wordWrap/>
        <w:overflowPunct/>
        <w:topLinePunct w:val="0"/>
        <w:bidi w:val="0"/>
        <w:snapToGrid/>
        <w:spacing w:line="520" w:lineRule="exact"/>
        <w:textAlignment w:val="auto"/>
        <w:rPr>
          <w:rFonts w:hint="default"/>
          <w:color w:val="auto"/>
          <w:lang w:val="en-US" w:eastAsia="zh-CN"/>
        </w:rPr>
      </w:pPr>
      <w:r>
        <w:rPr>
          <w:rFonts w:hint="eastAsia"/>
          <w:bCs/>
          <w:color w:val="auto"/>
          <w:sz w:val="32"/>
          <w:szCs w:val="32"/>
          <w:highlight w:val="none"/>
          <w:lang w:val="en-US" w:eastAsia="zh-CN"/>
        </w:rPr>
        <w:t xml:space="preserve">    2.坚持以教学为中心，努力提高教学质量，不断探索教学方法，提升办园品质。</w:t>
      </w:r>
    </w:p>
    <w:p>
      <w:pPr>
        <w:spacing w:line="520" w:lineRule="exact"/>
        <w:ind w:firstLine="627" w:firstLineChars="196"/>
        <w:rPr>
          <w:rFonts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（二）单位机构设置情况</w:t>
      </w:r>
    </w:p>
    <w:p>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textAlignment w:val="auto"/>
        <w:outlineLvl w:val="9"/>
        <w:rPr>
          <w:rFonts w:hint="eastAsia" w:eastAsia="仿宋_GB2312"/>
          <w:color w:val="auto"/>
          <w:lang w:eastAsia="zh-CN"/>
        </w:rPr>
      </w:pPr>
      <w:r>
        <w:rPr>
          <w:rFonts w:hint="eastAsia" w:ascii="仿宋_GB2312" w:eastAsia="仿宋_GB2312"/>
          <w:bCs/>
          <w:color w:val="auto"/>
          <w:sz w:val="32"/>
          <w:szCs w:val="32"/>
          <w:highlight w:val="none"/>
        </w:rPr>
        <w:t>从预算单位构成看，</w:t>
      </w:r>
      <w:r>
        <w:rPr>
          <w:rFonts w:hint="eastAsia" w:ascii="仿宋_GB2312" w:eastAsia="仿宋_GB2312"/>
          <w:bCs/>
          <w:color w:val="auto"/>
          <w:sz w:val="32"/>
          <w:szCs w:val="32"/>
          <w:highlight w:val="none"/>
        </w:rPr>
        <w:fldChar w:fldCharType="begin"/>
      </w:r>
      <w:r>
        <w:rPr>
          <w:rFonts w:hint="eastAsia" w:ascii="仿宋_GB2312" w:eastAsia="仿宋_GB2312"/>
          <w:bCs/>
          <w:color w:val="auto"/>
          <w:sz w:val="32"/>
          <w:szCs w:val="32"/>
          <w:highlight w:val="none"/>
        </w:rPr>
        <w:instrText xml:space="preserve">MERGEFIELD ${page855778723.ds388518707_V_RPT_BAS_AGENCY_INFO_NAME}</w:instrText>
      </w:r>
      <w:r>
        <w:rPr>
          <w:rFonts w:hint="eastAsia" w:ascii="仿宋_GB2312" w:eastAsia="仿宋_GB2312"/>
          <w:bCs/>
          <w:color w:val="auto"/>
          <w:sz w:val="32"/>
          <w:szCs w:val="32"/>
          <w:highlight w:val="none"/>
        </w:rPr>
        <w:fldChar w:fldCharType="separate"/>
      </w:r>
      <w:r>
        <w:rPr>
          <w:rFonts w:hint="eastAsia" w:ascii="仿宋_GB2312" w:eastAsia="仿宋_GB2312"/>
          <w:bCs/>
          <w:color w:val="auto"/>
          <w:sz w:val="32"/>
          <w:szCs w:val="32"/>
          <w:highlight w:val="none"/>
        </w:rPr>
        <w:t>德清县机关幼儿园</w:t>
      </w:r>
      <w:r>
        <w:rPr>
          <w:color w:val="auto"/>
        </w:rPr>
        <w:fldChar w:fldCharType="end"/>
      </w:r>
      <w:r>
        <w:rPr>
          <w:rFonts w:hint="eastAsia" w:ascii="仿宋_GB2312" w:eastAsia="仿宋_GB2312"/>
          <w:bCs/>
          <w:color w:val="auto"/>
          <w:sz w:val="32"/>
          <w:szCs w:val="32"/>
          <w:highlight w:val="none"/>
        </w:rPr>
        <w:t>预算包括：</w:t>
      </w:r>
      <w:r>
        <w:rPr>
          <w:rFonts w:hint="eastAsia" w:ascii="仿宋_GB2312" w:eastAsia="仿宋_GB2312"/>
          <w:bCs/>
          <w:color w:val="auto"/>
          <w:sz w:val="32"/>
          <w:szCs w:val="32"/>
          <w:highlight w:val="none"/>
          <w:lang w:eastAsia="zh-CN"/>
        </w:rPr>
        <w:t>办公室、保教室、总务室、教科室、财务室。</w:t>
      </w:r>
    </w:p>
    <w:p>
      <w:pPr>
        <w:spacing w:line="520" w:lineRule="exact"/>
        <w:ind w:firstLine="640" w:firstLineChars="200"/>
        <w:rPr>
          <w:rFonts w:ascii="楷体_GB2312" w:hAnsi="楷体_GB2312" w:eastAsia="楷体_GB2312" w:cs="楷体_GB2312"/>
          <w:color w:val="auto"/>
          <w:sz w:val="32"/>
          <w:szCs w:val="32"/>
        </w:rPr>
      </w:pPr>
      <w:r>
        <w:rPr>
          <w:rStyle w:val="9"/>
          <w:rFonts w:hint="eastAsia" w:ascii="黑体" w:eastAsia="黑体"/>
          <w:b w:val="0"/>
          <w:color w:val="auto"/>
          <w:sz w:val="32"/>
          <w:szCs w:val="32"/>
        </w:rPr>
        <w:t>二、2024年德清县机关幼儿园单位预算安排情况说明</w:t>
      </w:r>
      <w:r>
        <w:rPr>
          <w:rFonts w:hint="eastAsia"/>
          <w:color w:val="auto"/>
          <w:sz w:val="32"/>
          <w:szCs w:val="32"/>
        </w:rPr>
        <w:br w:type="textWrapping"/>
      </w:r>
      <w:r>
        <w:rPr>
          <w:rFonts w:hint="eastAsia" w:ascii="仿宋_GB2312" w:eastAsia="仿宋_GB2312"/>
          <w:b/>
          <w:bCs/>
          <w:color w:val="auto"/>
          <w:sz w:val="32"/>
          <w:szCs w:val="32"/>
        </w:rPr>
        <w:t>　　</w:t>
      </w:r>
      <w:r>
        <w:rPr>
          <w:rFonts w:hint="eastAsia" w:ascii="楷体_GB2312" w:hAnsi="楷体_GB2312" w:eastAsia="楷体_GB2312" w:cs="楷体_GB2312"/>
          <w:color w:val="auto"/>
          <w:sz w:val="32"/>
          <w:szCs w:val="32"/>
        </w:rPr>
        <w:t>（一）关于德清县机关幼儿园</w:t>
      </w:r>
      <w:r>
        <w:rPr>
          <w:rStyle w:val="9"/>
          <w:rFonts w:hint="eastAsia" w:ascii="楷体_GB2312" w:hAnsi="楷体_GB2312" w:eastAsia="楷体_GB2312" w:cs="楷体_GB2312"/>
          <w:b w:val="0"/>
          <w:bCs w:val="0"/>
          <w:color w:val="auto"/>
          <w:sz w:val="32"/>
          <w:szCs w:val="32"/>
        </w:rPr>
        <w:t>2024年收支预算情况的总体说明</w:t>
      </w:r>
    </w:p>
    <w:p>
      <w:pPr>
        <w:spacing w:line="520" w:lineRule="exact"/>
        <w:rPr>
          <w:rFonts w:ascii="楷体_GB2312" w:hAnsi="楷体_GB2312" w:eastAsia="楷体_GB2312" w:cs="楷体_GB2312"/>
          <w:b/>
          <w:color w:val="auto"/>
          <w:sz w:val="32"/>
          <w:szCs w:val="32"/>
        </w:rPr>
      </w:pPr>
      <w:r>
        <w:rPr>
          <w:rFonts w:hint="eastAsia" w:ascii="仿宋_GB2312" w:eastAsia="仿宋_GB2312"/>
          <w:bCs/>
          <w:color w:val="auto"/>
          <w:sz w:val="32"/>
          <w:szCs w:val="32"/>
        </w:rPr>
        <w:t xml:space="preserve">   </w:t>
      </w:r>
      <w:r>
        <w:rPr>
          <w:rFonts w:hint="eastAsia" w:ascii="楷体_GB2312" w:hAnsi="楷体_GB2312" w:eastAsia="楷体_GB2312" w:cs="楷体_GB2312"/>
          <w:b/>
          <w:color w:val="auto"/>
          <w:sz w:val="32"/>
          <w:szCs w:val="32"/>
          <w:highlight w:val="none"/>
          <w:lang w:val="en-US" w:eastAsia="zh-CN"/>
        </w:rPr>
        <w:t xml:space="preserve"> </w:t>
      </w:r>
      <w:r>
        <w:rPr>
          <w:rFonts w:hint="eastAsia" w:ascii="仿宋_GB2312" w:hAnsi="Times New Roman" w:eastAsia="仿宋_GB2312" w:cs="Times New Roman"/>
          <w:b w:val="0"/>
          <w:bCs/>
          <w:color w:val="auto"/>
          <w:sz w:val="32"/>
          <w:szCs w:val="32"/>
          <w:highlight w:val="none"/>
          <w:lang w:val="en-US" w:eastAsia="zh-CN"/>
        </w:rPr>
        <w:t xml:space="preserve"> 按照</w:t>
      </w:r>
      <w:r>
        <w:rPr>
          <w:rFonts w:hint="eastAsia" w:ascii="仿宋_GB2312" w:eastAsia="仿宋_GB2312" w:cs="Times New Roman"/>
          <w:b w:val="0"/>
          <w:bCs/>
          <w:color w:val="auto"/>
          <w:sz w:val="32"/>
          <w:szCs w:val="32"/>
          <w:highlight w:val="none"/>
          <w:lang w:val="en-US" w:eastAsia="zh-CN"/>
        </w:rPr>
        <w:t>综合预算的原则，</w:t>
      </w:r>
      <w:r>
        <w:rPr>
          <w:rFonts w:hint="eastAsia" w:ascii="仿宋_GB2312" w:eastAsia="仿宋_GB2312" w:cs="Times New Roman"/>
          <w:b w:val="0"/>
          <w:bCs/>
          <w:color w:val="auto"/>
          <w:sz w:val="32"/>
          <w:szCs w:val="32"/>
          <w:highlight w:val="none"/>
          <w:lang w:val="en-US" w:eastAsia="zh-CN"/>
        </w:rPr>
        <w:fldChar w:fldCharType="begin"/>
      </w:r>
      <w:r>
        <w:rPr>
          <w:rFonts w:hint="eastAsia" w:ascii="仿宋_GB2312" w:eastAsia="仿宋_GB2312" w:cs="Times New Roman"/>
          <w:b w:val="0"/>
          <w:bCs/>
          <w:color w:val="auto"/>
          <w:sz w:val="32"/>
          <w:szCs w:val="32"/>
          <w:highlight w:val="none"/>
          <w:lang w:val="en-US" w:eastAsia="zh-CN"/>
        </w:rPr>
        <w:instrText xml:space="preserve">MERGEFIELD ${page855778723.ds388518707_V_RPT_BAS_AGENCY_INFO_NAME}</w:instrText>
      </w:r>
      <w:r>
        <w:rPr>
          <w:rFonts w:hint="eastAsia" w:ascii="仿宋_GB2312" w:eastAsia="仿宋_GB2312" w:cs="Times New Roman"/>
          <w:b w:val="0"/>
          <w:bCs/>
          <w:color w:val="auto"/>
          <w:sz w:val="32"/>
          <w:szCs w:val="32"/>
          <w:highlight w:val="none"/>
          <w:lang w:val="en-US" w:eastAsia="zh-CN"/>
        </w:rPr>
        <w:fldChar w:fldCharType="separate"/>
      </w:r>
      <w:r>
        <w:rPr>
          <w:rFonts w:hint="eastAsia" w:ascii="仿宋_GB2312" w:eastAsia="仿宋_GB2312" w:cs="Times New Roman"/>
          <w:b w:val="0"/>
          <w:bCs/>
          <w:color w:val="auto"/>
          <w:sz w:val="32"/>
          <w:szCs w:val="32"/>
          <w:highlight w:val="none"/>
          <w:lang w:val="en-US" w:eastAsia="zh-CN"/>
        </w:rPr>
        <w:t>德清县机关幼儿园</w:t>
      </w:r>
      <w:r>
        <w:rPr>
          <w:color w:val="auto"/>
        </w:rPr>
        <w:fldChar w:fldCharType="end"/>
      </w:r>
      <w:r>
        <w:rPr>
          <w:rFonts w:hint="eastAsia" w:ascii="仿宋_GB2312" w:eastAsia="仿宋_GB2312"/>
          <w:color w:val="auto"/>
          <w:sz w:val="32"/>
          <w:szCs w:val="32"/>
          <w:highlight w:val="none"/>
          <w:lang w:eastAsia="zh-CN"/>
        </w:rPr>
        <w:t>所有收入和支出均纳入部门预算管理。收入包括：一般公共预算拨款收入、</w:t>
      </w:r>
      <w:r>
        <w:rPr>
          <w:rFonts w:hint="eastAsia" w:ascii="仿宋_GB2312" w:eastAsia="仿宋_GB2312"/>
          <w:color w:val="auto"/>
          <w:sz w:val="32"/>
          <w:szCs w:val="32"/>
          <w:highlight w:val="none"/>
          <w:lang w:val="en-US" w:eastAsia="zh-CN"/>
        </w:rPr>
        <w:t>财政专户管理</w:t>
      </w:r>
      <w:r>
        <w:rPr>
          <w:rFonts w:hint="eastAsia" w:ascii="仿宋_GB2312" w:eastAsia="仿宋_GB2312"/>
          <w:color w:val="auto"/>
          <w:sz w:val="32"/>
          <w:szCs w:val="32"/>
          <w:highlight w:val="none"/>
          <w:lang w:eastAsia="zh-CN"/>
        </w:rPr>
        <w:t>资金收入、其他收入；支出包括：教育支出、社会保障和就业支出、卫生健康支出。</w:t>
      </w:r>
      <w:r>
        <w:rPr>
          <w:rFonts w:hint="eastAsia" w:ascii="仿宋_GB2312" w:eastAsia="仿宋_GB2312"/>
          <w:color w:val="auto"/>
          <w:sz w:val="32"/>
          <w:szCs w:val="32"/>
        </w:rPr>
        <w:t>德清县机关幼儿园2024年收支总预算1923.23万元。</w:t>
      </w:r>
    </w:p>
    <w:p>
      <w:pPr>
        <w:spacing w:line="520" w:lineRule="exact"/>
        <w:ind w:firstLine="642"/>
        <w:rPr>
          <w:rFonts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（二）关于德清县机关幼儿园2024年收入预算情况说明</w:t>
      </w:r>
    </w:p>
    <w:p>
      <w:pPr>
        <w:spacing w:line="520" w:lineRule="exact"/>
        <w:ind w:firstLine="642"/>
        <w:rPr>
          <w:rFonts w:ascii="仿宋_GB2312" w:eastAsia="仿宋_GB2312"/>
          <w:color w:val="auto"/>
          <w:sz w:val="32"/>
          <w:szCs w:val="32"/>
          <w:highlight w:val="yellow"/>
        </w:rPr>
      </w:pPr>
      <w:r>
        <w:rPr>
          <w:rFonts w:hint="eastAsia" w:ascii="仿宋_GB2312" w:hAnsi="仿宋_GB2312" w:eastAsia="仿宋_GB2312" w:cs="仿宋_GB2312"/>
          <w:color w:val="auto"/>
          <w:sz w:val="32"/>
          <w:szCs w:val="32"/>
          <w:highlight w:val="none"/>
          <w:shd w:val="clear" w:color="auto" w:fill="auto"/>
        </w:rPr>
        <w:t>德清县机关幼儿园2024年收入预算1923.23万元，比上年执行数减少</w:t>
      </w:r>
      <w:r>
        <w:rPr>
          <w:rFonts w:hint="eastAsia" w:ascii="仿宋_GB2312" w:hAnsi="仿宋_GB2312" w:eastAsia="仿宋_GB2312" w:cs="仿宋_GB2312"/>
          <w:b w:val="0"/>
          <w:bCs w:val="0"/>
          <w:color w:val="auto"/>
          <w:sz w:val="32"/>
          <w:szCs w:val="32"/>
          <w:highlight w:val="none"/>
          <w:shd w:val="clear" w:color="auto" w:fill="auto"/>
          <w:lang w:val="en-US" w:eastAsia="zh-CN"/>
        </w:rPr>
        <w:t>350.92</w:t>
      </w:r>
      <w:r>
        <w:rPr>
          <w:rFonts w:hint="eastAsia" w:ascii="仿宋_GB2312" w:hAnsi="仿宋_GB2312" w:eastAsia="仿宋_GB2312" w:cs="仿宋_GB2312"/>
          <w:color w:val="auto"/>
          <w:sz w:val="32"/>
          <w:szCs w:val="32"/>
          <w:highlight w:val="none"/>
          <w:shd w:val="clear" w:color="auto" w:fill="auto"/>
        </w:rPr>
        <w:t>万元，下</w:t>
      </w:r>
      <w:r>
        <w:rPr>
          <w:rFonts w:hint="eastAsia" w:ascii="仿宋_GB2312" w:hAnsi="仿宋_GB2312" w:eastAsia="仿宋_GB2312" w:cs="仿宋_GB2312"/>
          <w:color w:val="auto"/>
          <w:sz w:val="32"/>
          <w:highlight w:val="none"/>
          <w:shd w:val="clear" w:color="auto" w:fill="auto"/>
        </w:rPr>
        <w:t>降</w:t>
      </w:r>
      <w:r>
        <w:rPr>
          <w:rFonts w:hint="eastAsia" w:ascii="仿宋_GB2312" w:hAnsi="仿宋_GB2312" w:eastAsia="仿宋_GB2312" w:cs="仿宋_GB2312"/>
          <w:b w:val="0"/>
          <w:bCs w:val="0"/>
          <w:color w:val="auto"/>
          <w:sz w:val="32"/>
          <w:highlight w:val="none"/>
          <w:shd w:val="clear" w:color="auto" w:fill="auto"/>
          <w:lang w:val="en-US" w:eastAsia="zh-CN"/>
        </w:rPr>
        <w:t>15.4</w:t>
      </w:r>
      <w:r>
        <w:rPr>
          <w:rFonts w:hint="eastAsia" w:ascii="仿宋_GB2312" w:hAnsi="仿宋_GB2312" w:eastAsia="仿宋_GB2312" w:cs="仿宋_GB2312"/>
          <w:b w:val="0"/>
          <w:bCs w:val="0"/>
          <w:color w:val="auto"/>
          <w:sz w:val="32"/>
          <w:highlight w:val="none"/>
          <w:shd w:val="clear" w:color="auto" w:fill="auto"/>
        </w:rPr>
        <w:t>%</w:t>
      </w:r>
      <w:r>
        <w:rPr>
          <w:rFonts w:hint="eastAsia" w:ascii="仿宋_GB2312" w:hAnsi="仿宋_GB2312" w:eastAsia="仿宋_GB2312" w:cs="仿宋_GB2312"/>
          <w:color w:val="auto"/>
          <w:sz w:val="32"/>
          <w:highlight w:val="none"/>
          <w:shd w:val="clear" w:color="auto" w:fill="auto"/>
        </w:rPr>
        <w:t>，</w:t>
      </w:r>
      <w:r>
        <w:rPr>
          <w:rFonts w:hint="eastAsia" w:ascii="仿宋_GB2312" w:hAnsi="仿宋_GB2312" w:eastAsia="仿宋_GB2312" w:cs="仿宋_GB2312"/>
          <w:color w:val="auto"/>
          <w:sz w:val="32"/>
          <w:szCs w:val="32"/>
          <w:highlight w:val="none"/>
          <w:shd w:val="clear" w:color="auto" w:fill="auto"/>
        </w:rPr>
        <w:t>主要是</w:t>
      </w:r>
      <w:r>
        <w:rPr>
          <w:rFonts w:hint="eastAsia" w:ascii="仿宋_GB2312" w:hAnsi="仿宋_GB2312" w:eastAsia="仿宋_GB2312" w:cs="仿宋_GB2312"/>
          <w:color w:val="auto"/>
          <w:sz w:val="32"/>
          <w:szCs w:val="32"/>
          <w:highlight w:val="none"/>
          <w:lang w:val="en-US" w:eastAsia="zh-CN"/>
        </w:rPr>
        <w:t>主要是2023年德清县机关幼儿园中南林越园区投入装修、设备采购等，2023年政府债券拨款400万元</w:t>
      </w:r>
      <w:r>
        <w:rPr>
          <w:rFonts w:hint="eastAsia" w:ascii="仿宋_GB2312" w:hAnsi="仿宋_GB2312" w:eastAsia="仿宋_GB2312" w:cs="仿宋_GB2312"/>
          <w:color w:val="auto"/>
          <w:sz w:val="32"/>
          <w:szCs w:val="32"/>
          <w:highlight w:val="none"/>
        </w:rPr>
        <w:t>。</w:t>
      </w:r>
    </w:p>
    <w:p>
      <w:pPr>
        <w:spacing w:line="52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rPr>
        <w:t>其中：一般公共预算拨款收入</w:t>
      </w:r>
      <w:r>
        <w:rPr>
          <w:rFonts w:ascii="仿宋_GB2312" w:eastAsia="仿宋_GB2312"/>
          <w:color w:val="auto"/>
          <w:sz w:val="32"/>
          <w:szCs w:val="32"/>
        </w:rPr>
        <w:t>1895.17</w:t>
      </w:r>
      <w:r>
        <w:rPr>
          <w:rFonts w:hint="eastAsia" w:ascii="仿宋_GB2312" w:eastAsia="仿宋_GB2312"/>
          <w:color w:val="auto"/>
          <w:sz w:val="32"/>
          <w:szCs w:val="32"/>
        </w:rPr>
        <w:t>万元，占98.5%；专户资金15.40万元，占0.8%；其他收入12.66万元，占0.7%</w:t>
      </w:r>
      <w:r>
        <w:rPr>
          <w:rFonts w:hint="eastAsia" w:ascii="仿宋_GB2312" w:eastAsia="仿宋_GB2312"/>
          <w:color w:val="auto"/>
          <w:sz w:val="32"/>
          <w:szCs w:val="32"/>
          <w:lang w:eastAsia="zh-CN"/>
        </w:rPr>
        <w:t>。</w:t>
      </w:r>
    </w:p>
    <w:p>
      <w:pPr>
        <w:spacing w:line="520" w:lineRule="exact"/>
        <w:ind w:firstLine="642"/>
        <w:rPr>
          <w:rFonts w:ascii="仿宋_GB2312" w:eastAsia="仿宋_GB2312"/>
          <w:color w:val="auto"/>
          <w:sz w:val="32"/>
          <w:szCs w:val="32"/>
        </w:rPr>
      </w:pPr>
      <w:r>
        <w:rPr>
          <w:rFonts w:hint="eastAsia" w:ascii="楷体_GB2312" w:hAnsi="楷体_GB2312" w:eastAsia="楷体_GB2312" w:cs="楷体_GB2312"/>
          <w:bCs/>
          <w:color w:val="auto"/>
          <w:sz w:val="32"/>
          <w:szCs w:val="32"/>
        </w:rPr>
        <w:t>（三）关于德清县机关幼儿园2024年支出预算情况说明</w:t>
      </w:r>
      <w:r>
        <w:rPr>
          <w:rFonts w:hint="eastAsia" w:ascii="楷体_GB2312" w:hAnsi="楷体_GB2312" w:eastAsia="楷体_GB2312" w:cs="楷体_GB2312"/>
          <w:bCs/>
          <w:color w:val="auto"/>
          <w:sz w:val="32"/>
          <w:szCs w:val="32"/>
        </w:rPr>
        <w:br w:type="textWrapping"/>
      </w:r>
      <w:r>
        <w:rPr>
          <w:rFonts w:hint="eastAsia" w:ascii="仿宋_GB2312" w:eastAsia="仿宋_GB2312"/>
          <w:color w:val="auto"/>
          <w:sz w:val="32"/>
          <w:szCs w:val="32"/>
        </w:rPr>
        <w:t>　</w:t>
      </w:r>
      <w:r>
        <w:rPr>
          <w:rFonts w:hint="eastAsia" w:ascii="仿宋_GB2312" w:hAnsi="仿宋_GB2312" w:eastAsia="仿宋_GB2312" w:cs="仿宋_GB2312"/>
          <w:color w:val="auto"/>
          <w:sz w:val="32"/>
          <w:szCs w:val="32"/>
        </w:rPr>
        <w:t>　德清县机关幼儿园</w:t>
      </w:r>
      <w:r>
        <w:rPr>
          <w:rFonts w:hint="eastAsia" w:ascii="仿宋_GB2312" w:hAnsi="仿宋_GB2312" w:eastAsia="仿宋_GB2312" w:cs="仿宋_GB2312"/>
          <w:b w:val="0"/>
          <w:bCs w:val="0"/>
          <w:color w:val="auto"/>
          <w:sz w:val="32"/>
          <w:szCs w:val="32"/>
          <w:highlight w:val="none"/>
        </w:rPr>
        <w:t>减少</w:t>
      </w:r>
      <w:r>
        <w:rPr>
          <w:rFonts w:hint="eastAsia" w:ascii="仿宋_GB2312" w:hAnsi="仿宋_GB2312" w:eastAsia="仿宋_GB2312" w:cs="仿宋_GB2312"/>
          <w:b w:val="0"/>
          <w:bCs w:val="0"/>
          <w:color w:val="auto"/>
          <w:sz w:val="32"/>
          <w:szCs w:val="32"/>
          <w:highlight w:val="none"/>
          <w:lang w:val="en-US" w:eastAsia="zh-CN"/>
        </w:rPr>
        <w:t>350.22</w:t>
      </w:r>
      <w:r>
        <w:rPr>
          <w:rFonts w:hint="eastAsia" w:ascii="仿宋_GB2312" w:hAnsi="仿宋_GB2312" w:eastAsia="仿宋_GB2312" w:cs="仿宋_GB2312"/>
          <w:b w:val="0"/>
          <w:bCs w:val="0"/>
          <w:color w:val="auto"/>
          <w:sz w:val="32"/>
          <w:szCs w:val="32"/>
          <w:highlight w:val="none"/>
        </w:rPr>
        <w:t>万元，下</w:t>
      </w:r>
      <w:r>
        <w:rPr>
          <w:rFonts w:hint="eastAsia" w:ascii="仿宋_GB2312" w:hAnsi="仿宋_GB2312" w:eastAsia="仿宋_GB2312" w:cs="仿宋_GB2312"/>
          <w:b w:val="0"/>
          <w:bCs w:val="0"/>
          <w:color w:val="auto"/>
          <w:sz w:val="32"/>
          <w:highlight w:val="none"/>
        </w:rPr>
        <w:t>降</w:t>
      </w:r>
      <w:r>
        <w:rPr>
          <w:rFonts w:hint="eastAsia" w:ascii="仿宋_GB2312" w:hAnsi="仿宋_GB2312" w:eastAsia="仿宋_GB2312" w:cs="仿宋_GB2312"/>
          <w:b w:val="0"/>
          <w:bCs w:val="0"/>
          <w:color w:val="auto"/>
          <w:sz w:val="32"/>
          <w:highlight w:val="none"/>
          <w:lang w:val="en-US" w:eastAsia="zh-CN"/>
        </w:rPr>
        <w:t>15.4</w:t>
      </w:r>
      <w:r>
        <w:rPr>
          <w:rFonts w:hint="eastAsia" w:ascii="仿宋_GB2312" w:hAnsi="仿宋_GB2312" w:eastAsia="仿宋_GB2312" w:cs="仿宋_GB2312"/>
          <w:b w:val="0"/>
          <w:bCs w:val="0"/>
          <w:color w:val="auto"/>
          <w:sz w:val="32"/>
          <w:highlight w:val="none"/>
        </w:rPr>
        <w:t>%，</w:t>
      </w:r>
      <w:r>
        <w:rPr>
          <w:rFonts w:hint="eastAsia" w:ascii="仿宋_GB2312" w:hAnsi="仿宋_GB2312" w:eastAsia="仿宋_GB2312" w:cs="仿宋_GB2312"/>
          <w:b w:val="0"/>
          <w:bCs w:val="0"/>
          <w:color w:val="auto"/>
          <w:sz w:val="32"/>
          <w:szCs w:val="32"/>
          <w:highlight w:val="none"/>
        </w:rPr>
        <w:t>主要</w:t>
      </w:r>
      <w:r>
        <w:rPr>
          <w:rFonts w:hint="eastAsia" w:ascii="仿宋_GB2312" w:hAnsi="仿宋_GB2312" w:eastAsia="仿宋_GB2312" w:cs="仿宋_GB2312"/>
          <w:color w:val="auto"/>
          <w:sz w:val="32"/>
          <w:szCs w:val="32"/>
          <w:highlight w:val="none"/>
        </w:rPr>
        <w:t>是</w:t>
      </w:r>
      <w:r>
        <w:rPr>
          <w:rFonts w:hint="eastAsia" w:ascii="仿宋_GB2312" w:hAnsi="仿宋_GB2312" w:eastAsia="仿宋_GB2312" w:cs="仿宋_GB2312"/>
          <w:color w:val="auto"/>
          <w:sz w:val="32"/>
          <w:szCs w:val="32"/>
          <w:highlight w:val="none"/>
          <w:lang w:val="en-US" w:eastAsia="zh-CN"/>
        </w:rPr>
        <w:t>主要是2023年德清县机关幼儿园中南林越园区投入装修、设备采购等，2023年政府债券拨款400万元</w:t>
      </w:r>
      <w:r>
        <w:rPr>
          <w:rFonts w:hint="eastAsia" w:ascii="仿宋_GB2312" w:hAnsi="仿宋_GB2312" w:eastAsia="仿宋_GB2312" w:cs="仿宋_GB2312"/>
          <w:color w:val="auto"/>
          <w:sz w:val="32"/>
          <w:szCs w:val="32"/>
          <w:highlight w:val="none"/>
        </w:rPr>
        <w:t>。</w:t>
      </w:r>
    </w:p>
    <w:p>
      <w:pPr>
        <w:spacing w:line="520" w:lineRule="exact"/>
        <w:ind w:firstLine="630"/>
        <w:rPr>
          <w:rFonts w:hint="eastAsia" w:ascii="仿宋_GB2312" w:eastAsia="仿宋_GB2312"/>
          <w:color w:val="auto"/>
          <w:sz w:val="32"/>
          <w:szCs w:val="32"/>
          <w:lang w:eastAsia="zh-CN"/>
        </w:rPr>
      </w:pPr>
      <w:r>
        <w:rPr>
          <w:rFonts w:hint="eastAsia" w:ascii="仿宋_GB2312" w:eastAsia="仿宋_GB2312"/>
          <w:color w:val="auto"/>
          <w:sz w:val="32"/>
          <w:szCs w:val="32"/>
        </w:rPr>
        <w:t>1.按支出功能分类，</w:t>
      </w:r>
      <w:r>
        <w:rPr>
          <w:rFonts w:hint="eastAsia" w:ascii="仿宋_GB2312" w:eastAsia="仿宋_GB2312"/>
          <w:color w:val="auto"/>
          <w:sz w:val="32"/>
          <w:szCs w:val="32"/>
          <w:lang w:eastAsia="zh-CN"/>
        </w:rPr>
        <w:t>包括</w:t>
      </w:r>
      <w:r>
        <w:rPr>
          <w:rFonts w:hint="eastAsia" w:ascii="仿宋_GB2312" w:eastAsia="仿宋_GB2312"/>
          <w:color w:val="auto"/>
          <w:sz w:val="32"/>
          <w:szCs w:val="32"/>
        </w:rPr>
        <w:t>教育支出1799.39万元、社会保障和就业支出76.45万元、卫生健康支出47.38万元</w:t>
      </w:r>
      <w:r>
        <w:rPr>
          <w:rFonts w:hint="eastAsia" w:ascii="仿宋_GB2312" w:eastAsia="仿宋_GB2312"/>
          <w:color w:val="auto"/>
          <w:sz w:val="32"/>
          <w:szCs w:val="32"/>
          <w:lang w:eastAsia="zh-CN"/>
        </w:rPr>
        <w:t>。</w:t>
      </w:r>
    </w:p>
    <w:p>
      <w:pPr>
        <w:spacing w:line="520" w:lineRule="exact"/>
        <w:ind w:firstLine="642"/>
        <w:rPr>
          <w:rFonts w:ascii="仿宋_GB2312" w:eastAsia="仿宋_GB2312"/>
          <w:color w:val="auto"/>
          <w:sz w:val="32"/>
          <w:szCs w:val="32"/>
        </w:rPr>
      </w:pPr>
      <w:r>
        <w:rPr>
          <w:rFonts w:hint="eastAsia" w:ascii="仿宋_GB2312" w:eastAsia="仿宋_GB2312"/>
          <w:color w:val="auto"/>
          <w:sz w:val="32"/>
          <w:szCs w:val="32"/>
        </w:rPr>
        <w:t>2.按支出用途分类，包括人员支出1753.21万元，占91.2%；日常公用支出127.38万元，占6.6%；项目支出42.64万元，占2.2%</w:t>
      </w:r>
      <w:r>
        <w:rPr>
          <w:rFonts w:hint="eastAsia" w:ascii="仿宋_GB2312" w:eastAsia="仿宋_GB2312"/>
          <w:color w:val="auto"/>
          <w:sz w:val="32"/>
          <w:szCs w:val="32"/>
          <w:lang w:eastAsia="zh-CN"/>
        </w:rPr>
        <w:t>。</w:t>
      </w:r>
    </w:p>
    <w:p>
      <w:pPr>
        <w:spacing w:line="520" w:lineRule="exact"/>
        <w:ind w:firstLine="627" w:firstLineChars="196"/>
        <w:rPr>
          <w:rFonts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（四）关于德清县机关幼儿园2024年财政拨款收支预算情况的总体说明</w:t>
      </w:r>
    </w:p>
    <w:p>
      <w:pPr>
        <w:spacing w:line="520" w:lineRule="exact"/>
        <w:ind w:firstLine="640"/>
        <w:rPr>
          <w:rFonts w:ascii="仿宋_GB2312" w:eastAsia="仿宋_GB2312"/>
          <w:color w:val="auto"/>
          <w:sz w:val="32"/>
          <w:szCs w:val="32"/>
        </w:rPr>
      </w:pPr>
      <w:r>
        <w:rPr>
          <w:rFonts w:hint="eastAsia" w:ascii="仿宋_GB2312" w:eastAsia="仿宋_GB2312"/>
          <w:color w:val="auto"/>
          <w:sz w:val="32"/>
          <w:szCs w:val="32"/>
        </w:rPr>
        <w:t>德清县机关幼儿园2024年财政拨款收支总预算1895.17万元。收入包括：一般公共预算1895.17万元；支出包括：教育支出1771.34万元、社会保障和就业支出76.45万元、卫生健康支出47.38万元。</w:t>
      </w:r>
    </w:p>
    <w:p>
      <w:pPr>
        <w:numPr>
          <w:ilvl w:val="0"/>
          <w:numId w:val="1"/>
        </w:numPr>
        <w:spacing w:line="520" w:lineRule="exact"/>
        <w:ind w:firstLine="640"/>
        <w:rPr>
          <w:rFonts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关于德清县机关幼儿园2024年一般公共预算拨款情况说明</w:t>
      </w:r>
    </w:p>
    <w:p>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auto"/>
          <w:sz w:val="32"/>
          <w:szCs w:val="32"/>
        </w:rPr>
        <w:t>1.一般公共预算拨</w:t>
      </w:r>
      <w:r>
        <w:rPr>
          <w:rFonts w:hint="eastAsia" w:ascii="仿宋_GB2312" w:hAnsi="仿宋_GB2312" w:eastAsia="仿宋_GB2312" w:cs="仿宋_GB2312"/>
          <w:b/>
          <w:color w:val="000000"/>
          <w:sz w:val="32"/>
          <w:szCs w:val="32"/>
        </w:rPr>
        <w:t>款规模变化情况。</w:t>
      </w:r>
    </w:p>
    <w:p>
      <w:pPr>
        <w:spacing w:line="520" w:lineRule="exact"/>
        <w:ind w:firstLine="642"/>
        <w:rPr>
          <w:rFonts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德清县机关幼儿园2024年一般公共预算拨款1895.17万元，比上年执行数增加</w:t>
      </w:r>
      <w:r>
        <w:rPr>
          <w:rFonts w:hint="eastAsia" w:ascii="仿宋_GB2312" w:hAnsi="仿宋_GB2312" w:eastAsia="仿宋_GB2312" w:cs="仿宋_GB2312"/>
          <w:b w:val="0"/>
          <w:bCs w:val="0"/>
          <w:color w:val="auto"/>
          <w:sz w:val="32"/>
          <w:szCs w:val="32"/>
          <w:highlight w:val="none"/>
          <w:lang w:val="en-US" w:eastAsia="zh-CN"/>
        </w:rPr>
        <w:t>53.66</w:t>
      </w:r>
      <w:r>
        <w:rPr>
          <w:rFonts w:hint="eastAsia" w:ascii="仿宋_GB2312" w:hAnsi="仿宋_GB2312" w:eastAsia="仿宋_GB2312" w:cs="仿宋_GB2312"/>
          <w:b w:val="0"/>
          <w:bCs w:val="0"/>
          <w:color w:val="auto"/>
          <w:sz w:val="32"/>
          <w:szCs w:val="32"/>
          <w:highlight w:val="none"/>
        </w:rPr>
        <w:t>万元，</w:t>
      </w:r>
      <w:r>
        <w:rPr>
          <w:rFonts w:hint="eastAsia" w:ascii="仿宋_GB2312" w:hAnsi="仿宋_GB2312" w:eastAsia="仿宋_GB2312" w:cs="仿宋_GB2312"/>
          <w:b w:val="0"/>
          <w:bCs w:val="0"/>
          <w:color w:val="auto"/>
          <w:sz w:val="32"/>
          <w:highlight w:val="none"/>
        </w:rPr>
        <w:t>增长</w:t>
      </w:r>
      <w:r>
        <w:rPr>
          <w:rFonts w:hint="eastAsia" w:ascii="仿宋_GB2312" w:hAnsi="仿宋_GB2312" w:eastAsia="仿宋_GB2312" w:cs="仿宋_GB2312"/>
          <w:b w:val="0"/>
          <w:bCs w:val="0"/>
          <w:color w:val="auto"/>
          <w:sz w:val="32"/>
          <w:szCs w:val="32"/>
          <w:highlight w:val="none"/>
          <w:lang w:val="en-US" w:eastAsia="zh-CN"/>
        </w:rPr>
        <w:t>2.9</w:t>
      </w:r>
      <w:r>
        <w:rPr>
          <w:rFonts w:hint="eastAsia" w:ascii="仿宋_GB2312" w:hAnsi="仿宋_GB2312" w:eastAsia="仿宋_GB2312" w:cs="仿宋_GB2312"/>
          <w:b w:val="0"/>
          <w:bCs w:val="0"/>
          <w:color w:val="auto"/>
          <w:sz w:val="32"/>
          <w:highlight w:val="none"/>
        </w:rPr>
        <w:t>%，</w:t>
      </w:r>
      <w:r>
        <w:rPr>
          <w:rFonts w:hint="eastAsia" w:ascii="仿宋_GB2312" w:hAnsi="仿宋_GB2312" w:eastAsia="仿宋_GB2312" w:cs="仿宋_GB2312"/>
          <w:b w:val="0"/>
          <w:bCs w:val="0"/>
          <w:color w:val="auto"/>
          <w:sz w:val="32"/>
          <w:szCs w:val="32"/>
          <w:highlight w:val="none"/>
        </w:rPr>
        <w:t>主要是</w:t>
      </w:r>
      <w:r>
        <w:rPr>
          <w:rFonts w:hint="eastAsia" w:ascii="仿宋_GB2312" w:hAnsi="仿宋_GB2312" w:eastAsia="仿宋_GB2312" w:cs="仿宋_GB2312"/>
          <w:b w:val="0"/>
          <w:bCs w:val="0"/>
          <w:color w:val="auto"/>
          <w:sz w:val="32"/>
          <w:szCs w:val="32"/>
          <w:highlight w:val="none"/>
          <w:lang w:val="en-US" w:eastAsia="zh-CN"/>
        </w:rPr>
        <w:t>2023年教职工人数增加，人员经费增加。</w:t>
      </w:r>
    </w:p>
    <w:p>
      <w:pPr>
        <w:spacing w:line="520" w:lineRule="exact"/>
        <w:ind w:firstLine="642"/>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2.一般公共预算拨款结构情况。</w:t>
      </w:r>
    </w:p>
    <w:p>
      <w:pPr>
        <w:spacing w:line="520" w:lineRule="exact"/>
        <w:ind w:firstLine="640" w:firstLineChars="200"/>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color w:val="auto"/>
          <w:sz w:val="32"/>
          <w:szCs w:val="32"/>
        </w:rPr>
        <w:t>教育支出1771.34万元，占93.5%；社会保障和就业支出76.45万元，占4.0%；卫生健康支出47.38万元，占2.5%</w:t>
      </w:r>
      <w:r>
        <w:rPr>
          <w:rFonts w:hint="eastAsia" w:ascii="仿宋_GB2312" w:hAnsi="仿宋_GB2312" w:eastAsia="仿宋_GB2312" w:cs="仿宋_GB2312"/>
          <w:color w:val="auto"/>
          <w:sz w:val="32"/>
          <w:szCs w:val="32"/>
          <w:lang w:eastAsia="zh-CN"/>
        </w:rPr>
        <w:t>。</w:t>
      </w:r>
    </w:p>
    <w:p>
      <w:pPr>
        <w:numPr>
          <w:ilvl w:val="0"/>
          <w:numId w:val="0"/>
        </w:numPr>
        <w:spacing w:line="520" w:lineRule="exact"/>
        <w:ind w:firstLine="643" w:firstLineChars="200"/>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lang w:val="en-US" w:eastAsia="zh-CN"/>
        </w:rPr>
        <w:t>3.</w:t>
      </w:r>
      <w:r>
        <w:rPr>
          <w:rFonts w:hint="eastAsia" w:ascii="仿宋_GB2312" w:hAnsi="仿宋_GB2312" w:eastAsia="仿宋_GB2312" w:cs="仿宋_GB2312"/>
          <w:b/>
          <w:color w:val="auto"/>
          <w:sz w:val="32"/>
          <w:szCs w:val="32"/>
        </w:rPr>
        <w:t>一般公共预算拨款具体使用情况。</w:t>
      </w:r>
    </w:p>
    <w:p>
      <w:pPr>
        <w:keepNext w:val="0"/>
        <w:keepLines w:val="0"/>
        <w:pageBreakBefore w:val="0"/>
        <w:kinsoku/>
        <w:wordWrap/>
        <w:overflowPunct/>
        <w:topLinePunct w:val="0"/>
        <w:autoSpaceDE/>
        <w:autoSpaceDN/>
        <w:bidi w:val="0"/>
        <w:adjustRightInd/>
        <w:snapToGrid/>
        <w:spacing w:beforeLines="0" w:afterLines="0" w:line="520" w:lineRule="exact"/>
        <w:ind w:left="0" w:leftChars="0" w:right="0" w:rightChars="0" w:firstLine="64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rPr>
        <w:t>1</w:t>
      </w:r>
      <w:r>
        <w:rPr>
          <w:rFonts w:hint="eastAsia" w:ascii="仿宋_GB2312" w:hAnsi="仿宋_GB2312" w:eastAsia="仿宋_GB2312" w:cs="仿宋_GB2312"/>
          <w:color w:val="000000"/>
          <w:sz w:val="32"/>
          <w:szCs w:val="32"/>
          <w:highlight w:val="none"/>
          <w:lang w:eastAsia="zh-CN"/>
        </w:rPr>
        <w:t>）教育支出</w:t>
      </w:r>
      <w:r>
        <w:rPr>
          <w:rFonts w:hint="eastAsia" w:ascii="仿宋_GB2312" w:hAnsi="仿宋_GB2312" w:eastAsia="仿宋_GB2312" w:cs="仿宋_GB2312"/>
          <w:color w:val="000000"/>
          <w:sz w:val="32"/>
          <w:szCs w:val="32"/>
          <w:highlight w:val="none"/>
        </w:rPr>
        <w:t>（类）</w:t>
      </w:r>
      <w:r>
        <w:rPr>
          <w:rFonts w:hint="eastAsia" w:ascii="仿宋_GB2312" w:hAnsi="仿宋_GB2312" w:eastAsia="仿宋_GB2312" w:cs="仿宋_GB2312"/>
          <w:color w:val="000000"/>
          <w:sz w:val="32"/>
          <w:szCs w:val="32"/>
          <w:highlight w:val="none"/>
          <w:lang w:eastAsia="zh-CN"/>
        </w:rPr>
        <w:t>普通教育</w:t>
      </w:r>
      <w:r>
        <w:rPr>
          <w:rFonts w:hint="eastAsia" w:ascii="仿宋_GB2312" w:hAnsi="仿宋_GB2312" w:eastAsia="仿宋_GB2312" w:cs="仿宋_GB2312"/>
          <w:color w:val="000000"/>
          <w:sz w:val="32"/>
          <w:szCs w:val="32"/>
          <w:highlight w:val="none"/>
        </w:rPr>
        <w:t>（款）</w:t>
      </w:r>
      <w:r>
        <w:rPr>
          <w:rFonts w:hint="eastAsia" w:ascii="仿宋_GB2312" w:hAnsi="仿宋_GB2312" w:eastAsia="仿宋_GB2312" w:cs="仿宋_GB2312"/>
          <w:color w:val="000000"/>
          <w:sz w:val="32"/>
          <w:szCs w:val="32"/>
          <w:highlight w:val="none"/>
          <w:lang w:eastAsia="zh-CN"/>
        </w:rPr>
        <w:t>学前教育</w:t>
      </w:r>
      <w:r>
        <w:rPr>
          <w:rFonts w:hint="eastAsia" w:ascii="仿宋_GB2312" w:hAnsi="仿宋_GB2312" w:eastAsia="仿宋_GB2312" w:cs="仿宋_GB2312"/>
          <w:color w:val="000000"/>
          <w:sz w:val="32"/>
          <w:szCs w:val="32"/>
          <w:highlight w:val="none"/>
        </w:rPr>
        <w:t>（项）</w:t>
      </w:r>
      <w:r>
        <w:rPr>
          <w:rFonts w:hint="eastAsia" w:ascii="仿宋_GB2312" w:hAnsi="仿宋_GB2312" w:eastAsia="仿宋_GB2312" w:cs="仿宋_GB2312"/>
          <w:b w:val="0"/>
          <w:bCs w:val="0"/>
          <w:color w:val="auto"/>
          <w:sz w:val="32"/>
          <w:szCs w:val="32"/>
          <w:highlight w:val="none"/>
          <w:lang w:val="en-US" w:eastAsia="zh-CN"/>
        </w:rPr>
        <w:t>1771.34</w:t>
      </w:r>
      <w:r>
        <w:rPr>
          <w:rFonts w:hint="eastAsia" w:ascii="仿宋_GB2312" w:hAnsi="仿宋_GB2312" w:eastAsia="仿宋_GB2312" w:cs="仿宋_GB2312"/>
          <w:color w:val="auto"/>
          <w:sz w:val="32"/>
          <w:szCs w:val="32"/>
          <w:highlight w:val="none"/>
        </w:rPr>
        <w:t>万元，主要用于</w:t>
      </w:r>
      <w:r>
        <w:rPr>
          <w:rFonts w:hint="eastAsia" w:ascii="仿宋_GB2312" w:hAnsi="仿宋_GB2312" w:eastAsia="仿宋_GB2312" w:cs="仿宋_GB2312"/>
          <w:color w:val="auto"/>
          <w:sz w:val="32"/>
          <w:szCs w:val="32"/>
          <w:highlight w:val="none"/>
          <w:lang w:eastAsia="zh-CN"/>
        </w:rPr>
        <w:t>工资福利支出、商品服务支出、对个人和家庭补助支出、资本性支出</w:t>
      </w:r>
      <w:r>
        <w:rPr>
          <w:rFonts w:hint="eastAsia" w:ascii="仿宋_GB2312" w:hAnsi="仿宋_GB2312" w:eastAsia="仿宋_GB2312" w:cs="仿宋_GB2312"/>
          <w:color w:val="auto"/>
          <w:sz w:val="32"/>
          <w:szCs w:val="32"/>
          <w:highlight w:val="none"/>
        </w:rPr>
        <w:t>。</w:t>
      </w:r>
    </w:p>
    <w:p>
      <w:pPr>
        <w:keepNext w:val="0"/>
        <w:keepLines w:val="0"/>
        <w:pageBreakBefore w:val="0"/>
        <w:kinsoku/>
        <w:wordWrap/>
        <w:overflowPunct/>
        <w:topLinePunct w:val="0"/>
        <w:autoSpaceDE/>
        <w:autoSpaceDN/>
        <w:bidi w:val="0"/>
        <w:adjustRightInd/>
        <w:snapToGrid/>
        <w:spacing w:beforeLines="0" w:afterLines="0" w:line="520" w:lineRule="exact"/>
        <w:ind w:left="0" w:leftChars="0" w:right="0" w:rightChars="0" w:firstLine="64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lang w:eastAsia="zh-CN"/>
        </w:rPr>
        <w:t>）社会保障和就业支出</w:t>
      </w:r>
      <w:r>
        <w:rPr>
          <w:rFonts w:hint="eastAsia" w:ascii="仿宋_GB2312" w:hAnsi="仿宋_GB2312" w:eastAsia="仿宋_GB2312" w:cs="仿宋_GB2312"/>
          <w:color w:val="auto"/>
          <w:sz w:val="32"/>
          <w:szCs w:val="32"/>
          <w:highlight w:val="none"/>
        </w:rPr>
        <w:t>（类）</w:t>
      </w:r>
      <w:r>
        <w:rPr>
          <w:rFonts w:hint="eastAsia" w:ascii="仿宋_GB2312" w:hAnsi="仿宋_GB2312" w:eastAsia="仿宋_GB2312" w:cs="仿宋_GB2312"/>
          <w:color w:val="auto"/>
          <w:sz w:val="32"/>
          <w:szCs w:val="32"/>
          <w:highlight w:val="none"/>
          <w:lang w:eastAsia="zh-CN"/>
        </w:rPr>
        <w:t>行政事业单位养老支出</w:t>
      </w:r>
      <w:r>
        <w:rPr>
          <w:rFonts w:hint="eastAsia" w:ascii="仿宋_GB2312" w:hAnsi="仿宋_GB2312" w:eastAsia="仿宋_GB2312" w:cs="仿宋_GB2312"/>
          <w:color w:val="auto"/>
          <w:sz w:val="32"/>
          <w:szCs w:val="32"/>
          <w:highlight w:val="none"/>
        </w:rPr>
        <w:t>（款）</w:t>
      </w:r>
      <w:r>
        <w:rPr>
          <w:rFonts w:hint="eastAsia" w:ascii="仿宋_GB2312" w:hAnsi="仿宋_GB2312" w:eastAsia="仿宋_GB2312" w:cs="仿宋_GB2312"/>
          <w:color w:val="auto"/>
          <w:sz w:val="32"/>
          <w:szCs w:val="32"/>
          <w:highlight w:val="none"/>
          <w:lang w:eastAsia="zh-CN"/>
        </w:rPr>
        <w:t>事业单位离退休</w:t>
      </w:r>
      <w:r>
        <w:rPr>
          <w:rFonts w:hint="eastAsia" w:ascii="仿宋_GB2312" w:hAnsi="仿宋_GB2312" w:eastAsia="仿宋_GB2312" w:cs="仿宋_GB2312"/>
          <w:color w:val="auto"/>
          <w:sz w:val="32"/>
          <w:szCs w:val="32"/>
          <w:highlight w:val="none"/>
        </w:rPr>
        <w:t>（项）</w:t>
      </w:r>
      <w:r>
        <w:rPr>
          <w:rFonts w:hint="eastAsia" w:ascii="仿宋_GB2312" w:hAnsi="仿宋_GB2312" w:eastAsia="仿宋_GB2312" w:cs="仿宋_GB2312"/>
          <w:b w:val="0"/>
          <w:bCs w:val="0"/>
          <w:color w:val="auto"/>
          <w:sz w:val="32"/>
          <w:szCs w:val="32"/>
          <w:highlight w:val="none"/>
          <w:lang w:val="en-US" w:eastAsia="zh-CN"/>
        </w:rPr>
        <w:t>21.47</w:t>
      </w:r>
      <w:r>
        <w:rPr>
          <w:rFonts w:hint="eastAsia" w:ascii="仿宋_GB2312" w:hAnsi="仿宋_GB2312" w:eastAsia="仿宋_GB2312" w:cs="仿宋_GB2312"/>
          <w:color w:val="auto"/>
          <w:sz w:val="32"/>
          <w:szCs w:val="32"/>
          <w:highlight w:val="none"/>
        </w:rPr>
        <w:t>万元，主要用于</w:t>
      </w:r>
      <w:r>
        <w:rPr>
          <w:rFonts w:hint="eastAsia" w:ascii="仿宋_GB2312" w:hAnsi="仿宋_GB2312" w:eastAsia="仿宋_GB2312" w:cs="仿宋_GB2312"/>
          <w:color w:val="auto"/>
          <w:sz w:val="32"/>
          <w:szCs w:val="32"/>
          <w:highlight w:val="none"/>
          <w:lang w:eastAsia="zh-CN"/>
        </w:rPr>
        <w:t>退休人员退休经费支出。</w:t>
      </w:r>
    </w:p>
    <w:p>
      <w:pPr>
        <w:keepNext w:val="0"/>
        <w:keepLines w:val="0"/>
        <w:pageBreakBefore w:val="0"/>
        <w:kinsoku/>
        <w:wordWrap/>
        <w:overflowPunct/>
        <w:topLinePunct w:val="0"/>
        <w:autoSpaceDE/>
        <w:autoSpaceDN/>
        <w:bidi w:val="0"/>
        <w:adjustRightInd/>
        <w:snapToGrid/>
        <w:spacing w:beforeLines="0" w:afterLines="0" w:line="520" w:lineRule="exact"/>
        <w:ind w:left="0" w:leftChars="0" w:right="0" w:rightChars="0" w:firstLine="64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3</w:t>
      </w:r>
      <w:r>
        <w:rPr>
          <w:rFonts w:hint="eastAsia" w:ascii="仿宋_GB2312" w:hAnsi="仿宋_GB2312" w:eastAsia="仿宋_GB2312" w:cs="仿宋_GB2312"/>
          <w:color w:val="auto"/>
          <w:sz w:val="32"/>
          <w:szCs w:val="32"/>
          <w:highlight w:val="none"/>
          <w:lang w:eastAsia="zh-CN"/>
        </w:rPr>
        <w:t>）社会保障和就业支出</w:t>
      </w:r>
      <w:r>
        <w:rPr>
          <w:rFonts w:hint="eastAsia" w:ascii="仿宋_GB2312" w:hAnsi="仿宋_GB2312" w:eastAsia="仿宋_GB2312" w:cs="仿宋_GB2312"/>
          <w:color w:val="auto"/>
          <w:sz w:val="32"/>
          <w:szCs w:val="32"/>
          <w:highlight w:val="none"/>
        </w:rPr>
        <w:t>（类）</w:t>
      </w:r>
      <w:r>
        <w:rPr>
          <w:rFonts w:hint="eastAsia" w:ascii="仿宋_GB2312" w:hAnsi="仿宋_GB2312" w:eastAsia="仿宋_GB2312" w:cs="仿宋_GB2312"/>
          <w:color w:val="auto"/>
          <w:sz w:val="32"/>
          <w:szCs w:val="32"/>
          <w:highlight w:val="none"/>
          <w:lang w:eastAsia="zh-CN"/>
        </w:rPr>
        <w:t>行政事业单位养老支出</w:t>
      </w:r>
      <w:r>
        <w:rPr>
          <w:rFonts w:hint="eastAsia" w:ascii="仿宋_GB2312" w:hAnsi="仿宋_GB2312" w:eastAsia="仿宋_GB2312" w:cs="仿宋_GB2312"/>
          <w:color w:val="auto"/>
          <w:sz w:val="32"/>
          <w:szCs w:val="32"/>
          <w:highlight w:val="none"/>
        </w:rPr>
        <w:t>（款）</w:t>
      </w:r>
      <w:r>
        <w:rPr>
          <w:rFonts w:hint="eastAsia" w:ascii="仿宋_GB2312" w:hAnsi="仿宋_GB2312" w:eastAsia="仿宋_GB2312" w:cs="仿宋_GB2312"/>
          <w:color w:val="auto"/>
          <w:sz w:val="32"/>
          <w:szCs w:val="32"/>
          <w:highlight w:val="none"/>
          <w:lang w:eastAsia="zh-CN"/>
        </w:rPr>
        <w:t>机关事业单位基本养老保险费支出</w:t>
      </w:r>
      <w:r>
        <w:rPr>
          <w:rFonts w:hint="eastAsia" w:ascii="仿宋_GB2312" w:hAnsi="仿宋_GB2312" w:eastAsia="仿宋_GB2312" w:cs="仿宋_GB2312"/>
          <w:color w:val="auto"/>
          <w:sz w:val="32"/>
          <w:szCs w:val="32"/>
          <w:highlight w:val="none"/>
        </w:rPr>
        <w:t>（项）</w:t>
      </w:r>
      <w:r>
        <w:rPr>
          <w:rFonts w:hint="eastAsia" w:ascii="仿宋_GB2312" w:hAnsi="仿宋_GB2312" w:eastAsia="仿宋_GB2312" w:cs="仿宋_GB2312"/>
          <w:b w:val="0"/>
          <w:bCs w:val="0"/>
          <w:color w:val="auto"/>
          <w:sz w:val="32"/>
          <w:szCs w:val="32"/>
          <w:highlight w:val="none"/>
          <w:lang w:val="en-US" w:eastAsia="zh-CN"/>
        </w:rPr>
        <w:t>36.65</w:t>
      </w:r>
      <w:r>
        <w:rPr>
          <w:rFonts w:hint="eastAsia" w:ascii="仿宋_GB2312" w:hAnsi="仿宋_GB2312" w:eastAsia="仿宋_GB2312" w:cs="仿宋_GB2312"/>
          <w:color w:val="auto"/>
          <w:sz w:val="32"/>
          <w:szCs w:val="32"/>
          <w:highlight w:val="none"/>
        </w:rPr>
        <w:t>万元，主要用于</w:t>
      </w:r>
      <w:r>
        <w:rPr>
          <w:rFonts w:hint="eastAsia" w:ascii="仿宋_GB2312" w:hAnsi="仿宋_GB2312" w:eastAsia="仿宋_GB2312" w:cs="仿宋_GB2312"/>
          <w:color w:val="auto"/>
          <w:sz w:val="32"/>
          <w:szCs w:val="32"/>
          <w:highlight w:val="none"/>
          <w:lang w:eastAsia="zh-CN"/>
        </w:rPr>
        <w:t>在编人员养老金支出</w:t>
      </w:r>
      <w:r>
        <w:rPr>
          <w:rFonts w:hint="eastAsia" w:ascii="仿宋_GB2312" w:hAnsi="仿宋_GB2312" w:eastAsia="仿宋_GB2312" w:cs="仿宋_GB2312"/>
          <w:color w:val="auto"/>
          <w:sz w:val="32"/>
          <w:szCs w:val="32"/>
          <w:highlight w:val="none"/>
        </w:rPr>
        <w:t>。</w:t>
      </w:r>
    </w:p>
    <w:p>
      <w:pPr>
        <w:pStyle w:val="2"/>
        <w:ind w:firstLine="64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）社会保障和就业支出</w:t>
      </w:r>
      <w:r>
        <w:rPr>
          <w:rFonts w:hint="eastAsia" w:ascii="仿宋_GB2312" w:hAnsi="仿宋_GB2312" w:eastAsia="仿宋_GB2312" w:cs="仿宋_GB2312"/>
          <w:color w:val="auto"/>
          <w:sz w:val="32"/>
          <w:szCs w:val="32"/>
          <w:highlight w:val="none"/>
        </w:rPr>
        <w:t>（类）</w:t>
      </w:r>
      <w:r>
        <w:rPr>
          <w:rFonts w:hint="eastAsia" w:ascii="仿宋_GB2312" w:hAnsi="仿宋_GB2312" w:eastAsia="仿宋_GB2312" w:cs="仿宋_GB2312"/>
          <w:color w:val="auto"/>
          <w:sz w:val="32"/>
          <w:szCs w:val="32"/>
          <w:highlight w:val="none"/>
          <w:lang w:eastAsia="zh-CN"/>
        </w:rPr>
        <w:t>行政事业单位养老支出</w:t>
      </w:r>
      <w:r>
        <w:rPr>
          <w:rFonts w:hint="eastAsia" w:ascii="仿宋_GB2312" w:hAnsi="仿宋_GB2312" w:eastAsia="仿宋_GB2312" w:cs="仿宋_GB2312"/>
          <w:color w:val="auto"/>
          <w:sz w:val="32"/>
          <w:szCs w:val="32"/>
          <w:highlight w:val="none"/>
        </w:rPr>
        <w:t>（款）</w:t>
      </w:r>
      <w:r>
        <w:rPr>
          <w:rFonts w:hint="eastAsia" w:ascii="仿宋_GB2312" w:hAnsi="仿宋_GB2312" w:eastAsia="仿宋_GB2312" w:cs="仿宋_GB2312"/>
          <w:color w:val="auto"/>
          <w:sz w:val="32"/>
          <w:szCs w:val="32"/>
          <w:highlight w:val="none"/>
          <w:lang w:eastAsia="zh-CN"/>
        </w:rPr>
        <w:t>机关事业单位</w:t>
      </w:r>
      <w:r>
        <w:rPr>
          <w:rFonts w:hint="eastAsia" w:cs="仿宋_GB2312"/>
          <w:color w:val="auto"/>
          <w:sz w:val="32"/>
          <w:szCs w:val="32"/>
          <w:highlight w:val="none"/>
          <w:lang w:eastAsia="zh-CN"/>
        </w:rPr>
        <w:t>职业年金缴费</w:t>
      </w:r>
      <w:r>
        <w:rPr>
          <w:rFonts w:hint="eastAsia" w:ascii="仿宋_GB2312" w:hAnsi="仿宋_GB2312" w:eastAsia="仿宋_GB2312" w:cs="仿宋_GB2312"/>
          <w:color w:val="auto"/>
          <w:sz w:val="32"/>
          <w:szCs w:val="32"/>
          <w:highlight w:val="none"/>
          <w:lang w:eastAsia="zh-CN"/>
        </w:rPr>
        <w:t>支出</w:t>
      </w:r>
      <w:r>
        <w:rPr>
          <w:rFonts w:hint="eastAsia" w:ascii="仿宋_GB2312" w:hAnsi="仿宋_GB2312" w:eastAsia="仿宋_GB2312" w:cs="仿宋_GB2312"/>
          <w:color w:val="auto"/>
          <w:sz w:val="32"/>
          <w:szCs w:val="32"/>
          <w:highlight w:val="none"/>
        </w:rPr>
        <w:t>（项）</w:t>
      </w:r>
      <w:r>
        <w:rPr>
          <w:rFonts w:hint="eastAsia" w:cs="仿宋_GB2312"/>
          <w:b w:val="0"/>
          <w:bCs w:val="0"/>
          <w:color w:val="auto"/>
          <w:sz w:val="32"/>
          <w:szCs w:val="32"/>
          <w:highlight w:val="none"/>
          <w:lang w:val="en-US" w:eastAsia="zh-CN"/>
        </w:rPr>
        <w:t>18.33</w:t>
      </w:r>
      <w:r>
        <w:rPr>
          <w:rFonts w:hint="eastAsia" w:ascii="仿宋_GB2312" w:hAnsi="仿宋_GB2312" w:eastAsia="仿宋_GB2312" w:cs="仿宋_GB2312"/>
          <w:color w:val="auto"/>
          <w:sz w:val="32"/>
          <w:szCs w:val="32"/>
          <w:highlight w:val="none"/>
        </w:rPr>
        <w:t>万元，主要用于</w:t>
      </w:r>
      <w:r>
        <w:rPr>
          <w:rFonts w:hint="eastAsia" w:ascii="仿宋_GB2312" w:hAnsi="仿宋_GB2312" w:eastAsia="仿宋_GB2312" w:cs="仿宋_GB2312"/>
          <w:color w:val="auto"/>
          <w:sz w:val="32"/>
          <w:szCs w:val="32"/>
          <w:highlight w:val="none"/>
          <w:lang w:eastAsia="zh-CN"/>
        </w:rPr>
        <w:t>在编人员</w:t>
      </w:r>
      <w:r>
        <w:rPr>
          <w:rFonts w:hint="eastAsia" w:cs="仿宋_GB2312"/>
          <w:color w:val="auto"/>
          <w:sz w:val="32"/>
          <w:szCs w:val="32"/>
          <w:highlight w:val="none"/>
          <w:lang w:eastAsia="zh-CN"/>
        </w:rPr>
        <w:t>职业年金</w:t>
      </w:r>
      <w:r>
        <w:rPr>
          <w:rFonts w:hint="eastAsia" w:ascii="仿宋_GB2312" w:hAnsi="仿宋_GB2312" w:eastAsia="仿宋_GB2312" w:cs="仿宋_GB2312"/>
          <w:color w:val="auto"/>
          <w:sz w:val="32"/>
          <w:szCs w:val="32"/>
          <w:highlight w:val="none"/>
          <w:lang w:eastAsia="zh-CN"/>
        </w:rPr>
        <w:t>支出</w:t>
      </w:r>
      <w:r>
        <w:rPr>
          <w:rFonts w:hint="eastAsia" w:ascii="仿宋_GB2312" w:hAnsi="仿宋_GB2312" w:eastAsia="仿宋_GB2312" w:cs="仿宋_GB2312"/>
          <w:color w:val="auto"/>
          <w:sz w:val="32"/>
          <w:szCs w:val="32"/>
          <w:highlight w:val="none"/>
        </w:rPr>
        <w:t>。</w:t>
      </w:r>
    </w:p>
    <w:p>
      <w:pPr>
        <w:pStyle w:val="2"/>
        <w:ind w:firstLine="64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eastAsia="zh-CN"/>
        </w:rPr>
        <w:t>）</w:t>
      </w:r>
      <w:r>
        <w:rPr>
          <w:rFonts w:hint="eastAsia" w:cs="仿宋_GB2312"/>
          <w:color w:val="auto"/>
          <w:sz w:val="32"/>
          <w:szCs w:val="32"/>
          <w:highlight w:val="none"/>
          <w:lang w:eastAsia="zh-CN"/>
        </w:rPr>
        <w:t>卫生健康</w:t>
      </w:r>
      <w:r>
        <w:rPr>
          <w:rFonts w:hint="eastAsia" w:ascii="仿宋_GB2312" w:hAnsi="仿宋_GB2312" w:eastAsia="仿宋_GB2312" w:cs="仿宋_GB2312"/>
          <w:color w:val="auto"/>
          <w:sz w:val="32"/>
          <w:szCs w:val="32"/>
          <w:highlight w:val="none"/>
          <w:lang w:eastAsia="zh-CN"/>
        </w:rPr>
        <w:t>支出</w:t>
      </w:r>
      <w:r>
        <w:rPr>
          <w:rFonts w:hint="eastAsia" w:ascii="仿宋_GB2312" w:hAnsi="仿宋_GB2312" w:eastAsia="仿宋_GB2312" w:cs="仿宋_GB2312"/>
          <w:color w:val="auto"/>
          <w:sz w:val="32"/>
          <w:szCs w:val="32"/>
          <w:highlight w:val="none"/>
        </w:rPr>
        <w:t>（类）</w:t>
      </w:r>
      <w:r>
        <w:rPr>
          <w:rFonts w:hint="eastAsia" w:ascii="仿宋_GB2312" w:hAnsi="仿宋_GB2312" w:eastAsia="仿宋_GB2312" w:cs="仿宋_GB2312"/>
          <w:color w:val="auto"/>
          <w:sz w:val="32"/>
          <w:szCs w:val="32"/>
          <w:highlight w:val="none"/>
          <w:lang w:eastAsia="zh-CN"/>
        </w:rPr>
        <w:t>行政事业单位</w:t>
      </w:r>
      <w:r>
        <w:rPr>
          <w:rFonts w:hint="eastAsia" w:cs="仿宋_GB2312"/>
          <w:color w:val="auto"/>
          <w:sz w:val="32"/>
          <w:szCs w:val="32"/>
          <w:highlight w:val="none"/>
          <w:lang w:eastAsia="zh-CN"/>
        </w:rPr>
        <w:t>医疗</w:t>
      </w:r>
      <w:r>
        <w:rPr>
          <w:rFonts w:hint="eastAsia" w:ascii="仿宋_GB2312" w:hAnsi="仿宋_GB2312" w:eastAsia="仿宋_GB2312" w:cs="仿宋_GB2312"/>
          <w:color w:val="auto"/>
          <w:sz w:val="32"/>
          <w:szCs w:val="32"/>
          <w:highlight w:val="none"/>
        </w:rPr>
        <w:t>（款）</w:t>
      </w:r>
      <w:r>
        <w:rPr>
          <w:rFonts w:hint="eastAsia" w:cs="仿宋_GB2312"/>
          <w:color w:val="auto"/>
          <w:sz w:val="32"/>
          <w:szCs w:val="32"/>
          <w:highlight w:val="none"/>
          <w:lang w:eastAsia="zh-CN"/>
        </w:rPr>
        <w:t>事业单位医疗支出</w:t>
      </w:r>
      <w:r>
        <w:rPr>
          <w:rFonts w:hint="eastAsia" w:ascii="仿宋_GB2312" w:hAnsi="仿宋_GB2312" w:eastAsia="仿宋_GB2312" w:cs="仿宋_GB2312"/>
          <w:color w:val="auto"/>
          <w:sz w:val="32"/>
          <w:szCs w:val="32"/>
          <w:highlight w:val="none"/>
        </w:rPr>
        <w:t>（项）</w:t>
      </w:r>
      <w:r>
        <w:rPr>
          <w:rFonts w:hint="eastAsia" w:cs="仿宋_GB2312"/>
          <w:b w:val="0"/>
          <w:bCs w:val="0"/>
          <w:color w:val="auto"/>
          <w:sz w:val="32"/>
          <w:szCs w:val="32"/>
          <w:highlight w:val="none"/>
          <w:lang w:val="en-US" w:eastAsia="zh-CN"/>
        </w:rPr>
        <w:t>47.38</w:t>
      </w:r>
      <w:r>
        <w:rPr>
          <w:rFonts w:hint="eastAsia" w:ascii="仿宋_GB2312" w:hAnsi="仿宋_GB2312" w:eastAsia="仿宋_GB2312" w:cs="仿宋_GB2312"/>
          <w:color w:val="auto"/>
          <w:sz w:val="32"/>
          <w:szCs w:val="32"/>
          <w:highlight w:val="none"/>
        </w:rPr>
        <w:t>万元，主要用于</w:t>
      </w:r>
      <w:r>
        <w:rPr>
          <w:rFonts w:hint="eastAsia" w:ascii="仿宋_GB2312" w:hAnsi="仿宋_GB2312" w:eastAsia="仿宋_GB2312" w:cs="仿宋_GB2312"/>
          <w:color w:val="auto"/>
          <w:sz w:val="32"/>
          <w:szCs w:val="32"/>
          <w:highlight w:val="none"/>
          <w:lang w:eastAsia="zh-CN"/>
        </w:rPr>
        <w:t>在编人员</w:t>
      </w:r>
      <w:r>
        <w:rPr>
          <w:rFonts w:hint="eastAsia" w:cs="仿宋_GB2312"/>
          <w:color w:val="auto"/>
          <w:sz w:val="32"/>
          <w:szCs w:val="32"/>
          <w:highlight w:val="none"/>
          <w:lang w:eastAsia="zh-CN"/>
        </w:rPr>
        <w:t>基本医疗保险和公务员医疗补助</w:t>
      </w:r>
      <w:r>
        <w:rPr>
          <w:rFonts w:hint="eastAsia" w:ascii="仿宋_GB2312" w:hAnsi="仿宋_GB2312" w:eastAsia="仿宋_GB2312" w:cs="仿宋_GB2312"/>
          <w:color w:val="auto"/>
          <w:sz w:val="32"/>
          <w:szCs w:val="32"/>
          <w:highlight w:val="none"/>
          <w:lang w:eastAsia="zh-CN"/>
        </w:rPr>
        <w:t>支出</w:t>
      </w:r>
      <w:r>
        <w:rPr>
          <w:rFonts w:hint="eastAsia" w:ascii="仿宋_GB2312" w:hAnsi="仿宋_GB2312" w:eastAsia="仿宋_GB2312" w:cs="仿宋_GB2312"/>
          <w:color w:val="auto"/>
          <w:sz w:val="32"/>
          <w:szCs w:val="32"/>
          <w:highlight w:val="none"/>
        </w:rPr>
        <w:t>。</w:t>
      </w:r>
    </w:p>
    <w:p>
      <w:pPr>
        <w:spacing w:line="520" w:lineRule="exact"/>
        <w:rPr>
          <w:rFonts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 xml:space="preserve">    （六）关于德清县机关幼儿园2024年一般公共预算基本支出情况说明</w:t>
      </w:r>
    </w:p>
    <w:p>
      <w:pPr>
        <w:spacing w:line="520" w:lineRule="exact"/>
        <w:ind w:firstLine="642"/>
        <w:rPr>
          <w:rFonts w:ascii="仿宋_GB2312" w:eastAsia="仿宋_GB2312"/>
          <w:color w:val="auto"/>
          <w:sz w:val="32"/>
          <w:szCs w:val="32"/>
        </w:rPr>
      </w:pPr>
      <w:r>
        <w:rPr>
          <w:rFonts w:hint="eastAsia" w:ascii="仿宋_GB2312" w:eastAsia="仿宋_GB2312"/>
          <w:color w:val="auto"/>
          <w:sz w:val="32"/>
          <w:szCs w:val="32"/>
        </w:rPr>
        <w:t>德清县机关幼儿园2024年一般公共预算基本支出1875.19万元，其中：</w:t>
      </w:r>
    </w:p>
    <w:p>
      <w:pPr>
        <w:keepNext w:val="0"/>
        <w:keepLines w:val="0"/>
        <w:pageBreakBefore w:val="0"/>
        <w:numPr>
          <w:ilvl w:val="0"/>
          <w:numId w:val="0"/>
        </w:numPr>
        <w:kinsoku/>
        <w:wordWrap/>
        <w:overflowPunct/>
        <w:topLinePunct w:val="0"/>
        <w:autoSpaceDE/>
        <w:autoSpaceDN/>
        <w:bidi w:val="0"/>
        <w:adjustRightInd/>
        <w:snapToGrid/>
        <w:spacing w:beforeLines="0" w:afterLines="0" w:line="520" w:lineRule="exact"/>
        <w:ind w:left="0" w:leftChars="0" w:right="0" w:rightChars="0" w:firstLine="642" w:firstLineChars="0"/>
        <w:textAlignment w:val="auto"/>
        <w:outlineLvl w:val="9"/>
        <w:rPr>
          <w:rFonts w:hint="eastAsia" w:ascii="仿宋_GB2312" w:eastAsia="仿宋_GB2312" w:cs="Times New Roman"/>
          <w:b/>
          <w:bCs/>
          <w:color w:val="auto"/>
          <w:sz w:val="32"/>
          <w:szCs w:val="32"/>
          <w:highlight w:val="none"/>
          <w:lang w:val="en-US" w:eastAsia="zh-CN"/>
        </w:rPr>
      </w:pPr>
      <w:r>
        <w:rPr>
          <w:rFonts w:hint="eastAsia" w:ascii="仿宋_GB2312" w:eastAsia="仿宋_GB2312"/>
          <w:color w:val="auto"/>
          <w:sz w:val="32"/>
          <w:szCs w:val="32"/>
        </w:rPr>
        <w:t>人员经费1748.71万元，主要包括：</w:t>
      </w:r>
      <w:r>
        <w:rPr>
          <w:rFonts w:hint="eastAsia" w:ascii="仿宋_GB2312" w:eastAsia="仿宋_GB2312" w:cs="Times New Roman"/>
          <w:b w:val="0"/>
          <w:bCs w:val="0"/>
          <w:color w:val="auto"/>
          <w:sz w:val="32"/>
          <w:szCs w:val="32"/>
          <w:highlight w:val="none"/>
          <w:lang w:val="en-US" w:eastAsia="zh-CN"/>
        </w:rPr>
        <w:t>基本工资、津贴补贴、奖金、伙食补助费、绩效工资、机关事业单位基本养老保险缴费、职业年金缴费、职工基本医疗保险缴费、公务员医疗补助缴费、其他社会保障缴费、住房公积金、其他工资福利支出、退休费、其他对个人和家庭的补助；</w:t>
      </w:r>
    </w:p>
    <w:p>
      <w:pPr>
        <w:spacing w:line="520" w:lineRule="exact"/>
        <w:ind w:firstLine="642"/>
        <w:rPr>
          <w:rFonts w:ascii="仿宋_GB2312" w:eastAsia="仿宋_GB2312"/>
          <w:color w:val="auto"/>
          <w:sz w:val="32"/>
          <w:szCs w:val="32"/>
        </w:rPr>
      </w:pPr>
      <w:r>
        <w:rPr>
          <w:rFonts w:hint="eastAsia" w:ascii="仿宋_GB2312" w:eastAsia="仿宋_GB2312"/>
          <w:color w:val="auto"/>
          <w:sz w:val="32"/>
          <w:szCs w:val="32"/>
        </w:rPr>
        <w:t>公用经费126.48万元，主要包括：办公费、印刷费、水费、电费、邮电费、物业管理费、差旅费、维修（护）费、租赁费、培训费、专用材料费、劳务费、工会经费、其他交通费用、其他商品和服务支出、办公设备购置</w:t>
      </w:r>
      <w:r>
        <w:rPr>
          <w:rFonts w:hint="eastAsia" w:ascii="仿宋_GB2312" w:eastAsia="仿宋_GB2312"/>
          <w:color w:val="auto"/>
          <w:sz w:val="32"/>
          <w:szCs w:val="32"/>
          <w:lang w:eastAsia="zh-CN"/>
        </w:rPr>
        <w:t>、其他资本性支出。</w:t>
      </w:r>
    </w:p>
    <w:p>
      <w:pPr>
        <w:spacing w:line="520" w:lineRule="exact"/>
        <w:ind w:firstLine="642"/>
        <w:rPr>
          <w:rFonts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（七）关于德清县机关幼儿园2024年政府性基金预算支出情况说明</w:t>
      </w:r>
    </w:p>
    <w:p>
      <w:pPr>
        <w:keepNext w:val="0"/>
        <w:keepLines w:val="0"/>
        <w:pageBreakBefore w:val="0"/>
        <w:kinsoku/>
        <w:wordWrap/>
        <w:overflowPunct/>
        <w:topLinePunct w:val="0"/>
        <w:autoSpaceDE/>
        <w:autoSpaceDN/>
        <w:bidi w:val="0"/>
        <w:adjustRightInd/>
        <w:snapToGrid/>
        <w:spacing w:beforeLines="0" w:afterLines="0" w:line="520" w:lineRule="exact"/>
        <w:ind w:left="0" w:leftChars="0" w:right="0" w:rightChars="0" w:firstLine="0" w:firstLineChars="0"/>
        <w:textAlignment w:val="auto"/>
        <w:outlineLvl w:val="9"/>
        <w:rPr>
          <w:rFonts w:hint="eastAsia" w:ascii="仿宋_GB2312" w:hAnsi="仿宋_GB2312" w:eastAsia="仿宋_GB2312" w:cs="仿宋_GB2312"/>
          <w:b w:val="0"/>
          <w:color w:val="auto"/>
          <w:sz w:val="32"/>
          <w:szCs w:val="32"/>
          <w:highlight w:val="none"/>
          <w:lang w:eastAsia="zh-CN"/>
        </w:rPr>
      </w:pPr>
      <w:r>
        <w:rPr>
          <w:rFonts w:hint="eastAsia" w:ascii="仿宋_GB2312" w:eastAsia="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fldChar w:fldCharType="begin"/>
      </w:r>
      <w:r>
        <w:rPr>
          <w:rFonts w:hint="eastAsia" w:ascii="仿宋_GB2312" w:hAnsi="仿宋_GB2312" w:eastAsia="仿宋_GB2312" w:cs="仿宋_GB2312"/>
          <w:color w:val="auto"/>
          <w:sz w:val="32"/>
          <w:szCs w:val="32"/>
          <w:highlight w:val="none"/>
          <w:lang w:eastAsia="zh-CN"/>
        </w:rPr>
        <w:instrText xml:space="preserve">MERGEFIELD ${page855778723.ds388518707_V_RPT_BAS_AGENCY_INFO_NAME}</w:instrText>
      </w:r>
      <w:r>
        <w:rPr>
          <w:rFonts w:hint="eastAsia" w:ascii="仿宋_GB2312" w:hAnsi="仿宋_GB2312" w:eastAsia="仿宋_GB2312" w:cs="仿宋_GB2312"/>
          <w:color w:val="auto"/>
          <w:sz w:val="32"/>
          <w:szCs w:val="32"/>
          <w:highlight w:val="none"/>
          <w:lang w:eastAsia="zh-CN"/>
        </w:rPr>
        <w:fldChar w:fldCharType="separate"/>
      </w:r>
      <w:r>
        <w:rPr>
          <w:rFonts w:hint="eastAsia" w:ascii="仿宋_GB2312" w:hAnsi="仿宋_GB2312" w:eastAsia="仿宋_GB2312" w:cs="仿宋_GB2312"/>
          <w:color w:val="auto"/>
          <w:sz w:val="32"/>
          <w:szCs w:val="32"/>
          <w:highlight w:val="none"/>
          <w:lang w:eastAsia="zh-CN"/>
        </w:rPr>
        <w:t>德清县机关幼儿园</w:t>
      </w:r>
      <w:r>
        <w:rPr>
          <w:color w:val="auto"/>
        </w:rPr>
        <w:fldChar w:fldCharType="end"/>
      </w:r>
      <w:r>
        <w:rPr>
          <w:rFonts w:hint="eastAsia" w:ascii="仿宋_GB2312" w:hAnsi="仿宋_GB2312" w:eastAsia="仿宋_GB2312" w:cs="仿宋_GB2312"/>
          <w:color w:val="auto"/>
          <w:sz w:val="32"/>
          <w:szCs w:val="32"/>
          <w:highlight w:val="none"/>
          <w:lang w:val="en-US" w:eastAsia="zh-CN"/>
        </w:rPr>
        <w:t>2024年没有使用政府性基金预算拨款安排的支出。</w:t>
      </w:r>
    </w:p>
    <w:p>
      <w:pPr>
        <w:spacing w:line="520" w:lineRule="exact"/>
        <w:ind w:firstLine="627" w:firstLineChars="196"/>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（八）关于</w:t>
      </w:r>
      <w:r>
        <w:rPr>
          <w:rFonts w:ascii="楷体_GB2312" w:hAnsi="楷体_GB2312" w:eastAsia="楷体_GB2312" w:cs="楷体_GB2312"/>
          <w:bCs/>
          <w:color w:val="000000"/>
          <w:sz w:val="32"/>
          <w:szCs w:val="32"/>
          <w:highlight w:val="none"/>
        </w:rPr>
        <w:t>德清县机关幼儿园</w:t>
      </w:r>
      <w:r>
        <w:rPr>
          <w:rFonts w:hint="eastAsia" w:ascii="楷体_GB2312" w:hAnsi="楷体_GB2312" w:eastAsia="楷体_GB2312" w:cs="楷体_GB2312"/>
          <w:bCs/>
          <w:color w:val="000000"/>
          <w:sz w:val="32"/>
          <w:szCs w:val="32"/>
          <w:highlight w:val="none"/>
        </w:rPr>
        <w:t>国有资本经营预算支出情况说明</w:t>
      </w:r>
    </w:p>
    <w:p>
      <w:pPr>
        <w:spacing w:line="520" w:lineRule="exact"/>
        <w:ind w:firstLine="627" w:firstLineChars="196"/>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fldChar w:fldCharType="begin"/>
      </w:r>
      <w:r>
        <w:rPr>
          <w:rFonts w:hint="eastAsia" w:ascii="仿宋_GB2312" w:hAnsi="仿宋_GB2312" w:eastAsia="仿宋_GB2312" w:cs="仿宋_GB2312"/>
          <w:color w:val="auto"/>
          <w:sz w:val="32"/>
          <w:szCs w:val="32"/>
          <w:highlight w:val="none"/>
          <w:lang w:eastAsia="zh-CN"/>
        </w:rPr>
        <w:instrText xml:space="preserve">MERGEFIELD ${page855778723.ds388518707_V_RPT_BAS_AGENCY_INFO_NAME}</w:instrText>
      </w:r>
      <w:r>
        <w:rPr>
          <w:rFonts w:hint="eastAsia" w:ascii="仿宋_GB2312" w:hAnsi="仿宋_GB2312" w:eastAsia="仿宋_GB2312" w:cs="仿宋_GB2312"/>
          <w:color w:val="auto"/>
          <w:sz w:val="32"/>
          <w:szCs w:val="32"/>
          <w:highlight w:val="none"/>
          <w:lang w:eastAsia="zh-CN"/>
        </w:rPr>
        <w:fldChar w:fldCharType="separate"/>
      </w:r>
      <w:r>
        <w:rPr>
          <w:rFonts w:hint="eastAsia" w:ascii="仿宋_GB2312" w:hAnsi="仿宋_GB2312" w:eastAsia="仿宋_GB2312" w:cs="仿宋_GB2312"/>
          <w:color w:val="auto"/>
          <w:sz w:val="32"/>
          <w:szCs w:val="32"/>
          <w:highlight w:val="none"/>
          <w:lang w:eastAsia="zh-CN"/>
        </w:rPr>
        <w:t>德清县机关幼儿园</w:t>
      </w:r>
      <w:r>
        <w:rPr>
          <w:color w:val="auto"/>
          <w:highlight w:val="none"/>
        </w:rPr>
        <w:fldChar w:fldCharType="end"/>
      </w:r>
      <w:r>
        <w:rPr>
          <w:rFonts w:hint="eastAsia" w:ascii="仿宋_GB2312" w:hAnsi="仿宋_GB2312" w:eastAsia="仿宋_GB2312" w:cs="仿宋_GB2312"/>
          <w:color w:val="auto"/>
          <w:sz w:val="32"/>
          <w:szCs w:val="32"/>
          <w:highlight w:val="none"/>
          <w:lang w:val="en-US" w:eastAsia="zh-CN"/>
        </w:rPr>
        <w:t>2024年没有使用国有资本经营预算拨款安排的支出。</w:t>
      </w:r>
    </w:p>
    <w:p>
      <w:pPr>
        <w:spacing w:line="520" w:lineRule="exact"/>
        <w:ind w:firstLine="627" w:firstLineChars="196"/>
        <w:rPr>
          <w:rFonts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（九）关于德清县机关幼儿园2024年一般公共预算“三公”经费预算情况说明</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Times New Roman"/>
          <w:color w:val="auto"/>
          <w:kern w:val="2"/>
          <w:sz w:val="32"/>
          <w:szCs w:val="20"/>
          <w:highlight w:val="none"/>
          <w:lang w:val="en-US" w:eastAsia="zh-CN"/>
        </w:rPr>
      </w:pPr>
      <w:r>
        <w:rPr>
          <w:rFonts w:hint="eastAsia" w:ascii="仿宋_GB2312" w:hAnsi="仿宋_GB2312" w:eastAsia="仿宋_GB2312"/>
          <w:color w:val="auto"/>
          <w:sz w:val="32"/>
          <w:lang w:val="en-US" w:eastAsia="zh-CN"/>
        </w:rPr>
        <w:fldChar w:fldCharType="begin"/>
      </w:r>
      <w:r>
        <w:rPr>
          <w:rFonts w:hint="eastAsia" w:ascii="仿宋_GB2312" w:hAnsi="仿宋_GB2312" w:eastAsia="仿宋_GB2312"/>
          <w:color w:val="auto"/>
          <w:sz w:val="32"/>
          <w:lang w:val="en-US" w:eastAsia="zh-CN"/>
        </w:rPr>
        <w:instrText xml:space="preserve">MERGEFIELD ${page855778723.ds388518707_V_RPT_BAS_AGENCY_INFO_NAME}</w:instrText>
      </w:r>
      <w:r>
        <w:rPr>
          <w:rFonts w:hint="eastAsia" w:ascii="仿宋_GB2312" w:hAnsi="仿宋_GB2312" w:eastAsia="仿宋_GB2312"/>
          <w:color w:val="auto"/>
          <w:sz w:val="32"/>
          <w:lang w:val="en-US" w:eastAsia="zh-CN"/>
        </w:rPr>
        <w:fldChar w:fldCharType="separate"/>
      </w:r>
      <w:r>
        <w:rPr>
          <w:rFonts w:hint="eastAsia" w:ascii="仿宋_GB2312" w:hAnsi="仿宋_GB2312" w:eastAsia="仿宋_GB2312"/>
          <w:color w:val="auto"/>
          <w:sz w:val="32"/>
          <w:lang w:val="en-US" w:eastAsia="zh-CN"/>
        </w:rPr>
        <w:t>德清县机关幼儿园</w:t>
      </w:r>
      <w:r>
        <w:rPr>
          <w:color w:val="auto"/>
        </w:rPr>
        <w:fldChar w:fldCharType="end"/>
      </w:r>
      <w:r>
        <w:rPr>
          <w:rFonts w:hint="eastAsia" w:ascii="仿宋_GB2312" w:hAnsi="仿宋_GB2312" w:eastAsia="仿宋_GB2312"/>
          <w:color w:val="auto"/>
          <w:sz w:val="32"/>
          <w:lang w:val="en-US" w:eastAsia="zh-CN"/>
        </w:rPr>
        <w:t>2024</w:t>
      </w:r>
      <w:r>
        <w:rPr>
          <w:rFonts w:hint="eastAsia" w:ascii="仿宋_GB2312" w:hAnsi="仿宋_GB2312" w:eastAsia="仿宋_GB2312"/>
          <w:color w:val="auto"/>
          <w:sz w:val="32"/>
        </w:rPr>
        <w:t>年“三公”经费预算数为</w:t>
      </w:r>
      <w:r>
        <w:rPr>
          <w:rFonts w:hint="eastAsia" w:ascii="仿宋_GB2312" w:hAnsi="仿宋_GB2312" w:eastAsia="仿宋_GB2312"/>
          <w:color w:val="auto"/>
          <w:sz w:val="32"/>
        </w:rPr>
        <w:fldChar w:fldCharType="begin"/>
      </w:r>
      <w:r>
        <w:rPr>
          <w:rFonts w:hint="eastAsia" w:ascii="仿宋_GB2312" w:hAnsi="仿宋_GB2312" w:eastAsia="仿宋_GB2312"/>
          <w:color w:val="auto"/>
          <w:sz w:val="32"/>
        </w:rPr>
        <w:instrText xml:space="preserve">MERGEFIELD ${page777094869.ds444739888_ComputeCol20220214105038}</w:instrText>
      </w:r>
      <w:r>
        <w:rPr>
          <w:rFonts w:hint="eastAsia" w:ascii="仿宋_GB2312" w:hAnsi="仿宋_GB2312" w:eastAsia="仿宋_GB2312"/>
          <w:color w:val="auto"/>
          <w:sz w:val="32"/>
        </w:rPr>
        <w:fldChar w:fldCharType="separate"/>
      </w:r>
      <w:r>
        <w:rPr>
          <w:rFonts w:hint="eastAsia" w:ascii="仿宋_GB2312" w:hAnsi="仿宋_GB2312" w:eastAsia="仿宋_GB2312"/>
          <w:color w:val="auto"/>
          <w:sz w:val="32"/>
        </w:rPr>
        <w:t>0.00</w:t>
      </w:r>
      <w:r>
        <w:rPr>
          <w:color w:val="auto"/>
        </w:rPr>
        <w:fldChar w:fldCharType="end"/>
      </w:r>
      <w:r>
        <w:rPr>
          <w:rFonts w:hint="eastAsia" w:ascii="仿宋_GB2312" w:hAnsi="仿宋_GB2312" w:eastAsia="仿宋_GB2312"/>
          <w:color w:val="auto"/>
          <w:sz w:val="32"/>
        </w:rPr>
        <w:t>万元</w:t>
      </w:r>
      <w:r>
        <w:rPr>
          <w:rFonts w:hint="eastAsia" w:ascii="仿宋_GB2312" w:hAnsi="仿宋_GB2312" w:eastAsia="仿宋_GB2312"/>
          <w:color w:val="auto"/>
          <w:sz w:val="32"/>
          <w:lang w:eastAsia="zh-CN"/>
        </w:rPr>
        <w:t>，与</w:t>
      </w:r>
      <w:r>
        <w:rPr>
          <w:rFonts w:hint="eastAsia" w:ascii="仿宋_GB2312" w:hAnsi="仿宋_GB2312" w:eastAsia="仿宋_GB2312" w:cs="Times New Roman"/>
          <w:color w:val="auto"/>
          <w:kern w:val="2"/>
          <w:sz w:val="32"/>
          <w:szCs w:val="20"/>
          <w:shd w:val="clear" w:color="auto" w:fill="FFFFFF"/>
          <w:lang w:val="en-US" w:eastAsia="zh-CN" w:bidi="ar"/>
        </w:rPr>
        <w:t>上年预算数持平，</w:t>
      </w:r>
      <w:r>
        <w:rPr>
          <w:rFonts w:hint="eastAsia" w:ascii="仿宋_GB2312" w:hAnsi="仿宋_GB2312" w:eastAsia="仿宋_GB2312"/>
          <w:color w:val="auto"/>
          <w:sz w:val="32"/>
          <w:lang w:eastAsia="zh-CN"/>
        </w:rPr>
        <w:t>具体如下：</w:t>
      </w:r>
    </w:p>
    <w:p>
      <w:pPr>
        <w:keepNext w:val="0"/>
        <w:keepLines w:val="0"/>
        <w:pageBreakBefore w:val="0"/>
        <w:kinsoku/>
        <w:wordWrap/>
        <w:overflowPunct/>
        <w:topLinePunct w:val="0"/>
        <w:bidi w:val="0"/>
        <w:spacing w:beforeLines="0" w:afterLines="0" w:line="520" w:lineRule="exact"/>
        <w:ind w:firstLine="640" w:firstLineChars="200"/>
        <w:textAlignment w:val="auto"/>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1.因公出国（境）</w:t>
      </w:r>
      <w:r>
        <w:rPr>
          <w:rFonts w:hint="eastAsia" w:ascii="仿宋_GB2312" w:hAnsi="仿宋_GB2312" w:eastAsia="仿宋_GB2312" w:cs="仿宋_GB2312"/>
          <w:color w:val="auto"/>
          <w:kern w:val="0"/>
          <w:sz w:val="32"/>
          <w:szCs w:val="32"/>
          <w:highlight w:val="none"/>
          <w:lang w:eastAsia="zh-CN"/>
        </w:rPr>
        <w:t>费用</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sz w:val="32"/>
          <w:szCs w:val="32"/>
          <w:highlight w:val="none"/>
          <w:lang w:val="en-US" w:eastAsia="zh-CN"/>
        </w:rPr>
        <w:t>2024年预算未安排，</w:t>
      </w:r>
      <w:r>
        <w:rPr>
          <w:rFonts w:hint="eastAsia" w:ascii="仿宋_GB2312" w:hAnsi="仿宋_GB2312" w:eastAsia="仿宋_GB2312" w:cs="仿宋_GB2312"/>
          <w:color w:val="auto"/>
          <w:sz w:val="32"/>
          <w:szCs w:val="32"/>
          <w:highlight w:val="none"/>
          <w:lang w:eastAsia="zh-CN"/>
        </w:rPr>
        <w:t>与</w:t>
      </w:r>
      <w:r>
        <w:rPr>
          <w:rFonts w:hint="eastAsia" w:ascii="仿宋_GB2312" w:hAnsi="仿宋_GB2312" w:eastAsia="仿宋_GB2312" w:cs="仿宋_GB2312"/>
          <w:color w:val="auto"/>
          <w:sz w:val="32"/>
          <w:szCs w:val="32"/>
          <w:highlight w:val="none"/>
        </w:rPr>
        <w:t>上年</w:t>
      </w:r>
      <w:r>
        <w:rPr>
          <w:rFonts w:hint="eastAsia" w:ascii="仿宋_GB2312" w:hAnsi="仿宋_GB2312" w:eastAsia="仿宋_GB2312" w:cs="仿宋_GB2312"/>
          <w:color w:val="auto"/>
          <w:sz w:val="32"/>
          <w:szCs w:val="32"/>
          <w:highlight w:val="none"/>
          <w:lang w:val="en-US" w:eastAsia="zh-CN"/>
        </w:rPr>
        <w:t>预算</w:t>
      </w:r>
      <w:r>
        <w:rPr>
          <w:rFonts w:hint="eastAsia" w:ascii="仿宋_GB2312" w:hAnsi="仿宋_GB2312" w:eastAsia="仿宋_GB2312" w:cs="仿宋_GB2312"/>
          <w:color w:val="auto"/>
          <w:sz w:val="32"/>
          <w:szCs w:val="32"/>
          <w:highlight w:val="none"/>
          <w:lang w:eastAsia="zh-CN"/>
        </w:rPr>
        <w:t>数持平</w:t>
      </w:r>
      <w:r>
        <w:rPr>
          <w:rFonts w:hint="eastAsia" w:ascii="仿宋_GB2312" w:hAnsi="仿宋_GB2312" w:eastAsia="仿宋_GB2312" w:cs="仿宋_GB2312"/>
          <w:color w:val="auto"/>
          <w:sz w:val="32"/>
          <w:szCs w:val="32"/>
          <w:highlight w:val="none"/>
          <w:lang w:val="en-US" w:eastAsia="zh-CN"/>
        </w:rPr>
        <w:t>，主要原因是相关部门从严审批控制，根据实际情况调整，年初未纳入部门预算。</w:t>
      </w:r>
    </w:p>
    <w:p>
      <w:pPr>
        <w:keepNext w:val="0"/>
        <w:keepLines w:val="0"/>
        <w:pageBreakBefore w:val="0"/>
        <w:kinsoku/>
        <w:wordWrap/>
        <w:overflowPunct/>
        <w:topLinePunct w:val="0"/>
        <w:bidi w:val="0"/>
        <w:spacing w:beforeLines="0" w:afterLines="0" w:line="520" w:lineRule="exact"/>
        <w:ind w:firstLine="0" w:firstLine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2.公务接待费：</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rPr>
        <w:t>年安排公务接待费预算</w:t>
      </w: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MERGEFIELD ${page777094869.ds444739888_ExpandCol7099667922}</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0.00</w:t>
      </w:r>
      <w:r>
        <w:rPr>
          <w:color w:val="auto"/>
        </w:rPr>
        <w:fldChar w:fldCharType="end"/>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val="en-US" w:eastAsia="zh-CN"/>
        </w:rPr>
        <w:t>上年执行数为</w:t>
      </w: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MERGEFIELD ${page777094869.ds444739888_ExpandCol7099667922}</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0.00</w:t>
      </w:r>
      <w:r>
        <w:rPr>
          <w:color w:val="auto"/>
        </w:rPr>
        <w:fldChar w:fldCharType="end"/>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eastAsia="zh-CN"/>
        </w:rPr>
        <w:t>与</w:t>
      </w:r>
      <w:r>
        <w:rPr>
          <w:rFonts w:hint="eastAsia" w:ascii="仿宋_GB2312" w:hAnsi="仿宋_GB2312" w:eastAsia="仿宋_GB2312" w:cs="仿宋_GB2312"/>
          <w:color w:val="auto"/>
          <w:sz w:val="32"/>
          <w:szCs w:val="32"/>
          <w:highlight w:val="none"/>
        </w:rPr>
        <w:t>上年</w:t>
      </w:r>
      <w:r>
        <w:rPr>
          <w:rFonts w:hint="eastAsia" w:ascii="仿宋_GB2312" w:hAnsi="仿宋_GB2312" w:eastAsia="仿宋_GB2312" w:cs="仿宋_GB2312"/>
          <w:color w:val="auto"/>
          <w:sz w:val="32"/>
          <w:szCs w:val="32"/>
          <w:highlight w:val="none"/>
          <w:lang w:val="en-US" w:eastAsia="zh-CN"/>
        </w:rPr>
        <w:t>预算</w:t>
      </w:r>
      <w:r>
        <w:rPr>
          <w:rFonts w:hint="eastAsia" w:ascii="仿宋_GB2312" w:hAnsi="仿宋_GB2312" w:eastAsia="仿宋_GB2312" w:cs="仿宋_GB2312"/>
          <w:color w:val="auto"/>
          <w:sz w:val="32"/>
          <w:szCs w:val="32"/>
          <w:highlight w:val="none"/>
          <w:lang w:eastAsia="zh-CN"/>
        </w:rPr>
        <w:t>数持平。</w:t>
      </w:r>
    </w:p>
    <w:p>
      <w:pPr>
        <w:pStyle w:val="14"/>
        <w:spacing w:line="520" w:lineRule="exact"/>
        <w:ind w:firstLine="640" w:firstLineChars="200"/>
        <w:rPr>
          <w:rFonts w:ascii="仿宋_GB2312" w:eastAsia="仿宋_GB2312"/>
          <w:b/>
          <w:bCs/>
          <w:sz w:val="32"/>
          <w:szCs w:val="32"/>
        </w:rPr>
      </w:pPr>
      <w:r>
        <w:rPr>
          <w:rFonts w:hint="eastAsia" w:ascii="仿宋_GB2312" w:eastAsia="仿宋_GB2312"/>
          <w:color w:val="auto"/>
          <w:sz w:val="32"/>
          <w:szCs w:val="32"/>
          <w:highlight w:val="none"/>
        </w:rPr>
        <w:t>3.公务用车购置及运行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w:t>
      </w:r>
      <w:r>
        <w:rPr>
          <w:rFonts w:hint="eastAsia" w:ascii="仿宋_GB2312" w:eastAsia="仿宋_GB2312"/>
          <w:sz w:val="32"/>
          <w:szCs w:val="32"/>
        </w:rPr>
        <w:t>2024年安排公务用车购置及运行维护费预算</w:t>
      </w:r>
      <w:r>
        <w:rPr>
          <w:rFonts w:ascii="仿宋_GB2312" w:eastAsia="仿宋_GB2312"/>
          <w:sz w:val="32"/>
          <w:szCs w:val="32"/>
        </w:rPr>
        <w:fldChar w:fldCharType="begin"/>
      </w:r>
      <w:r>
        <w:rPr>
          <w:rFonts w:hint="eastAsia" w:ascii="仿宋_GB2312" w:eastAsia="仿宋_GB2312"/>
          <w:sz w:val="32"/>
          <w:szCs w:val="32"/>
        </w:rPr>
        <w:instrText xml:space="preserve">MERGEFIELD ${page777094869.ds444739888_ComputeCol20220214104917}</w:instrText>
      </w:r>
      <w:r>
        <w:rPr>
          <w:rFonts w:ascii="仿宋_GB2312" w:eastAsia="仿宋_GB2312"/>
          <w:sz w:val="32"/>
          <w:szCs w:val="32"/>
        </w:rPr>
        <w:fldChar w:fldCharType="separate"/>
      </w:r>
      <w:r>
        <w:rPr>
          <w:rFonts w:hint="eastAsia" w:ascii="仿宋_GB2312" w:eastAsia="仿宋_GB2312"/>
          <w:sz w:val="32"/>
          <w:szCs w:val="32"/>
        </w:rPr>
        <w:t>0.00</w:t>
      </w:r>
      <w:r>
        <w:fldChar w:fldCharType="end"/>
      </w:r>
      <w:r>
        <w:rPr>
          <w:rFonts w:hint="eastAsia" w:ascii="仿宋_GB2312" w:eastAsia="仿宋_GB2312"/>
          <w:sz w:val="32"/>
          <w:szCs w:val="32"/>
        </w:rPr>
        <w:t>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highlight w:val="none"/>
          <w:lang w:eastAsia="zh-CN"/>
        </w:rPr>
        <w:t>与</w:t>
      </w:r>
      <w:r>
        <w:rPr>
          <w:rFonts w:hint="eastAsia" w:ascii="仿宋_GB2312" w:hAnsi="仿宋_GB2312" w:eastAsia="仿宋_GB2312" w:cs="仿宋_GB2312"/>
          <w:color w:val="auto"/>
          <w:sz w:val="32"/>
          <w:szCs w:val="32"/>
          <w:highlight w:val="none"/>
        </w:rPr>
        <w:t>上年</w:t>
      </w:r>
      <w:r>
        <w:rPr>
          <w:rFonts w:hint="eastAsia" w:ascii="仿宋_GB2312" w:hAnsi="仿宋_GB2312" w:eastAsia="仿宋_GB2312" w:cs="仿宋_GB2312"/>
          <w:color w:val="auto"/>
          <w:sz w:val="32"/>
          <w:szCs w:val="32"/>
          <w:highlight w:val="none"/>
          <w:lang w:val="en-US" w:eastAsia="zh-CN"/>
        </w:rPr>
        <w:t>预算</w:t>
      </w:r>
      <w:r>
        <w:rPr>
          <w:rFonts w:hint="eastAsia" w:ascii="仿宋_GB2312" w:hAnsi="仿宋_GB2312" w:eastAsia="仿宋_GB2312" w:cs="仿宋_GB2312"/>
          <w:color w:val="auto"/>
          <w:sz w:val="32"/>
          <w:szCs w:val="32"/>
          <w:highlight w:val="none"/>
          <w:lang w:eastAsia="zh-CN"/>
        </w:rPr>
        <w:t>数持平</w:t>
      </w:r>
      <w:r>
        <w:rPr>
          <w:rFonts w:hint="eastAsia" w:ascii="仿宋_GB2312" w:hAnsi="仿宋_GB2312" w:eastAsia="仿宋_GB2312" w:cs="仿宋_GB2312"/>
          <w:color w:val="auto"/>
          <w:sz w:val="32"/>
          <w:szCs w:val="32"/>
        </w:rPr>
        <w:t>。</w:t>
      </w:r>
      <w:r>
        <w:rPr>
          <w:rFonts w:hint="eastAsia" w:ascii="仿宋_GB2312" w:eastAsia="仿宋_GB2312"/>
          <w:sz w:val="32"/>
          <w:szCs w:val="32"/>
          <w:highlight w:val="none"/>
        </w:rPr>
        <w:t>其中，公务用车购置支出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${page777094869.ds444739888_ComputeCol20220214105200}</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万元（含购置税等附加费用），主要用于经批准购置的</w:t>
      </w:r>
      <w:r>
        <w:rPr>
          <w:rFonts w:hint="eastAsia" w:ascii="仿宋_GB2312" w:eastAsia="仿宋_GB2312"/>
          <w:color w:val="000000"/>
          <w:sz w:val="32"/>
          <w:szCs w:val="32"/>
          <w:highlight w:val="none"/>
          <w:lang w:val="en-US" w:eastAsia="zh-CN"/>
        </w:rPr>
        <w:t>0</w:t>
      </w:r>
      <w:r>
        <w:rPr>
          <w:rFonts w:hint="eastAsia" w:ascii="仿宋_GB2312" w:eastAsia="仿宋_GB2312"/>
          <w:sz w:val="32"/>
          <w:szCs w:val="32"/>
          <w:highlight w:val="none"/>
        </w:rPr>
        <w:t>辆公务用车，</w:t>
      </w:r>
      <w:r>
        <w:rPr>
          <w:rFonts w:hint="eastAsia" w:ascii="仿宋_GB2312" w:hAnsi="仿宋_GB2312" w:eastAsia="仿宋_GB2312" w:cs="仿宋_GB2312"/>
          <w:color w:val="auto"/>
          <w:sz w:val="32"/>
          <w:szCs w:val="32"/>
          <w:highlight w:val="none"/>
          <w:lang w:eastAsia="zh-CN"/>
        </w:rPr>
        <w:t>与</w:t>
      </w:r>
      <w:r>
        <w:rPr>
          <w:rFonts w:hint="eastAsia" w:ascii="仿宋_GB2312" w:hAnsi="仿宋_GB2312" w:eastAsia="仿宋_GB2312" w:cs="仿宋_GB2312"/>
          <w:color w:val="auto"/>
          <w:sz w:val="32"/>
          <w:szCs w:val="32"/>
          <w:highlight w:val="none"/>
        </w:rPr>
        <w:t>上年</w:t>
      </w:r>
      <w:r>
        <w:rPr>
          <w:rFonts w:hint="eastAsia" w:ascii="仿宋_GB2312" w:hAnsi="仿宋_GB2312" w:eastAsia="仿宋_GB2312" w:cs="仿宋_GB2312"/>
          <w:color w:val="auto"/>
          <w:sz w:val="32"/>
          <w:szCs w:val="32"/>
          <w:highlight w:val="none"/>
          <w:lang w:val="en-US" w:eastAsia="zh-CN"/>
        </w:rPr>
        <w:t>预算</w:t>
      </w:r>
      <w:r>
        <w:rPr>
          <w:rFonts w:hint="eastAsia" w:ascii="仿宋_GB2312" w:hAnsi="仿宋_GB2312" w:eastAsia="仿宋_GB2312" w:cs="仿宋_GB2312"/>
          <w:color w:val="auto"/>
          <w:sz w:val="32"/>
          <w:szCs w:val="32"/>
          <w:highlight w:val="none"/>
          <w:lang w:eastAsia="zh-CN"/>
        </w:rPr>
        <w:t>数持平</w:t>
      </w:r>
      <w:r>
        <w:rPr>
          <w:rFonts w:hint="eastAsia" w:ascii="仿宋_GB2312" w:eastAsia="仿宋_GB2312"/>
          <w:sz w:val="32"/>
          <w:szCs w:val="32"/>
          <w:highlight w:val="none"/>
        </w:rPr>
        <w:t>；公务用车运行维护费支出</w:t>
      </w:r>
      <w:r>
        <w:rPr>
          <w:rFonts w:ascii="仿宋_GB2312" w:eastAsia="仿宋_GB2312"/>
          <w:sz w:val="32"/>
          <w:szCs w:val="32"/>
          <w:highlight w:val="none"/>
        </w:rPr>
        <w:fldChar w:fldCharType="begin"/>
      </w:r>
      <w:r>
        <w:rPr>
          <w:rFonts w:hint="eastAsia" w:ascii="仿宋_GB2312" w:eastAsia="仿宋_GB2312"/>
          <w:sz w:val="32"/>
          <w:szCs w:val="32"/>
          <w:highlight w:val="none"/>
        </w:rPr>
        <w:instrText xml:space="preserve">MERGEFIELD ${page777094869.ds444739888_ExpandCol7471383553}</w:instrText>
      </w:r>
      <w:r>
        <w:rPr>
          <w:rFonts w:ascii="仿宋_GB2312" w:eastAsia="仿宋_GB2312"/>
          <w:sz w:val="32"/>
          <w:szCs w:val="32"/>
          <w:highlight w:val="none"/>
        </w:rPr>
        <w:fldChar w:fldCharType="separate"/>
      </w:r>
      <w:r>
        <w:rPr>
          <w:rFonts w:hint="eastAsia" w:ascii="仿宋_GB2312" w:eastAsia="仿宋_GB2312"/>
          <w:sz w:val="32"/>
          <w:szCs w:val="32"/>
          <w:highlight w:val="none"/>
        </w:rPr>
        <w:t>0.00</w:t>
      </w:r>
      <w:r>
        <w:rPr>
          <w:highlight w:val="none"/>
        </w:rPr>
        <w:fldChar w:fldCharType="end"/>
      </w:r>
      <w:r>
        <w:rPr>
          <w:rFonts w:hint="eastAsia" w:ascii="仿宋_GB2312" w:eastAsia="仿宋_GB2312"/>
          <w:sz w:val="32"/>
          <w:szCs w:val="32"/>
          <w:highlight w:val="none"/>
        </w:rPr>
        <w:t>万元，</w:t>
      </w:r>
      <w:r>
        <w:rPr>
          <w:rFonts w:hint="eastAsia" w:ascii="仿宋_GB2312" w:hAnsi="仿宋_GB2312" w:eastAsia="仿宋_GB2312" w:cs="仿宋_GB2312"/>
          <w:color w:val="auto"/>
          <w:sz w:val="32"/>
          <w:szCs w:val="32"/>
          <w:highlight w:val="none"/>
          <w:lang w:eastAsia="zh-CN"/>
        </w:rPr>
        <w:t>与</w:t>
      </w:r>
      <w:r>
        <w:rPr>
          <w:rFonts w:hint="eastAsia" w:ascii="仿宋_GB2312" w:hAnsi="仿宋_GB2312" w:eastAsia="仿宋_GB2312" w:cs="仿宋_GB2312"/>
          <w:color w:val="auto"/>
          <w:sz w:val="32"/>
          <w:szCs w:val="32"/>
          <w:highlight w:val="none"/>
        </w:rPr>
        <w:t>上年</w:t>
      </w:r>
      <w:r>
        <w:rPr>
          <w:rFonts w:hint="eastAsia" w:ascii="仿宋_GB2312" w:hAnsi="仿宋_GB2312" w:eastAsia="仿宋_GB2312" w:cs="仿宋_GB2312"/>
          <w:color w:val="auto"/>
          <w:sz w:val="32"/>
          <w:szCs w:val="32"/>
          <w:highlight w:val="none"/>
          <w:lang w:val="en-US" w:eastAsia="zh-CN"/>
        </w:rPr>
        <w:t>预算</w:t>
      </w:r>
      <w:r>
        <w:rPr>
          <w:rFonts w:hint="eastAsia" w:ascii="仿宋_GB2312" w:hAnsi="仿宋_GB2312" w:eastAsia="仿宋_GB2312" w:cs="仿宋_GB2312"/>
          <w:color w:val="auto"/>
          <w:sz w:val="32"/>
          <w:szCs w:val="32"/>
          <w:highlight w:val="none"/>
          <w:lang w:eastAsia="zh-CN"/>
        </w:rPr>
        <w:t>数持平</w:t>
      </w:r>
      <w:r>
        <w:rPr>
          <w:rFonts w:hint="eastAsia" w:ascii="仿宋_GB2312" w:eastAsia="仿宋_GB2312"/>
          <w:sz w:val="32"/>
          <w:szCs w:val="32"/>
          <w:highlight w:val="none"/>
        </w:rPr>
        <w:t>。</w:t>
      </w:r>
    </w:p>
    <w:p>
      <w:pPr>
        <w:keepNext w:val="0"/>
        <w:keepLines w:val="0"/>
        <w:pageBreakBefore w:val="0"/>
        <w:kinsoku/>
        <w:wordWrap/>
        <w:overflowPunct/>
        <w:topLinePunct w:val="0"/>
        <w:bidi w:val="0"/>
        <w:spacing w:beforeLines="0" w:afterLines="0" w:line="520" w:lineRule="exact"/>
        <w:ind w:firstLine="643" w:firstLineChars="200"/>
        <w:textAlignment w:val="auto"/>
        <w:rPr>
          <w:rFonts w:hint="eastAsia" w:ascii="仿宋_GB2312" w:eastAsia="仿宋_GB2312"/>
          <w:b/>
          <w:bCs/>
          <w:color w:val="auto"/>
          <w:sz w:val="32"/>
          <w:szCs w:val="32"/>
          <w:highlight w:val="none"/>
          <w:lang w:eastAsia="zh-CN"/>
        </w:rPr>
      </w:pPr>
    </w:p>
    <w:p>
      <w:pPr>
        <w:spacing w:line="520" w:lineRule="exact"/>
        <w:ind w:firstLine="627" w:firstLineChars="196"/>
        <w:rPr>
          <w:rFonts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（十）其他重要事项的情况说明</w:t>
      </w:r>
    </w:p>
    <w:p>
      <w:pPr>
        <w:pStyle w:val="14"/>
        <w:numPr>
          <w:ilvl w:val="0"/>
          <w:numId w:val="0"/>
        </w:numPr>
        <w:spacing w:line="520" w:lineRule="exact"/>
        <w:ind w:firstLine="643" w:firstLineChars="200"/>
        <w:rPr>
          <w:rFonts w:ascii="仿宋_GB2312" w:eastAsia="仿宋_GB2312"/>
          <w:b/>
          <w:bCs/>
          <w:color w:val="auto"/>
          <w:sz w:val="32"/>
          <w:szCs w:val="32"/>
        </w:rPr>
      </w:pPr>
      <w:r>
        <w:rPr>
          <w:rFonts w:hint="eastAsia" w:ascii="仿宋_GB2312" w:eastAsia="仿宋_GB2312"/>
          <w:b/>
          <w:bCs/>
          <w:color w:val="auto"/>
          <w:sz w:val="32"/>
          <w:szCs w:val="32"/>
          <w:lang w:val="en-US" w:eastAsia="zh-CN"/>
        </w:rPr>
        <w:t>1.</w:t>
      </w:r>
      <w:r>
        <w:rPr>
          <w:rFonts w:hint="eastAsia" w:ascii="仿宋_GB2312" w:eastAsia="仿宋_GB2312"/>
          <w:b/>
          <w:bCs/>
          <w:color w:val="auto"/>
          <w:sz w:val="32"/>
          <w:szCs w:val="32"/>
        </w:rPr>
        <w:t>政府采购情况。</w:t>
      </w:r>
    </w:p>
    <w:p>
      <w:pPr>
        <w:pStyle w:val="14"/>
        <w:spacing w:line="52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2024年德清县机关幼儿园各单位政府采购预算总额</w:t>
      </w:r>
      <w:r>
        <w:rPr>
          <w:rFonts w:ascii="仿宋_GB2312" w:eastAsia="仿宋_GB2312"/>
          <w:color w:val="auto"/>
          <w:sz w:val="32"/>
          <w:szCs w:val="32"/>
        </w:rPr>
        <w:t>23.46</w:t>
      </w:r>
      <w:r>
        <w:rPr>
          <w:rFonts w:hint="eastAsia" w:ascii="仿宋_GB2312" w:eastAsia="仿宋_GB2312"/>
          <w:color w:val="auto"/>
          <w:sz w:val="32"/>
          <w:szCs w:val="32"/>
        </w:rPr>
        <w:t>万元，其中：政府采购货物预算3.60万元、政府采购工程预算0.00万元、政府采购服务预算</w:t>
      </w:r>
      <w:r>
        <w:rPr>
          <w:rFonts w:ascii="仿宋_GB2312" w:eastAsia="仿宋_GB2312"/>
          <w:color w:val="auto"/>
          <w:sz w:val="32"/>
          <w:szCs w:val="32"/>
        </w:rPr>
        <w:t>19.86</w:t>
      </w:r>
      <w:r>
        <w:rPr>
          <w:rFonts w:hint="eastAsia" w:ascii="仿宋_GB2312" w:eastAsia="仿宋_GB2312"/>
          <w:color w:val="auto"/>
          <w:sz w:val="32"/>
          <w:szCs w:val="32"/>
        </w:rPr>
        <w:t>万元。</w:t>
      </w:r>
    </w:p>
    <w:p>
      <w:pPr>
        <w:pStyle w:val="14"/>
        <w:spacing w:line="520" w:lineRule="exact"/>
        <w:ind w:firstLine="642"/>
        <w:rPr>
          <w:rFonts w:ascii="仿宋_GB2312" w:eastAsia="仿宋_GB2312"/>
          <w:color w:val="auto"/>
          <w:sz w:val="32"/>
          <w:szCs w:val="32"/>
        </w:rPr>
      </w:pPr>
      <w:r>
        <w:rPr>
          <w:rFonts w:hint="eastAsia" w:ascii="仿宋_GB2312" w:eastAsia="仿宋_GB2312"/>
          <w:b/>
          <w:bCs/>
          <w:color w:val="auto"/>
          <w:sz w:val="32"/>
          <w:szCs w:val="32"/>
          <w:lang w:val="en-US" w:eastAsia="zh-CN"/>
        </w:rPr>
        <w:t>2</w:t>
      </w:r>
      <w:r>
        <w:rPr>
          <w:rFonts w:hint="eastAsia" w:ascii="仿宋_GB2312" w:eastAsia="仿宋_GB2312"/>
          <w:b/>
          <w:bCs/>
          <w:color w:val="auto"/>
          <w:sz w:val="32"/>
          <w:szCs w:val="32"/>
        </w:rPr>
        <w:t>.国有资产占有使用情况。</w:t>
      </w:r>
    </w:p>
    <w:p>
      <w:pPr>
        <w:keepNext w:val="0"/>
        <w:keepLines w:val="0"/>
        <w:pageBreakBefore w:val="0"/>
        <w:kinsoku/>
        <w:wordWrap/>
        <w:overflowPunct/>
        <w:topLinePunct w:val="0"/>
        <w:bidi w:val="0"/>
        <w:spacing w:beforeLines="0" w:afterLines="0" w:line="520" w:lineRule="exact"/>
        <w:ind w:firstLine="64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pacing w:val="6"/>
          <w:sz w:val="32"/>
          <w:szCs w:val="32"/>
          <w:highlight w:val="none"/>
          <w:u w:val="none"/>
          <w:lang w:val="en-US" w:eastAsia="zh-CN"/>
        </w:rPr>
        <w:t>截至2023年12月31日，德清县机关幼儿园所属预算单位</w:t>
      </w:r>
      <w:r>
        <w:rPr>
          <w:rFonts w:hint="eastAsia" w:ascii="仿宋_GB2312" w:hAnsi="仿宋_GB2312" w:eastAsia="仿宋_GB2312" w:cs="仿宋_GB2312"/>
          <w:color w:val="auto"/>
          <w:spacing w:val="6"/>
          <w:sz w:val="32"/>
          <w:szCs w:val="32"/>
          <w:highlight w:val="none"/>
          <w:lang w:eastAsia="zh-CN"/>
        </w:rPr>
        <w:t>共有车辆</w:t>
      </w:r>
      <w:r>
        <w:rPr>
          <w:rFonts w:hint="eastAsia" w:ascii="仿宋_GB2312" w:hAnsi="仿宋_GB2312" w:eastAsia="仿宋_GB2312" w:cs="仿宋_GB2312"/>
          <w:color w:val="auto"/>
          <w:sz w:val="32"/>
          <w:szCs w:val="32"/>
          <w:highlight w:val="none"/>
          <w:lang w:val="en-US" w:eastAsia="zh-CN"/>
        </w:rPr>
        <w:t xml:space="preserve">0辆，其中，省部级领导用车0辆、机要通信用车及应急保障用车0辆、执法执勤用车0辆、特种专业技术用车0辆、老干部服务用车0辆、行政执法专用车0辆。单位价值50万元以上通用设备0台（套），单位价值100万元以上专用设备0台（套）。 </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highlight w:val="none"/>
          <w:lang w:val="en-US" w:eastAsia="zh-CN"/>
        </w:rPr>
        <w:t>2024年单位预算未安排购置车辆、单位价值50万元以上通用设备及单位价值100万元以上专用设备。</w:t>
      </w:r>
      <w:r>
        <w:rPr>
          <w:rFonts w:hint="eastAsia" w:ascii="仿宋_GB2312" w:hAnsi="仿宋_GB2312" w:eastAsia="仿宋_GB2312" w:cs="仿宋_GB2312"/>
          <w:color w:val="auto"/>
          <w:sz w:val="32"/>
          <w:szCs w:val="32"/>
        </w:rPr>
        <w:t>。</w:t>
      </w:r>
    </w:p>
    <w:p>
      <w:pPr>
        <w:pStyle w:val="14"/>
        <w:spacing w:line="520" w:lineRule="exact"/>
        <w:rPr>
          <w:rFonts w:ascii="仿宋_GB2312" w:eastAsia="仿宋_GB2312"/>
          <w:b/>
          <w:bCs/>
          <w:color w:val="auto"/>
          <w:sz w:val="32"/>
          <w:szCs w:val="32"/>
        </w:rPr>
      </w:pPr>
      <w:r>
        <w:rPr>
          <w:rFonts w:hint="eastAsia" w:ascii="仿宋_GB2312" w:eastAsia="仿宋_GB2312"/>
          <w:b/>
          <w:bCs/>
          <w:color w:val="auto"/>
          <w:sz w:val="32"/>
          <w:szCs w:val="32"/>
        </w:rPr>
        <w:t xml:space="preserve">    4.预算绩效情况说明。</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2024年德清县机关幼儿园其他运转类项目和特定目标类项目均实行绩效目标管理，共计1个一级项目，涉及当年资金42.64万元。</w:t>
      </w:r>
    </w:p>
    <w:p>
      <w:pPr>
        <w:pStyle w:val="14"/>
        <w:spacing w:line="520" w:lineRule="exact"/>
        <w:ind w:firstLine="640" w:firstLineChars="200"/>
        <w:rPr>
          <w:rFonts w:ascii="黑体" w:hAnsi="黑体" w:eastAsia="黑体" w:cs="黑体"/>
          <w:bCs/>
          <w:color w:val="auto"/>
          <w:kern w:val="2"/>
          <w:sz w:val="32"/>
          <w:szCs w:val="32"/>
        </w:rPr>
      </w:pPr>
      <w:r>
        <w:rPr>
          <w:rFonts w:hint="eastAsia" w:ascii="黑体" w:hAnsi="黑体" w:eastAsia="黑体" w:cs="黑体"/>
          <w:bCs/>
          <w:color w:val="auto"/>
          <w:kern w:val="2"/>
          <w:sz w:val="32"/>
          <w:szCs w:val="32"/>
        </w:rPr>
        <w:t>三、名词解释</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1.财政拨款收入：本级财政部门当年拨付的财政预算资金，包括一般公共预算财政拨款</w:t>
      </w:r>
      <w:r>
        <w:rPr>
          <w:rFonts w:hint="eastAsia" w:ascii="仿宋_GB2312" w:eastAsia="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政府性基金预算财政拨款。</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2.财政专户管理资金:教育收费作为本部门的事业收入，纳入财政专户管理的资金。</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3.事业收入：事业单位开展专业业务活动及辅助活动所取得的收入，不含专户资金收入。</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4.事业单位经营收入：事业单位在专业业务活动及辅助活动之外开展非独立核算经营活动取得的收入。</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5.其他收入：预算单位在“一般公共预算”“政府性基金预算”“专户资金”“事业收入”“事业单位经营收入”等之外取得的各项收入（含上级补助收入和附属单位缴款等收入）。</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6.上年结转：指以前年度尚未完成、结转到本年仍按原规定用途继续使用的资金。</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7.基本支出：是预算单位为保障其正常运转，完成日常工作任务所发生的支出，包括人员支出和日常公用支出。</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8.项目支出：是预算单位为完成其特定的行政工作任务或事业发展目标所发生的支出。</w:t>
      </w:r>
    </w:p>
    <w:p>
      <w:pPr>
        <w:keepNext w:val="0"/>
        <w:keepLines w:val="0"/>
        <w:pageBreakBefore w:val="0"/>
        <w:kinsoku/>
        <w:wordWrap/>
        <w:overflowPunct/>
        <w:topLinePunct w:val="0"/>
        <w:bidi w:val="0"/>
        <w:spacing w:beforeLines="0" w:afterLines="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9.“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276" w:lineRule="auto"/>
        <w:ind w:firstLine="640" w:firstLineChars="200"/>
        <w:jc w:val="left"/>
        <w:rPr>
          <w:rFonts w:hint="eastAsia" w:ascii="仿宋_GB2312" w:hAnsi="仿宋_GB2312" w:eastAsia="仿宋_GB2312"/>
          <w:color w:val="auto"/>
          <w:sz w:val="32"/>
        </w:rPr>
      </w:pPr>
      <w:r>
        <w:rPr>
          <w:rFonts w:hint="eastAsia" w:ascii="仿宋_GB2312" w:hAnsi="仿宋_GB2312" w:eastAsia="仿宋_GB2312" w:cs="仿宋_GB2312"/>
          <w:color w:val="auto"/>
          <w:sz w:val="32"/>
          <w:szCs w:val="32"/>
        </w:rPr>
        <w:t>10</w:t>
      </w:r>
      <w:r>
        <w:rPr>
          <w:rFonts w:hint="eastAsia" w:ascii="仿宋_GB2312" w:hAnsi="仿宋_GB2312" w:eastAsia="仿宋_GB2312" w:cs="仿宋_GB2312"/>
          <w:color w:val="auto"/>
          <w:sz w:val="32"/>
          <w:szCs w:val="32"/>
          <w:lang w:val="en-US" w:eastAsia="zh-CN"/>
        </w:rPr>
        <w:t>.</w:t>
      </w:r>
      <w:r>
        <w:rPr>
          <w:rFonts w:hint="eastAsia" w:ascii="仿宋_GB2312" w:eastAsia="仿宋_GB2312"/>
          <w:color w:val="auto"/>
          <w:sz w:val="32"/>
          <w:szCs w:val="32"/>
        </w:rPr>
        <w:t>教育支出（类）普通教育（款）学前教育支出（项）</w:t>
      </w:r>
      <w:r>
        <w:rPr>
          <w:rFonts w:hint="eastAsia" w:ascii="仿宋_GB2312" w:hAnsi="仿宋_GB2312" w:eastAsia="仿宋_GB2312" w:cs="仿宋_GB2312"/>
          <w:color w:val="auto"/>
          <w:sz w:val="32"/>
          <w:szCs w:val="32"/>
        </w:rPr>
        <w:t>：指</w:t>
      </w:r>
      <w:r>
        <w:rPr>
          <w:rFonts w:hint="eastAsia" w:ascii="仿宋_GB2312" w:eastAsia="仿宋_GB2312"/>
          <w:color w:val="auto"/>
          <w:sz w:val="32"/>
          <w:szCs w:val="32"/>
        </w:rPr>
        <w:t>主要用于各部门举办的学前教育的支出。</w:t>
      </w:r>
    </w:p>
    <w:p>
      <w:pPr>
        <w:spacing w:line="276" w:lineRule="auto"/>
        <w:ind w:firstLine="640" w:firstLineChars="200"/>
        <w:rPr>
          <w:rFonts w:ascii="仿宋_GB2312" w:hAnsi="仿宋_GB2312" w:eastAsia="仿宋_GB2312"/>
          <w:color w:val="auto"/>
          <w:sz w:val="32"/>
        </w:rPr>
      </w:pPr>
      <w:r>
        <w:rPr>
          <w:rFonts w:hint="eastAsia" w:ascii="仿宋_GB2312" w:hAnsi="仿宋_GB2312" w:eastAsia="仿宋_GB2312"/>
          <w:color w:val="auto"/>
          <w:sz w:val="32"/>
        </w:rPr>
        <w:t>11</w:t>
      </w:r>
      <w:r>
        <w:rPr>
          <w:rFonts w:hint="eastAsia" w:ascii="仿宋_GB2312" w:hAnsi="仿宋_GB2312" w:eastAsia="仿宋_GB2312"/>
          <w:color w:val="auto"/>
          <w:sz w:val="32"/>
          <w:lang w:val="en-US" w:eastAsia="zh-CN"/>
        </w:rPr>
        <w:t>.</w:t>
      </w:r>
      <w:r>
        <w:rPr>
          <w:rFonts w:hint="eastAsia" w:ascii="仿宋_GB2312" w:eastAsia="仿宋_GB2312"/>
          <w:color w:val="auto"/>
          <w:sz w:val="32"/>
          <w:szCs w:val="32"/>
        </w:rPr>
        <w:t>社会保障和就业支出（类）行政事业单位养老支出（款）事业单位离退休（项）</w:t>
      </w:r>
      <w:r>
        <w:rPr>
          <w:rFonts w:hint="eastAsia" w:ascii="仿宋_GB2312" w:hAnsi="仿宋_GB2312" w:eastAsia="仿宋_GB2312"/>
          <w:color w:val="auto"/>
          <w:sz w:val="32"/>
        </w:rPr>
        <w:t>：指事业单位开支的离退休经费。</w:t>
      </w:r>
    </w:p>
    <w:p>
      <w:pPr>
        <w:spacing w:line="276" w:lineRule="auto"/>
        <w:ind w:firstLine="640" w:firstLineChars="200"/>
        <w:rPr>
          <w:rFonts w:ascii="仿宋_GB2312" w:hAnsi="仿宋_GB2312" w:eastAsia="仿宋_GB2312"/>
          <w:color w:val="auto"/>
          <w:sz w:val="32"/>
        </w:rPr>
      </w:pPr>
      <w:r>
        <w:rPr>
          <w:rFonts w:hint="eastAsia" w:ascii="仿宋_GB2312" w:hAnsi="仿宋_GB2312" w:eastAsia="仿宋_GB2312"/>
          <w:color w:val="auto"/>
          <w:sz w:val="32"/>
        </w:rPr>
        <w:t>12</w:t>
      </w:r>
      <w:r>
        <w:rPr>
          <w:rFonts w:hint="eastAsia" w:ascii="仿宋_GB2312" w:hAnsi="仿宋_GB2312" w:eastAsia="仿宋_GB2312"/>
          <w:color w:val="auto"/>
          <w:sz w:val="32"/>
          <w:lang w:val="en-US" w:eastAsia="zh-CN"/>
        </w:rPr>
        <w:t>.</w:t>
      </w:r>
      <w:r>
        <w:rPr>
          <w:rFonts w:hint="eastAsia" w:ascii="仿宋_GB2312" w:eastAsia="仿宋_GB2312"/>
          <w:color w:val="auto"/>
          <w:sz w:val="32"/>
          <w:szCs w:val="32"/>
        </w:rPr>
        <w:t>社会保障和就业支出（类）行政事业单位养老支出（款）机关事业单位基本养老保险缴费支出（项）</w:t>
      </w:r>
      <w:r>
        <w:rPr>
          <w:rFonts w:hint="eastAsia" w:ascii="仿宋_GB2312" w:hAnsi="仿宋_GB2312" w:eastAsia="仿宋_GB2312"/>
          <w:color w:val="auto"/>
          <w:sz w:val="32"/>
        </w:rPr>
        <w:t>：指机关事业单位实施养老保险制度由单位缴纳的基本养老保险费支出。</w:t>
      </w:r>
    </w:p>
    <w:p>
      <w:pPr>
        <w:spacing w:line="276" w:lineRule="auto"/>
        <w:ind w:firstLine="640" w:firstLineChars="200"/>
        <w:rPr>
          <w:rFonts w:hint="eastAsia" w:ascii="仿宋_GB2312" w:hAnsi="仿宋_GB2312" w:eastAsia="仿宋_GB2312"/>
          <w:color w:val="auto"/>
          <w:sz w:val="32"/>
        </w:rPr>
      </w:pPr>
      <w:r>
        <w:rPr>
          <w:rFonts w:hint="eastAsia" w:ascii="仿宋_GB2312" w:hAnsi="仿宋_GB2312" w:eastAsia="仿宋_GB2312"/>
          <w:color w:val="auto"/>
          <w:sz w:val="32"/>
        </w:rPr>
        <w:t>13</w:t>
      </w:r>
      <w:r>
        <w:rPr>
          <w:rFonts w:hint="eastAsia" w:ascii="仿宋_GB2312" w:hAnsi="仿宋_GB2312" w:eastAsia="仿宋_GB2312"/>
          <w:color w:val="auto"/>
          <w:sz w:val="32"/>
          <w:lang w:val="en-US" w:eastAsia="zh-CN"/>
        </w:rPr>
        <w:t>.</w:t>
      </w:r>
      <w:r>
        <w:rPr>
          <w:rFonts w:hint="eastAsia" w:ascii="仿宋_GB2312" w:eastAsia="仿宋_GB2312"/>
          <w:color w:val="auto"/>
          <w:sz w:val="32"/>
          <w:szCs w:val="32"/>
        </w:rPr>
        <w:t>社会保障和就业支出（类）行政事业单位养老支出（款）机关事业单位职业年金缴费支出（项）</w:t>
      </w:r>
      <w:r>
        <w:rPr>
          <w:rFonts w:hint="eastAsia" w:ascii="仿宋_GB2312" w:hAnsi="仿宋_GB2312" w:eastAsia="仿宋_GB2312"/>
          <w:color w:val="auto"/>
          <w:sz w:val="32"/>
        </w:rPr>
        <w:t>：指机关事业单位实施养老保险制度由单位实际缴纳的职业年金支出。</w:t>
      </w:r>
    </w:p>
    <w:p>
      <w:pPr>
        <w:spacing w:line="276" w:lineRule="auto"/>
        <w:ind w:firstLine="640" w:firstLineChars="200"/>
        <w:rPr>
          <w:rFonts w:hint="eastAsia" w:ascii="仿宋_GB2312" w:hAnsi="仿宋_GB2312" w:eastAsia="仿宋_GB2312"/>
          <w:color w:val="auto"/>
          <w:sz w:val="32"/>
          <w:lang w:eastAsia="zh-CN"/>
        </w:rPr>
      </w:pPr>
      <w:r>
        <w:rPr>
          <w:rFonts w:hint="eastAsia" w:ascii="仿宋_GB2312" w:hAnsi="仿宋_GB2312" w:eastAsia="仿宋_GB2312"/>
          <w:color w:val="auto"/>
          <w:sz w:val="32"/>
        </w:rPr>
        <w:t>14</w:t>
      </w:r>
      <w:r>
        <w:rPr>
          <w:rFonts w:hint="eastAsia" w:ascii="仿宋_GB2312" w:hAnsi="仿宋_GB2312" w:eastAsia="仿宋_GB2312"/>
          <w:color w:val="auto"/>
          <w:sz w:val="32"/>
          <w:lang w:val="en-US" w:eastAsia="zh-CN"/>
        </w:rPr>
        <w:t>.</w:t>
      </w:r>
      <w:r>
        <w:rPr>
          <w:rFonts w:hint="eastAsia" w:ascii="仿宋_GB2312" w:eastAsia="仿宋_GB2312"/>
          <w:color w:val="auto"/>
          <w:sz w:val="32"/>
          <w:szCs w:val="32"/>
        </w:rPr>
        <w:t>卫生健康支出（类）行政事业单位医疗（款）事业单位医疗支出（项）</w:t>
      </w:r>
      <w:r>
        <w:rPr>
          <w:rFonts w:hint="eastAsia" w:ascii="仿宋_GB2312" w:hAnsi="仿宋_GB2312" w:eastAsia="仿宋_GB2312"/>
          <w:color w:val="auto"/>
          <w:sz w:val="32"/>
        </w:rPr>
        <w:t>：反映财政部门安排的事业单位基本医疗保险缴费经费，未参加医疗保险的事业单位的公费医疗经费，按国家规定享受离休人员待遇的医疗经</w:t>
      </w:r>
      <w:r>
        <w:rPr>
          <w:rFonts w:hint="eastAsia" w:ascii="仿宋_GB2312" w:hAnsi="仿宋_GB2312" w:eastAsia="仿宋_GB2312"/>
          <w:color w:val="auto"/>
          <w:sz w:val="32"/>
          <w:lang w:eastAsia="zh-CN"/>
        </w:rPr>
        <w:t>费。</w:t>
      </w:r>
    </w:p>
    <w:p>
      <w:pPr>
        <w:spacing w:line="520" w:lineRule="exact"/>
        <w:ind w:firstLine="640" w:firstLineChars="200"/>
        <w:rPr>
          <w:rStyle w:val="9"/>
          <w:rFonts w:ascii="黑体" w:eastAsia="黑体"/>
          <w:b w:val="0"/>
          <w:color w:val="000000"/>
          <w:sz w:val="32"/>
          <w:szCs w:val="32"/>
        </w:rPr>
      </w:pPr>
      <w:bookmarkStart w:id="0" w:name="_GoBack"/>
      <w:bookmarkEnd w:id="0"/>
      <w:r>
        <w:rPr>
          <w:rStyle w:val="9"/>
          <w:rFonts w:hint="eastAsia" w:ascii="黑体" w:eastAsia="黑体"/>
          <w:b w:val="0"/>
          <w:color w:val="000000"/>
          <w:sz w:val="32"/>
          <w:szCs w:val="32"/>
        </w:rPr>
        <w:t>四、2024年德清县机关幼儿园单位预算表</w:t>
      </w:r>
    </w:p>
    <w:p>
      <w:pPr>
        <w:pStyle w:val="2"/>
        <w:rPr>
          <w:rFonts w:hint="eastAsia"/>
          <w:lang w:eastAsia="zh-CN"/>
        </w:rPr>
      </w:pPr>
    </w:p>
    <w:p>
      <w:pPr>
        <w:spacing w:line="520" w:lineRule="exact"/>
      </w:pP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6"/>
          <w:cols w:space="425" w:num="1"/>
          <w:docGrid w:type="lines" w:linePitch="312" w:charSpace="0"/>
        </w:sectPr>
      </w:pPr>
    </w:p>
    <w:tbl>
      <w:tblPr>
        <w:tblStyle w:val="6"/>
        <w:tblW w:w="1427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085"/>
        <w:gridCol w:w="1170"/>
        <w:gridCol w:w="765"/>
        <w:gridCol w:w="405"/>
        <w:gridCol w:w="1170"/>
        <w:gridCol w:w="450"/>
        <w:gridCol w:w="416"/>
        <w:gridCol w:w="780"/>
        <w:gridCol w:w="390"/>
        <w:gridCol w:w="45"/>
        <w:gridCol w:w="420"/>
        <w:gridCol w:w="416"/>
        <w:gridCol w:w="450"/>
        <w:gridCol w:w="945"/>
        <w:gridCol w:w="615"/>
        <w:gridCol w:w="810"/>
        <w:gridCol w:w="660"/>
        <w:gridCol w:w="375"/>
        <w:gridCol w:w="270"/>
        <w:gridCol w:w="690"/>
        <w:gridCol w:w="825"/>
        <w:gridCol w:w="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272" w:type="dxa"/>
            <w:gridSpan w:val="2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2024年单位收支预算总表（01）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020" w:type="dxa"/>
            <w:gridSpan w:val="3"/>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350012-德清县机关幼儿园</w:t>
            </w:r>
          </w:p>
        </w:tc>
        <w:tc>
          <w:tcPr>
            <w:tcW w:w="3611" w:type="dxa"/>
            <w:gridSpan w:val="6"/>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736" w:type="dxa"/>
            <w:gridSpan w:val="9"/>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905"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7631" w:type="dxa"/>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6641" w:type="dxa"/>
            <w:gridSpan w:val="1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4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361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473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9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4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3611"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1895.17</w:t>
            </w:r>
          </w:p>
        </w:tc>
        <w:tc>
          <w:tcPr>
            <w:tcW w:w="473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19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1799.39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4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3611"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1895.17</w:t>
            </w:r>
          </w:p>
        </w:tc>
        <w:tc>
          <w:tcPr>
            <w:tcW w:w="473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19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1799.39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4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3611"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3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学前教育</w:t>
            </w:r>
          </w:p>
        </w:tc>
        <w:tc>
          <w:tcPr>
            <w:tcW w:w="19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1799.39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4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3611"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3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9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4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二、财政专户管理资金</w:t>
            </w:r>
          </w:p>
        </w:tc>
        <w:tc>
          <w:tcPr>
            <w:tcW w:w="3611"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15.40</w:t>
            </w:r>
          </w:p>
        </w:tc>
        <w:tc>
          <w:tcPr>
            <w:tcW w:w="473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19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4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三、事业收入</w:t>
            </w:r>
          </w:p>
        </w:tc>
        <w:tc>
          <w:tcPr>
            <w:tcW w:w="3611"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3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19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4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四、事业单位经营收入</w:t>
            </w:r>
          </w:p>
        </w:tc>
        <w:tc>
          <w:tcPr>
            <w:tcW w:w="3611"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3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19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4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五、上级补助收入</w:t>
            </w:r>
          </w:p>
        </w:tc>
        <w:tc>
          <w:tcPr>
            <w:tcW w:w="3611"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3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19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4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六、附属单位上缴收入</w:t>
            </w:r>
          </w:p>
        </w:tc>
        <w:tc>
          <w:tcPr>
            <w:tcW w:w="3611"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3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19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4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七、其他收入</w:t>
            </w:r>
          </w:p>
        </w:tc>
        <w:tc>
          <w:tcPr>
            <w:tcW w:w="3611"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12.66</w:t>
            </w:r>
          </w:p>
        </w:tc>
        <w:tc>
          <w:tcPr>
            <w:tcW w:w="473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19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02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3611"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1923.23</w:t>
            </w:r>
          </w:p>
        </w:tc>
        <w:tc>
          <w:tcPr>
            <w:tcW w:w="473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190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1923.23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02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3611"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3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年终结转结余</w:t>
            </w:r>
          </w:p>
        </w:tc>
        <w:tc>
          <w:tcPr>
            <w:tcW w:w="190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020" w:type="dxa"/>
            <w:gridSpan w:val="3"/>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3611"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3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90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02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3611"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1923.23</w:t>
            </w:r>
          </w:p>
        </w:tc>
        <w:tc>
          <w:tcPr>
            <w:tcW w:w="4736" w:type="dxa"/>
            <w:gridSpan w:val="9"/>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190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1923.23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20" w:type="dxa"/>
          <w:trHeight w:val="675" w:hRule="atLeast"/>
        </w:trPr>
        <w:tc>
          <w:tcPr>
            <w:tcW w:w="14152" w:type="dxa"/>
            <w:gridSpan w:val="2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方正小标宋简体" w:hAnsi="方正小标宋简体" w:eastAsia="方正小标宋简体" w:cs="方正小标宋简体"/>
                <w:i w:val="0"/>
                <w:iCs w:val="0"/>
                <w:color w:val="000000"/>
                <w:kern w:val="0"/>
                <w:sz w:val="44"/>
                <w:szCs w:val="44"/>
                <w:u w:val="none"/>
                <w:lang w:val="en-US" w:eastAsia="zh-CN" w:bidi="ar"/>
              </w:rPr>
            </w:pPr>
          </w:p>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sz w:val="44"/>
                <w:szCs w:val="44"/>
                <w:u w:val="none"/>
                <w:lang w:val="en-US"/>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2024年单位收入预算总表(02)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0" w:type="dxa"/>
          <w:trHeight w:val="390" w:hRule="atLeast"/>
        </w:trPr>
        <w:tc>
          <w:tcPr>
            <w:tcW w:w="2085"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350012-德清县机关幼儿园</w:t>
            </w:r>
          </w:p>
        </w:tc>
        <w:tc>
          <w:tcPr>
            <w:tcW w:w="11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170" w:type="dxa"/>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1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1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78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35" w:type="dxa"/>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1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45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94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61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81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6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645"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69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0"/>
                <w:szCs w:val="20"/>
                <w:u w:val="none"/>
              </w:rPr>
            </w:pPr>
          </w:p>
        </w:tc>
        <w:tc>
          <w:tcPr>
            <w:tcW w:w="82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0" w:type="dxa"/>
          <w:trHeight w:val="600" w:hRule="atLeast"/>
        </w:trPr>
        <w:tc>
          <w:tcPr>
            <w:tcW w:w="20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665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w:t>
            </w:r>
          </w:p>
        </w:tc>
        <w:tc>
          <w:tcPr>
            <w:tcW w:w="42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0" w:type="dxa"/>
          <w:trHeight w:val="2600" w:hRule="atLeast"/>
        </w:trPr>
        <w:tc>
          <w:tcPr>
            <w:tcW w:w="20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事业收入</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事业单位经营收入</w:t>
            </w: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上级补助收入</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附属单位上缴收入</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其他收入</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w:t>
            </w: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专户资金结转结余</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20" w:type="dxa"/>
          <w:trHeight w:val="390" w:hRule="atLeast"/>
        </w:trPr>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7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16"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435" w:type="dxa"/>
            <w:gridSpan w:val="2"/>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416"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4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645" w:type="dxa"/>
            <w:gridSpan w:val="2"/>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0" w:type="dxa"/>
          <w:trHeight w:val="390" w:hRule="atLeast"/>
        </w:trPr>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1923.23</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1923.23</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1895.17</w:t>
            </w: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12.66</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0" w:type="dxa"/>
          <w:trHeight w:val="390" w:hRule="atLeast"/>
        </w:trPr>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德清县教育局</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1923.23</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1923.23</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1895.17</w:t>
            </w: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12.66</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20" w:type="dxa"/>
          <w:trHeight w:val="390" w:hRule="atLeast"/>
        </w:trPr>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德清县机关幼儿园</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1923.23</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1923.23</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1895.17</w:t>
            </w: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12.66</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pPr>
    </w:p>
    <w:p>
      <w:pPr>
        <w:pStyle w:val="2"/>
      </w:pPr>
    </w:p>
    <w:p>
      <w:pPr>
        <w:pStyle w:val="2"/>
      </w:pPr>
    </w:p>
    <w:p>
      <w:pPr>
        <w:pStyle w:val="2"/>
      </w:pPr>
    </w:p>
    <w:tbl>
      <w:tblPr>
        <w:tblStyle w:val="6"/>
        <w:tblW w:w="14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60"/>
        <w:gridCol w:w="1260"/>
        <w:gridCol w:w="2415"/>
        <w:gridCol w:w="345"/>
        <w:gridCol w:w="1215"/>
        <w:gridCol w:w="1560"/>
        <w:gridCol w:w="1260"/>
        <w:gridCol w:w="1320"/>
        <w:gridCol w:w="960"/>
        <w:gridCol w:w="30"/>
        <w:gridCol w:w="930"/>
        <w:gridCol w:w="960"/>
        <w:gridCol w:w="1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 w:type="dxa"/>
          <w:trHeight w:val="600" w:hRule="atLeast"/>
        </w:trPr>
        <w:tc>
          <w:tcPr>
            <w:tcW w:w="14115" w:type="dxa"/>
            <w:gridSpan w:val="1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sz w:val="44"/>
                <w:szCs w:val="44"/>
                <w:u w:val="none"/>
                <w:lang w:val="en-US"/>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2024年单位支出预算总表(03)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50" w:type="dxa"/>
          <w:trHeight w:val="390" w:hRule="atLeast"/>
        </w:trPr>
        <w:tc>
          <w:tcPr>
            <w:tcW w:w="1860" w:type="dxa"/>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350012-德清县机关幼儿园</w:t>
            </w:r>
          </w:p>
        </w:tc>
        <w:tc>
          <w:tcPr>
            <w:tcW w:w="3675" w:type="dxa"/>
            <w:gridSpan w:val="2"/>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gridSpan w:val="2"/>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2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32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 w:type="dxa"/>
          <w:trHeight w:val="600" w:hRule="atLeast"/>
        </w:trPr>
        <w:tc>
          <w:tcPr>
            <w:tcW w:w="18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6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5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2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事业单位经营支出</w:t>
            </w:r>
          </w:p>
        </w:tc>
        <w:tc>
          <w:tcPr>
            <w:tcW w:w="9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上缴上级支出</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50" w:type="dxa"/>
          <w:trHeight w:val="600" w:hRule="atLeast"/>
        </w:trPr>
        <w:tc>
          <w:tcPr>
            <w:tcW w:w="1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50" w:type="dxa"/>
          <w:trHeight w:val="390" w:hRule="atLeast"/>
        </w:trPr>
        <w:tc>
          <w:tcPr>
            <w:tcW w:w="1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6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 w:type="dxa"/>
          <w:trHeight w:val="390" w:hRule="atLeast"/>
        </w:trPr>
        <w:tc>
          <w:tcPr>
            <w:tcW w:w="1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36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1923.23</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1753.21</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127.38</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42.64</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 w:type="dxa"/>
          <w:trHeight w:val="390" w:hRule="atLeast"/>
        </w:trPr>
        <w:tc>
          <w:tcPr>
            <w:tcW w:w="1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36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1799.39</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1629.37</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127.38</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42.64</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 w:type="dxa"/>
          <w:trHeight w:val="390" w:hRule="atLeast"/>
        </w:trPr>
        <w:tc>
          <w:tcPr>
            <w:tcW w:w="1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w:t>
            </w:r>
          </w:p>
        </w:tc>
        <w:tc>
          <w:tcPr>
            <w:tcW w:w="36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1799.39</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1629.37</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127.38</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42.64</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50" w:type="dxa"/>
          <w:trHeight w:val="390" w:hRule="atLeast"/>
        </w:trPr>
        <w:tc>
          <w:tcPr>
            <w:tcW w:w="1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2050201</w:t>
            </w:r>
          </w:p>
        </w:tc>
        <w:tc>
          <w:tcPr>
            <w:tcW w:w="36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学前教育</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1799.39</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1629.37</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127.38</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42.64</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 w:type="dxa"/>
          <w:trHeight w:val="390" w:hRule="atLeast"/>
        </w:trPr>
        <w:tc>
          <w:tcPr>
            <w:tcW w:w="1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36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76.45</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76.45</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50" w:type="dxa"/>
          <w:trHeight w:val="390" w:hRule="atLeast"/>
        </w:trPr>
        <w:tc>
          <w:tcPr>
            <w:tcW w:w="1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w:t>
            </w:r>
          </w:p>
        </w:tc>
        <w:tc>
          <w:tcPr>
            <w:tcW w:w="36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76.45</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76.45</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50" w:type="dxa"/>
          <w:trHeight w:val="390" w:hRule="atLeast"/>
        </w:trPr>
        <w:tc>
          <w:tcPr>
            <w:tcW w:w="1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2080502</w:t>
            </w:r>
          </w:p>
        </w:tc>
        <w:tc>
          <w:tcPr>
            <w:tcW w:w="36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21.47</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21.47</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50" w:type="dxa"/>
          <w:trHeight w:val="390" w:hRule="atLeast"/>
        </w:trPr>
        <w:tc>
          <w:tcPr>
            <w:tcW w:w="1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2080505</w:t>
            </w:r>
          </w:p>
        </w:tc>
        <w:tc>
          <w:tcPr>
            <w:tcW w:w="36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36.65</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36.65</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 w:type="dxa"/>
          <w:trHeight w:val="390" w:hRule="atLeast"/>
        </w:trPr>
        <w:tc>
          <w:tcPr>
            <w:tcW w:w="1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2080506</w:t>
            </w:r>
          </w:p>
        </w:tc>
        <w:tc>
          <w:tcPr>
            <w:tcW w:w="36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18.33</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18.33</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 w:type="dxa"/>
          <w:trHeight w:val="390" w:hRule="atLeast"/>
        </w:trPr>
        <w:tc>
          <w:tcPr>
            <w:tcW w:w="1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36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47.38</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47.38</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0" w:type="dxa"/>
          <w:trHeight w:val="390" w:hRule="atLeast"/>
        </w:trPr>
        <w:tc>
          <w:tcPr>
            <w:tcW w:w="1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w:t>
            </w:r>
          </w:p>
        </w:tc>
        <w:tc>
          <w:tcPr>
            <w:tcW w:w="36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47.38</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47.38</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50" w:type="dxa"/>
          <w:trHeight w:val="390" w:hRule="atLeast"/>
        </w:trPr>
        <w:tc>
          <w:tcPr>
            <w:tcW w:w="1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2101102</w:t>
            </w:r>
          </w:p>
        </w:tc>
        <w:tc>
          <w:tcPr>
            <w:tcW w:w="36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47.38</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47.38</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265" w:type="dxa"/>
            <w:gridSpan w:val="1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sz w:val="44"/>
                <w:szCs w:val="44"/>
                <w:u w:val="none"/>
                <w:lang w:val="en-US"/>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2024年单位财政拨款收支预算总表(04)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3120"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350012-德清县机关幼儿园</w:t>
            </w:r>
          </w:p>
        </w:tc>
        <w:tc>
          <w:tcPr>
            <w:tcW w:w="2760"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6345" w:type="dxa"/>
            <w:gridSpan w:val="6"/>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2040" w:type="dxa"/>
            <w:gridSpan w:val="3"/>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880"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8385" w:type="dxa"/>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63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一、财政拨款</w:t>
            </w: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1895.17</w:t>
            </w:r>
          </w:p>
        </w:tc>
        <w:tc>
          <w:tcPr>
            <w:tcW w:w="63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1771.34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1895.17</w:t>
            </w:r>
          </w:p>
        </w:tc>
        <w:tc>
          <w:tcPr>
            <w:tcW w:w="63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1771.34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3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学前教育</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1771.34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3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63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63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3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3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3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3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3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1895.17</w:t>
            </w:r>
          </w:p>
        </w:tc>
        <w:tc>
          <w:tcPr>
            <w:tcW w:w="6345" w:type="dxa"/>
            <w:gridSpan w:val="6"/>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2040" w:type="dxa"/>
            <w:gridSpan w:val="3"/>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上年结转结余</w:t>
            </w: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345" w:type="dxa"/>
            <w:gridSpan w:val="6"/>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2040" w:type="dxa"/>
            <w:gridSpan w:val="3"/>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345" w:type="dxa"/>
            <w:gridSpan w:val="6"/>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2040" w:type="dxa"/>
            <w:gridSpan w:val="3"/>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345" w:type="dxa"/>
            <w:gridSpan w:val="6"/>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2040" w:type="dxa"/>
            <w:gridSpan w:val="3"/>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345" w:type="dxa"/>
            <w:gridSpan w:val="6"/>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2040" w:type="dxa"/>
            <w:gridSpan w:val="3"/>
            <w:tcBorders>
              <w:top w:val="nil"/>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1895.17</w:t>
            </w:r>
          </w:p>
        </w:tc>
        <w:tc>
          <w:tcPr>
            <w:tcW w:w="634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1895.17</w:t>
            </w:r>
          </w:p>
        </w:tc>
      </w:tr>
    </w:tbl>
    <w:p>
      <w:pPr>
        <w:pStyle w:val="2"/>
      </w:pPr>
    </w:p>
    <w:p>
      <w:pPr>
        <w:pStyle w:val="2"/>
      </w:pPr>
    </w:p>
    <w:tbl>
      <w:tblPr>
        <w:tblStyle w:val="6"/>
        <w:tblW w:w="141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16"/>
        <w:gridCol w:w="3829"/>
        <w:gridCol w:w="1560"/>
        <w:gridCol w:w="1560"/>
        <w:gridCol w:w="1560"/>
        <w:gridCol w:w="1560"/>
        <w:gridCol w:w="15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14145"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sz w:val="44"/>
                <w:szCs w:val="44"/>
                <w:u w:val="none"/>
                <w:lang w:val="en-US"/>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2024年单位一般公共预算支出表(05)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350012-德清县机关幼儿园</w:t>
            </w:r>
          </w:p>
        </w:tc>
        <w:tc>
          <w:tcPr>
            <w:tcW w:w="435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46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3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5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1895.17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1875.19</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1748.71</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1771.34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1751.36</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1624.87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1771.34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1751.36</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1624.87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2050201</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学前教育</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1771.34</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1751.36</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1624.87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76.45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76.45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76.45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76.45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76.45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76.45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2080502</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事业单位离退休</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21.47</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36.65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36.65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36.65</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2080506</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18.33</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18.33</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18.33</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w:t>
            </w:r>
          </w:p>
        </w:tc>
        <w:tc>
          <w:tcPr>
            <w:tcW w:w="43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47.38</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pPr>
    </w:p>
    <w:tbl>
      <w:tblPr>
        <w:tblStyle w:val="6"/>
        <w:tblW w:w="142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45"/>
        <w:gridCol w:w="4410"/>
        <w:gridCol w:w="2355"/>
        <w:gridCol w:w="2355"/>
        <w:gridCol w:w="23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22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sz w:val="44"/>
                <w:szCs w:val="44"/>
                <w:u w:val="none"/>
                <w:lang w:val="en-US"/>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2024年单位一般公共预算基本支出表(06)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350012-德清县机关幼儿园</w:t>
            </w:r>
          </w:p>
        </w:tc>
        <w:tc>
          <w:tcPr>
            <w:tcW w:w="441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23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经济分类科目</w:t>
            </w:r>
          </w:p>
        </w:tc>
        <w:tc>
          <w:tcPr>
            <w:tcW w:w="70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4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1875.19</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1748.71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1717.74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1717.74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30101</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基本工资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99.70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99.70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30102</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津贴补贴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30103</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奖金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160.25</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160.25</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30106</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伙食补助费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20.01</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30107</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绩效工资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117.12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117.12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30108</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36.65</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36.65</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30109</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职业年金缴费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18.33</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30110</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职工基本医疗保险缴费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19.24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19.24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30111</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公务员医疗补助缴费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28.14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28.14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30112</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其他社会保障缴费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30113</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30199</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1155.56</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1155.56</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123.38</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30201</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办公费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30202</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印刷费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30205</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30206</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电费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30207</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邮电费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30209</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物业管理费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20.30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30211</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差旅费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30213</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维修(护)费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11.74</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30214</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租赁费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30216</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培训费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30218</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专用材料费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30226</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劳务费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30228</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工会经费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30239</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其他交通费用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0.12</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30299</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其他商品和服务支出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24.66</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30.97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30.97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30302</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退休费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21.47</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30399</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其他对个人和家庭的补助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资本性支出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31002</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办公设备购置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31099</w:t>
            </w:r>
          </w:p>
        </w:tc>
        <w:tc>
          <w:tcPr>
            <w:tcW w:w="44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其他资本性支出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r>
    </w:tbl>
    <w:p>
      <w:pPr>
        <w:pStyle w:val="2"/>
      </w:pPr>
    </w:p>
    <w:tbl>
      <w:tblPr>
        <w:tblStyle w:val="6"/>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816"/>
        <w:gridCol w:w="1443"/>
        <w:gridCol w:w="1443"/>
        <w:gridCol w:w="1164"/>
        <w:gridCol w:w="1318"/>
        <w:gridCol w:w="1336"/>
        <w:gridCol w:w="26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90" w:hRule="atLeast"/>
        </w:trPr>
        <w:tc>
          <w:tcPr>
            <w:tcW w:w="14205"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sz w:val="44"/>
                <w:szCs w:val="44"/>
                <w:u w:val="none"/>
                <w:lang w:val="en-US"/>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2024年单位一般公共预算“三公”经费支出表(07)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350012-德清县机关幼儿园</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3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“三公”经费合计</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2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3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公务用车运行维护费</w:t>
            </w:r>
          </w:p>
        </w:tc>
        <w:tc>
          <w:tcPr>
            <w:tcW w:w="2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注：不含教学科研人员学术交流因公出国（境）费用</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r>
    </w:tbl>
    <w:p>
      <w:pPr>
        <w:pStyle w:val="2"/>
        <w:rPr>
          <w:rFonts w:hint="eastAsia"/>
          <w:lang w:eastAsia="zh-CN"/>
        </w:rPr>
      </w:pPr>
    </w:p>
    <w:p>
      <w:pPr>
        <w:pStyle w:val="2"/>
        <w:rPr>
          <w:rFonts w:hint="eastAsia"/>
          <w:lang w:val="en-US" w:eastAsia="zh-CN"/>
        </w:rPr>
      </w:pPr>
      <w:r>
        <w:rPr>
          <w:rFonts w:hint="eastAsia"/>
          <w:lang w:eastAsia="zh-CN"/>
        </w:rPr>
        <w:t>德清县机关幼儿园</w:t>
      </w:r>
      <w:r>
        <w:rPr>
          <w:rFonts w:hint="eastAsia"/>
          <w:lang w:val="en-US" w:eastAsia="zh-CN"/>
        </w:rPr>
        <w:t>2024年没有一般公共预算安排的“三公”经费支出，故本表无数据。</w:t>
      </w: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tbl>
      <w:tblPr>
        <w:tblStyle w:val="6"/>
        <w:tblW w:w="140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16"/>
        <w:gridCol w:w="3290"/>
        <w:gridCol w:w="2722"/>
        <w:gridCol w:w="2722"/>
        <w:gridCol w:w="28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07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sz w:val="44"/>
                <w:szCs w:val="44"/>
                <w:u w:val="none"/>
                <w:lang w:val="en-US"/>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2024年单位政府性基金预算支出表(08)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350012-德清县机关幼儿园</w:t>
            </w:r>
          </w:p>
        </w:tc>
        <w:tc>
          <w:tcPr>
            <w:tcW w:w="3615"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8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8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6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995"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361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eastAsia"/>
          <w:lang w:val="en-US" w:eastAsia="zh-CN"/>
        </w:rPr>
      </w:pPr>
    </w:p>
    <w:p>
      <w:pPr>
        <w:pStyle w:val="2"/>
        <w:rPr>
          <w:rFonts w:hint="eastAsia"/>
          <w:lang w:val="en-US" w:eastAsia="zh-CN"/>
        </w:rPr>
      </w:pPr>
      <w:r>
        <w:rPr>
          <w:rFonts w:hint="eastAsia"/>
          <w:lang w:val="en-US" w:eastAsia="zh-CN"/>
        </w:rPr>
        <w:t>德清县机关幼儿园没有政府性基金预算拨款安排的支出，故本表无数据。</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6"/>
        <w:tblW w:w="139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408"/>
        <w:gridCol w:w="2992"/>
        <w:gridCol w:w="35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3980" w:type="dxa"/>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sz w:val="44"/>
                <w:szCs w:val="44"/>
                <w:u w:val="none"/>
                <w:lang w:val="en-US"/>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2024年单位国有资本经营预算支出表(09)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350012-德清县机关幼儿园</w:t>
            </w:r>
          </w:p>
        </w:tc>
        <w:tc>
          <w:tcPr>
            <w:tcW w:w="0" w:type="auto"/>
            <w:tcBorders>
              <w:top w:val="nil"/>
              <w:left w:val="nil"/>
              <w:bottom w:val="single" w:color="000000" w:sz="4" w:space="0"/>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eastAsia"/>
          <w:lang w:val="en-US" w:eastAsia="zh-CN"/>
        </w:rPr>
      </w:pPr>
    </w:p>
    <w:p>
      <w:pPr>
        <w:pStyle w:val="2"/>
        <w:rPr>
          <w:rFonts w:hint="eastAsia"/>
          <w:lang w:val="en-US" w:eastAsia="zh-CN"/>
        </w:rPr>
      </w:pPr>
      <w:r>
        <w:rPr>
          <w:rFonts w:hint="eastAsia"/>
          <w:lang w:val="en-US" w:eastAsia="zh-CN"/>
        </w:rPr>
        <w:t>德清县机关幼儿园2024年没有使用国有资本经营预算拨款安排的支出，故本表无数据。</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6"/>
        <w:tblW w:w="139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685"/>
        <w:gridCol w:w="2460"/>
        <w:gridCol w:w="1665"/>
        <w:gridCol w:w="1755"/>
        <w:gridCol w:w="1335"/>
        <w:gridCol w:w="1335"/>
        <w:gridCol w:w="1335"/>
        <w:gridCol w:w="13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3905"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2024年单位项目支出预算表（10）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350012-德清县机关幼儿园</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6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17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财政专户管理资金</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6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46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德清县机关幼儿园</w:t>
            </w:r>
          </w:p>
        </w:tc>
        <w:tc>
          <w:tcPr>
            <w:tcW w:w="246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教育教学管理与服务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12.66</w:t>
            </w:r>
          </w:p>
        </w:tc>
      </w:tr>
    </w:tbl>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sectPr>
      <w:pgSz w:w="16838" w:h="11906" w:orient="landscape"/>
      <w:pgMar w:top="1800" w:right="1440" w:bottom="1800" w:left="144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mZlMTU2MTUxZjg1Mjc0YzNiZGZiMTkyYjM5MWMwMTAifQ=="/>
  </w:docVars>
  <w:rsids>
    <w:rsidRoot w:val="0018453C"/>
    <w:rsid w:val="00037FBA"/>
    <w:rsid w:val="00084C3B"/>
    <w:rsid w:val="000F6704"/>
    <w:rsid w:val="0014553D"/>
    <w:rsid w:val="00151805"/>
    <w:rsid w:val="0018453C"/>
    <w:rsid w:val="001C6D6F"/>
    <w:rsid w:val="001D7273"/>
    <w:rsid w:val="001F186B"/>
    <w:rsid w:val="0025199F"/>
    <w:rsid w:val="00262BFB"/>
    <w:rsid w:val="002E190E"/>
    <w:rsid w:val="00312421"/>
    <w:rsid w:val="0034320B"/>
    <w:rsid w:val="0035041B"/>
    <w:rsid w:val="00352D79"/>
    <w:rsid w:val="003533AA"/>
    <w:rsid w:val="00372A55"/>
    <w:rsid w:val="003A54FF"/>
    <w:rsid w:val="004C1A7E"/>
    <w:rsid w:val="004E07B6"/>
    <w:rsid w:val="004F65D0"/>
    <w:rsid w:val="004F6D96"/>
    <w:rsid w:val="0054517F"/>
    <w:rsid w:val="0055355B"/>
    <w:rsid w:val="00576237"/>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34DDF"/>
    <w:rsid w:val="00850DC9"/>
    <w:rsid w:val="0089440C"/>
    <w:rsid w:val="00937AE8"/>
    <w:rsid w:val="009415A1"/>
    <w:rsid w:val="009427F2"/>
    <w:rsid w:val="009A7459"/>
    <w:rsid w:val="009B71E7"/>
    <w:rsid w:val="00A76362"/>
    <w:rsid w:val="00A86842"/>
    <w:rsid w:val="00AB2741"/>
    <w:rsid w:val="00B109C2"/>
    <w:rsid w:val="00B85FDA"/>
    <w:rsid w:val="00BA6311"/>
    <w:rsid w:val="00C35F38"/>
    <w:rsid w:val="00C35FDD"/>
    <w:rsid w:val="00C47BB8"/>
    <w:rsid w:val="00C50353"/>
    <w:rsid w:val="00C52D1F"/>
    <w:rsid w:val="00CC1B9F"/>
    <w:rsid w:val="00CE3F52"/>
    <w:rsid w:val="00D7617F"/>
    <w:rsid w:val="00D81B35"/>
    <w:rsid w:val="00DA6F5B"/>
    <w:rsid w:val="00DA7F84"/>
    <w:rsid w:val="00E16F71"/>
    <w:rsid w:val="00E20FB4"/>
    <w:rsid w:val="00E40834"/>
    <w:rsid w:val="00E429D8"/>
    <w:rsid w:val="00E44C58"/>
    <w:rsid w:val="00E925CD"/>
    <w:rsid w:val="00E95C9E"/>
    <w:rsid w:val="00ED0384"/>
    <w:rsid w:val="00F23B56"/>
    <w:rsid w:val="00F56A05"/>
    <w:rsid w:val="00F7116F"/>
    <w:rsid w:val="01405C62"/>
    <w:rsid w:val="015679D0"/>
    <w:rsid w:val="01F263DB"/>
    <w:rsid w:val="01F648EB"/>
    <w:rsid w:val="024C6702"/>
    <w:rsid w:val="026505B4"/>
    <w:rsid w:val="028630A1"/>
    <w:rsid w:val="02FD4879"/>
    <w:rsid w:val="038C7FF1"/>
    <w:rsid w:val="03AA3E3B"/>
    <w:rsid w:val="03AA5DB1"/>
    <w:rsid w:val="03EA5C50"/>
    <w:rsid w:val="04600135"/>
    <w:rsid w:val="05054F3D"/>
    <w:rsid w:val="05F46152"/>
    <w:rsid w:val="05F835B0"/>
    <w:rsid w:val="06113422"/>
    <w:rsid w:val="063B27DE"/>
    <w:rsid w:val="065E25EC"/>
    <w:rsid w:val="06835E42"/>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106B2554"/>
    <w:rsid w:val="1085571C"/>
    <w:rsid w:val="109704EC"/>
    <w:rsid w:val="12970A77"/>
    <w:rsid w:val="12D300E7"/>
    <w:rsid w:val="136B79EF"/>
    <w:rsid w:val="13811EEE"/>
    <w:rsid w:val="13FF3975"/>
    <w:rsid w:val="14861683"/>
    <w:rsid w:val="14887B46"/>
    <w:rsid w:val="14AD2817"/>
    <w:rsid w:val="14EF3497"/>
    <w:rsid w:val="153C45B3"/>
    <w:rsid w:val="157947AC"/>
    <w:rsid w:val="15DB09EF"/>
    <w:rsid w:val="1650535C"/>
    <w:rsid w:val="16B75B8F"/>
    <w:rsid w:val="16FE1938"/>
    <w:rsid w:val="170C3948"/>
    <w:rsid w:val="17EC7FC1"/>
    <w:rsid w:val="17F81734"/>
    <w:rsid w:val="180061CB"/>
    <w:rsid w:val="18154C5A"/>
    <w:rsid w:val="183F0D66"/>
    <w:rsid w:val="18EF3804"/>
    <w:rsid w:val="195C3A7E"/>
    <w:rsid w:val="1A2375F0"/>
    <w:rsid w:val="1AC0275A"/>
    <w:rsid w:val="1AE500E3"/>
    <w:rsid w:val="1B1D1342"/>
    <w:rsid w:val="1B2A6629"/>
    <w:rsid w:val="1BBC2184"/>
    <w:rsid w:val="1C103D2D"/>
    <w:rsid w:val="1C1965EC"/>
    <w:rsid w:val="1C7701B9"/>
    <w:rsid w:val="1CD83537"/>
    <w:rsid w:val="1CEA3F89"/>
    <w:rsid w:val="1CEB14BC"/>
    <w:rsid w:val="1CF73295"/>
    <w:rsid w:val="1D451326"/>
    <w:rsid w:val="1D5F4748"/>
    <w:rsid w:val="1D99665F"/>
    <w:rsid w:val="1E621D9B"/>
    <w:rsid w:val="1E9448CB"/>
    <w:rsid w:val="1E945AB3"/>
    <w:rsid w:val="1EFB5835"/>
    <w:rsid w:val="1F63358C"/>
    <w:rsid w:val="1F8A1433"/>
    <w:rsid w:val="1FD94E57"/>
    <w:rsid w:val="205247F6"/>
    <w:rsid w:val="206501BF"/>
    <w:rsid w:val="209634ED"/>
    <w:rsid w:val="20C21B5F"/>
    <w:rsid w:val="20D8491F"/>
    <w:rsid w:val="2163103A"/>
    <w:rsid w:val="217D79B3"/>
    <w:rsid w:val="219B3B12"/>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AF42DB"/>
    <w:rsid w:val="25B348BA"/>
    <w:rsid w:val="25DE1005"/>
    <w:rsid w:val="25FD2566"/>
    <w:rsid w:val="26816946"/>
    <w:rsid w:val="26817BB1"/>
    <w:rsid w:val="26DB7398"/>
    <w:rsid w:val="26EF3957"/>
    <w:rsid w:val="27033FBD"/>
    <w:rsid w:val="2705728B"/>
    <w:rsid w:val="27417BF8"/>
    <w:rsid w:val="27693B45"/>
    <w:rsid w:val="283A129B"/>
    <w:rsid w:val="28FE78EF"/>
    <w:rsid w:val="29672817"/>
    <w:rsid w:val="29954B63"/>
    <w:rsid w:val="29A41943"/>
    <w:rsid w:val="29B831E7"/>
    <w:rsid w:val="29DF16A7"/>
    <w:rsid w:val="29F74F67"/>
    <w:rsid w:val="2A484907"/>
    <w:rsid w:val="2AF00DC8"/>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1651329"/>
    <w:rsid w:val="31C46552"/>
    <w:rsid w:val="31EC7268"/>
    <w:rsid w:val="32691E0F"/>
    <w:rsid w:val="33722AF4"/>
    <w:rsid w:val="339F6CDD"/>
    <w:rsid w:val="344952F9"/>
    <w:rsid w:val="34F20284"/>
    <w:rsid w:val="3619346A"/>
    <w:rsid w:val="366152C5"/>
    <w:rsid w:val="366652D6"/>
    <w:rsid w:val="37DD34EA"/>
    <w:rsid w:val="3859649B"/>
    <w:rsid w:val="386D2696"/>
    <w:rsid w:val="38CA384A"/>
    <w:rsid w:val="39227B1B"/>
    <w:rsid w:val="39406911"/>
    <w:rsid w:val="39850296"/>
    <w:rsid w:val="39C26750"/>
    <w:rsid w:val="3A7F1D43"/>
    <w:rsid w:val="3A8D223E"/>
    <w:rsid w:val="3B0011E4"/>
    <w:rsid w:val="3B291386"/>
    <w:rsid w:val="3B563038"/>
    <w:rsid w:val="3B7A306D"/>
    <w:rsid w:val="3B80307E"/>
    <w:rsid w:val="3BCA7BD7"/>
    <w:rsid w:val="3BD827B4"/>
    <w:rsid w:val="3C6C37E2"/>
    <w:rsid w:val="3C7D1C3F"/>
    <w:rsid w:val="3CEA3E5A"/>
    <w:rsid w:val="3CFD6A0C"/>
    <w:rsid w:val="3DDA1E4D"/>
    <w:rsid w:val="400943B7"/>
    <w:rsid w:val="40143523"/>
    <w:rsid w:val="406B2735"/>
    <w:rsid w:val="4171469C"/>
    <w:rsid w:val="419C1615"/>
    <w:rsid w:val="42C454C8"/>
    <w:rsid w:val="43482ADF"/>
    <w:rsid w:val="43497E11"/>
    <w:rsid w:val="438C52D1"/>
    <w:rsid w:val="43AF1DC7"/>
    <w:rsid w:val="442360D8"/>
    <w:rsid w:val="447A2F8C"/>
    <w:rsid w:val="450B3104"/>
    <w:rsid w:val="45374F70"/>
    <w:rsid w:val="4555221E"/>
    <w:rsid w:val="45A32D85"/>
    <w:rsid w:val="45E922E2"/>
    <w:rsid w:val="46181B9F"/>
    <w:rsid w:val="46B73DB3"/>
    <w:rsid w:val="46B85A12"/>
    <w:rsid w:val="46C20ABF"/>
    <w:rsid w:val="4710374A"/>
    <w:rsid w:val="471C5409"/>
    <w:rsid w:val="475E76EE"/>
    <w:rsid w:val="47B54AE2"/>
    <w:rsid w:val="484652C3"/>
    <w:rsid w:val="489E735B"/>
    <w:rsid w:val="48EF215B"/>
    <w:rsid w:val="49547ADE"/>
    <w:rsid w:val="499358EA"/>
    <w:rsid w:val="49A70025"/>
    <w:rsid w:val="4A46256E"/>
    <w:rsid w:val="4A9518DB"/>
    <w:rsid w:val="4AB935E6"/>
    <w:rsid w:val="4B1F601E"/>
    <w:rsid w:val="4B65339C"/>
    <w:rsid w:val="4BE2220E"/>
    <w:rsid w:val="4BF61160"/>
    <w:rsid w:val="4CBF2857"/>
    <w:rsid w:val="4CF82AE4"/>
    <w:rsid w:val="4D097364"/>
    <w:rsid w:val="4D667BB3"/>
    <w:rsid w:val="4D7808AB"/>
    <w:rsid w:val="4DC87963"/>
    <w:rsid w:val="4E0626FD"/>
    <w:rsid w:val="4E7825E0"/>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9E192C"/>
    <w:rsid w:val="57D4447A"/>
    <w:rsid w:val="57F759F2"/>
    <w:rsid w:val="585447AE"/>
    <w:rsid w:val="58AF736D"/>
    <w:rsid w:val="58EC4DE1"/>
    <w:rsid w:val="596B72CE"/>
    <w:rsid w:val="59B3494A"/>
    <w:rsid w:val="59EB1B1F"/>
    <w:rsid w:val="59EC6E24"/>
    <w:rsid w:val="5A0B2520"/>
    <w:rsid w:val="5A186813"/>
    <w:rsid w:val="5A3B2376"/>
    <w:rsid w:val="5A40591F"/>
    <w:rsid w:val="5A6F0692"/>
    <w:rsid w:val="5ABF2E42"/>
    <w:rsid w:val="5B586398"/>
    <w:rsid w:val="5B916903"/>
    <w:rsid w:val="5BEF472E"/>
    <w:rsid w:val="5C932202"/>
    <w:rsid w:val="5CC87E6F"/>
    <w:rsid w:val="5CD918EA"/>
    <w:rsid w:val="5D247D3D"/>
    <w:rsid w:val="5DAE1AC9"/>
    <w:rsid w:val="5E153AF5"/>
    <w:rsid w:val="5EC30FCF"/>
    <w:rsid w:val="5F0E1E7F"/>
    <w:rsid w:val="5F112305"/>
    <w:rsid w:val="5F2767B3"/>
    <w:rsid w:val="5FE31F70"/>
    <w:rsid w:val="60045498"/>
    <w:rsid w:val="614C1844"/>
    <w:rsid w:val="617A6C2D"/>
    <w:rsid w:val="618968F0"/>
    <w:rsid w:val="619743F4"/>
    <w:rsid w:val="619E6355"/>
    <w:rsid w:val="61BD64DA"/>
    <w:rsid w:val="6215384D"/>
    <w:rsid w:val="627460EE"/>
    <w:rsid w:val="62AC06BC"/>
    <w:rsid w:val="62FB6C04"/>
    <w:rsid w:val="633B4987"/>
    <w:rsid w:val="63525D55"/>
    <w:rsid w:val="63F321C7"/>
    <w:rsid w:val="64C20A08"/>
    <w:rsid w:val="64F06443"/>
    <w:rsid w:val="65737FB9"/>
    <w:rsid w:val="65DF5ECF"/>
    <w:rsid w:val="661029C7"/>
    <w:rsid w:val="661D7FD4"/>
    <w:rsid w:val="665A45AE"/>
    <w:rsid w:val="66A662C4"/>
    <w:rsid w:val="66DE2D4E"/>
    <w:rsid w:val="67222B8A"/>
    <w:rsid w:val="679D182D"/>
    <w:rsid w:val="67BB6396"/>
    <w:rsid w:val="68794E30"/>
    <w:rsid w:val="687B5327"/>
    <w:rsid w:val="688621C1"/>
    <w:rsid w:val="68C15BDE"/>
    <w:rsid w:val="6AD23ACD"/>
    <w:rsid w:val="6AE706B2"/>
    <w:rsid w:val="6B103823"/>
    <w:rsid w:val="6B315A81"/>
    <w:rsid w:val="6C3F4637"/>
    <w:rsid w:val="6C9D07C7"/>
    <w:rsid w:val="6CB426A8"/>
    <w:rsid w:val="6CF50B68"/>
    <w:rsid w:val="6D3835CD"/>
    <w:rsid w:val="6D9B59D3"/>
    <w:rsid w:val="6DDF18A8"/>
    <w:rsid w:val="6E7742D5"/>
    <w:rsid w:val="6E947A29"/>
    <w:rsid w:val="6EFB1E55"/>
    <w:rsid w:val="701E0D35"/>
    <w:rsid w:val="708C2BAE"/>
    <w:rsid w:val="717A54B6"/>
    <w:rsid w:val="71E47115"/>
    <w:rsid w:val="72124418"/>
    <w:rsid w:val="72BF52A3"/>
    <w:rsid w:val="731A1328"/>
    <w:rsid w:val="73520170"/>
    <w:rsid w:val="73B32D5B"/>
    <w:rsid w:val="74906E74"/>
    <w:rsid w:val="74D2633E"/>
    <w:rsid w:val="75127B2A"/>
    <w:rsid w:val="756B70AB"/>
    <w:rsid w:val="75E65EED"/>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1B6770"/>
    <w:rsid w:val="7AC02D1F"/>
    <w:rsid w:val="7AE80A7B"/>
    <w:rsid w:val="7AE861A8"/>
    <w:rsid w:val="7B452E9A"/>
    <w:rsid w:val="7B5E14E4"/>
    <w:rsid w:val="7B741965"/>
    <w:rsid w:val="7BBF78B4"/>
    <w:rsid w:val="7BD229E1"/>
    <w:rsid w:val="7BFE30BC"/>
    <w:rsid w:val="7C0A7BF1"/>
    <w:rsid w:val="7CD24C07"/>
    <w:rsid w:val="7CDD0037"/>
    <w:rsid w:val="7D0D175F"/>
    <w:rsid w:val="7D2C5AF6"/>
    <w:rsid w:val="7D8F4D87"/>
    <w:rsid w:val="7DBB66FE"/>
    <w:rsid w:val="7DBE27C1"/>
    <w:rsid w:val="7DCA5F0F"/>
    <w:rsid w:val="7DF54524"/>
    <w:rsid w:val="7E1F736F"/>
    <w:rsid w:val="7E300305"/>
    <w:rsid w:val="7E7D74C3"/>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autoRedefine/>
    <w:semiHidden/>
    <w:qFormat/>
    <w:uiPriority w:val="0"/>
    <w:pPr>
      <w:shd w:val="clear" w:color="auto" w:fill="000080"/>
    </w:pPr>
  </w:style>
  <w:style w:type="paragraph" w:styleId="4">
    <w:name w:val="footer"/>
    <w:basedOn w:val="1"/>
    <w:link w:val="12"/>
    <w:autoRedefine/>
    <w:qFormat/>
    <w:uiPriority w:val="0"/>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bCs/>
    </w:rPr>
  </w:style>
  <w:style w:type="paragraph" w:customStyle="1" w:styleId="10">
    <w:name w:val="Char"/>
    <w:basedOn w:val="1"/>
    <w:autoRedefine/>
    <w:qFormat/>
    <w:uiPriority w:val="0"/>
    <w:rPr>
      <w:rFonts w:ascii="宋体" w:hAnsi="宋体" w:cs="Courier New"/>
      <w:sz w:val="32"/>
      <w:szCs w:val="32"/>
    </w:rPr>
  </w:style>
  <w:style w:type="character" w:customStyle="1" w:styleId="11">
    <w:name w:val="页眉 Char"/>
    <w:link w:val="5"/>
    <w:autoRedefine/>
    <w:qFormat/>
    <w:uiPriority w:val="0"/>
    <w:rPr>
      <w:kern w:val="2"/>
      <w:sz w:val="18"/>
      <w:szCs w:val="18"/>
    </w:rPr>
  </w:style>
  <w:style w:type="character" w:customStyle="1" w:styleId="12">
    <w:name w:val="页脚 Char"/>
    <w:link w:val="4"/>
    <w:autoRedefine/>
    <w:qFormat/>
    <w:uiPriority w:val="0"/>
    <w:rPr>
      <w:kern w:val="2"/>
      <w:sz w:val="18"/>
      <w:szCs w:val="18"/>
    </w:rPr>
  </w:style>
  <w:style w:type="paragraph" w:customStyle="1" w:styleId="13">
    <w:name w:val="[Normal]"/>
    <w:autoRedefine/>
    <w:qFormat/>
    <w:uiPriority w:val="0"/>
    <w:rPr>
      <w:rFonts w:ascii="宋体" w:hAnsi="宋体" w:eastAsia="宋体" w:cs="Times New Roman"/>
      <w:sz w:val="24"/>
      <w:lang w:val="zh-CN" w:eastAsia="zh-CN" w:bidi="ar-SA"/>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xc</Company>
  <Pages>19</Pages>
  <Words>9627</Words>
  <Characters>17492</Characters>
  <Lines>145</Lines>
  <Paragraphs>54</Paragraphs>
  <TotalTime>1</TotalTime>
  <ScaleCrop>false</ScaleCrop>
  <LinksUpToDate>false</LinksUpToDate>
  <CharactersWithSpaces>27065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2020-01-06T08:45:00Z</dcterms:created>
  <dc:creator>dsx</dc:creator>
  <cp:lastModifiedBy>Administrator</cp:lastModifiedBy>
  <cp:lastPrinted>2024-02-27T06:28:00Z</cp:lastPrinted>
  <dcterms:modified xsi:type="dcterms:W3CDTF">2024-03-11T12:11:01Z</dcterms:modified>
  <dc:title>关于2019年部门预算的批复</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EDOID">
    <vt:r8>5838458</vt:r8>
  </property>
  <property fmtid="{D5CDD505-2E9C-101B-9397-08002B2CF9AE}" pid="4" name="ICV">
    <vt:lpwstr>E7E435903E954F16B3A6550F30CE4D1E</vt:lpwstr>
  </property>
</Properties>
</file>