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德清县干山小学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二、2024年德清县干山小学单位预算安排情况说明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（一）关于德清县干山小学2024年收支预算情况的总体说明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（二）关于德清县干山小学2024年收入预算情况说明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（三）关于德清县干山小学2024年支出预算情况说明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（四）关于德清县干山小学2024年财政拨款收支预算情况的总体说明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（五）关于德清县干山小学2024年一般公共预算拨款情况说明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（六）关于德清县干山小学2024年一般公共预算基本支出情况说明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（七）关于德清县干山小学2024年政府性基金预算支出情况说明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（八）关于德清县干山小学2024年国有资本经营预算支出情况说明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（九）关于德清县干山小学2024年一般公共预算“三公”经费预算情况说明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四、2024年德清县干山小学单位预算表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600" w:lineRule="atLeast"/>
        <w:ind w:firstLine="640"/>
        <w:rPr>
          <w:rFonts w:hint="eastAsia" w:ascii="仿宋" w:hAnsi="仿宋" w:eastAsia="仿宋" w:cs="Arial"/>
          <w:sz w:val="32"/>
          <w:szCs w:val="32"/>
        </w:rPr>
      </w:pPr>
      <w:r>
        <w:rPr>
          <w:rFonts w:hint="eastAsia" w:ascii="仿宋" w:hAnsi="仿宋" w:eastAsia="仿宋" w:cs="Arial"/>
          <w:sz w:val="32"/>
          <w:szCs w:val="32"/>
        </w:rPr>
        <w:t>1.承担基础教育</w:t>
      </w:r>
      <w:r>
        <w:rPr>
          <w:rFonts w:hint="eastAsia" w:ascii="仿宋" w:hAnsi="仿宋" w:eastAsia="仿宋" w:cs="Arial"/>
          <w:sz w:val="32"/>
          <w:szCs w:val="32"/>
          <w:lang w:val="en-US" w:eastAsia="zh-CN"/>
        </w:rPr>
        <w:t>小</w:t>
      </w:r>
      <w:r>
        <w:rPr>
          <w:rFonts w:hint="eastAsia" w:ascii="仿宋" w:hAnsi="仿宋" w:eastAsia="仿宋" w:cs="Arial"/>
          <w:sz w:val="32"/>
          <w:szCs w:val="32"/>
        </w:rPr>
        <w:t>学阶段的教学任务。</w:t>
      </w:r>
    </w:p>
    <w:p>
      <w:pPr>
        <w:spacing w:line="600" w:lineRule="atLeast"/>
        <w:ind w:firstLine="640"/>
        <w:rPr>
          <w:rFonts w:hint="eastAsia" w:ascii="仿宋" w:hAnsi="仿宋" w:eastAsia="仿宋" w:cs="Arial"/>
          <w:sz w:val="32"/>
          <w:szCs w:val="32"/>
        </w:rPr>
      </w:pPr>
      <w:r>
        <w:rPr>
          <w:rFonts w:hint="eastAsia" w:ascii="仿宋" w:hAnsi="仿宋" w:eastAsia="仿宋" w:cs="Arial"/>
          <w:sz w:val="32"/>
          <w:szCs w:val="32"/>
        </w:rPr>
        <w:t>2.按照国家颁布实施的教学大纲对在本校学生实施规范教学。</w:t>
      </w:r>
    </w:p>
    <w:p>
      <w:pPr>
        <w:spacing w:line="600" w:lineRule="atLeast"/>
        <w:ind w:firstLine="640" w:firstLineChars="200"/>
        <w:rPr>
          <w:rFonts w:hint="eastAsia" w:ascii="仿宋" w:hAnsi="仿宋" w:eastAsia="仿宋" w:cs="Arial"/>
          <w:sz w:val="32"/>
          <w:szCs w:val="32"/>
        </w:rPr>
      </w:pPr>
      <w:r>
        <w:rPr>
          <w:rFonts w:hint="eastAsia" w:ascii="仿宋" w:hAnsi="仿宋" w:eastAsia="仿宋" w:cs="Arial"/>
          <w:sz w:val="32"/>
          <w:szCs w:val="32"/>
        </w:rPr>
        <w:t>3.全面提高学生素质,促进学校德.智.体.美.劳等全面发展。</w:t>
      </w:r>
    </w:p>
    <w:p>
      <w:pPr>
        <w:spacing w:line="600" w:lineRule="atLeast"/>
        <w:ind w:firstLine="640"/>
        <w:rPr>
          <w:rFonts w:hint="eastAsia" w:ascii="仿宋" w:hAnsi="仿宋" w:eastAsia="仿宋" w:cs="Arial"/>
          <w:sz w:val="32"/>
          <w:szCs w:val="32"/>
        </w:rPr>
      </w:pPr>
      <w:r>
        <w:rPr>
          <w:rFonts w:hint="eastAsia" w:ascii="仿宋" w:hAnsi="仿宋" w:eastAsia="仿宋" w:cs="Arial"/>
          <w:sz w:val="32"/>
          <w:szCs w:val="32"/>
        </w:rPr>
        <w:t>4.承担县教育局交办的其他工作。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 w:hAnsi="仿宋" w:eastAsia="仿宋" w:cs="Arial"/>
          <w:sz w:val="32"/>
          <w:szCs w:val="32"/>
        </w:rPr>
        <w:t>从预算单位构成看，本单位内设：校长书记室、副校长室、教务处、教科室、政教处、办公室、工会办、总务处、财务室、图书室、阅览室、心理健康辅导室等。</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二、2024年德清县干山小学单位预算安排情况说明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（一）关于德清县干山小学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w:t>
      </w:r>
      <w:r>
        <w:rPr>
          <w:rFonts w:hint="eastAsia" w:ascii="仿宋_GB2312" w:eastAsia="仿宋_GB2312"/>
          <w:color w:val="000000"/>
          <w:sz w:val="32"/>
          <w:szCs w:val="32"/>
        </w:rPr>
        <w:t>德清县干山小学所有收入和支出均纳入部门预算管理。收入包括：一般公共预算拨款收入、财政专户管理资金收入、其他收入；支出包括：教育支出、卫生健康支出、社会保障和就业支出。</w:t>
      </w:r>
      <w:r>
        <w:rPr>
          <w:rFonts w:hint="eastAsia" w:ascii="仿宋_GB2312" w:eastAsia="仿宋_GB2312"/>
          <w:color w:val="000000"/>
          <w:sz w:val="32"/>
          <w:szCs w:val="32"/>
          <w:lang w:val="en-US" w:eastAsia="zh-CN"/>
        </w:rPr>
        <w:t>2024</w:t>
      </w:r>
      <w:r>
        <w:rPr>
          <w:rFonts w:hint="eastAsia" w:ascii="仿宋_GB2312" w:eastAsia="仿宋_GB2312"/>
          <w:color w:val="000000"/>
          <w:sz w:val="32"/>
          <w:szCs w:val="32"/>
        </w:rPr>
        <w:t>年收支总预算</w:t>
      </w:r>
      <w:r>
        <w:rPr>
          <w:rFonts w:hint="eastAsia" w:ascii="仿宋_GB2312" w:hAnsi="仿宋_GB2312" w:eastAsia="仿宋_GB2312" w:cs="仿宋_GB2312"/>
          <w:color w:val="auto"/>
          <w:sz w:val="32"/>
          <w:szCs w:val="32"/>
          <w:highlight w:val="none"/>
          <w:lang w:val="en-US" w:eastAsia="zh-CN"/>
        </w:rPr>
        <w:t>1387.41</w:t>
      </w:r>
      <w:r>
        <w:rPr>
          <w:rFonts w:hint="eastAsia" w:ascii="仿宋_GB2312" w:eastAsia="仿宋_GB2312"/>
          <w:color w:val="auto"/>
          <w:sz w:val="32"/>
          <w:szCs w:val="32"/>
        </w:rPr>
        <w:t>万元。</w:t>
      </w:r>
    </w:p>
    <w:p>
      <w:pPr>
        <w:numPr>
          <w:ilvl w:val="0"/>
          <w:numId w:val="1"/>
        </w:numPr>
        <w:shd w:val="clear" w:fill="FFFFFF" w:themeFill="background1"/>
        <w:spacing w:line="520" w:lineRule="exact"/>
        <w:ind w:left="638" w:leftChars="304" w:firstLine="0" w:firstLineChars="0"/>
        <w:jc w:val="left"/>
        <w:rPr>
          <w:rFonts w:hint="eastAsia" w:ascii="楷体_GB2312" w:hAnsi="楷体_GB2312" w:eastAsia="楷体_GB2312" w:cs="楷体_GB2312"/>
          <w:bCs/>
          <w:color w:val="000000"/>
          <w:sz w:val="32"/>
          <w:szCs w:val="32"/>
          <w:lang w:val="en-US" w:eastAsia="zh-CN"/>
        </w:rPr>
      </w:pPr>
      <w:r>
        <w:rPr>
          <w:rFonts w:hint="eastAsia" w:ascii="楷体_GB2312" w:hAnsi="楷体_GB2312" w:eastAsia="楷体_GB2312" w:cs="楷体_GB2312"/>
          <w:bCs/>
          <w:color w:val="000000"/>
          <w:sz w:val="32"/>
          <w:szCs w:val="32"/>
        </w:rPr>
        <w:t>关于德清县干山小学2024年收入预算情况说明</w:t>
      </w:r>
      <w:r>
        <w:rPr>
          <w:rFonts w:hint="eastAsia" w:ascii="楷体_GB2312" w:hAnsi="楷体_GB2312" w:eastAsia="楷体_GB2312" w:cs="楷体_GB2312"/>
          <w:bCs/>
          <w:color w:val="000000"/>
          <w:sz w:val="32"/>
          <w:szCs w:val="32"/>
          <w:lang w:val="en-US" w:eastAsia="zh-CN"/>
        </w:rPr>
        <w:t xml:space="preserve">   </w:t>
      </w:r>
    </w:p>
    <w:p>
      <w:pPr>
        <w:numPr>
          <w:ilvl w:val="0"/>
          <w:numId w:val="0"/>
        </w:numPr>
        <w:shd w:val="clear" w:fill="FFFFFF" w:themeFill="background1"/>
        <w:spacing w:line="520" w:lineRule="exact"/>
        <w:ind w:firstLine="640" w:firstLineChars="200"/>
        <w:jc w:val="left"/>
        <w:rPr>
          <w:rFonts w:hint="default" w:ascii="仿宋_GB2312" w:eastAsia="仿宋_GB2312"/>
          <w:color w:val="auto"/>
          <w:sz w:val="32"/>
          <w:szCs w:val="32"/>
          <w:highlight w:val="none"/>
          <w:lang w:val="en-US" w:eastAsia="zh-CN"/>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德清县干山小学</w:t>
      </w:r>
      <w:r>
        <w:rPr>
          <w:color w:val="auto"/>
          <w:highlight w:val="none"/>
        </w:rPr>
        <w:fldChar w:fldCharType="end"/>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年收入预算</w:t>
      </w:r>
      <w:r>
        <w:rPr>
          <w:rFonts w:hint="eastAsia" w:ascii="仿宋_GB2312" w:hAnsi="仿宋_GB2312" w:eastAsia="仿宋_GB2312" w:cs="仿宋_GB2312"/>
          <w:color w:val="auto"/>
          <w:sz w:val="32"/>
          <w:szCs w:val="32"/>
          <w:highlight w:val="none"/>
          <w:lang w:val="en-US" w:eastAsia="zh-CN"/>
        </w:rPr>
        <w:t>1387.41</w:t>
      </w:r>
      <w:r>
        <w:rPr>
          <w:rFonts w:hint="eastAsia" w:ascii="仿宋_GB2312" w:hAnsi="仿宋_GB2312" w:eastAsia="仿宋_GB2312" w:cs="仿宋_GB2312"/>
          <w:color w:val="auto"/>
          <w:sz w:val="32"/>
          <w:szCs w:val="32"/>
          <w:highlight w:val="none"/>
        </w:rPr>
        <w:t>万元，比上年执行数</w:t>
      </w:r>
      <w:r>
        <w:rPr>
          <w:rFonts w:hint="eastAsia" w:ascii="仿宋_GB2312" w:hAnsi="仿宋_GB2312" w:eastAsia="仿宋_GB2312" w:cs="仿宋_GB2312"/>
          <w:color w:val="auto"/>
          <w:sz w:val="32"/>
          <w:szCs w:val="32"/>
          <w:highlight w:val="none"/>
          <w:lang w:val="en-US" w:eastAsia="zh-CN"/>
        </w:rPr>
        <w:t>减少30.15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lang w:val="en-US" w:eastAsia="zh-CN"/>
        </w:rPr>
        <w:t>减少</w:t>
      </w:r>
      <w:r>
        <w:rPr>
          <w:rFonts w:hint="eastAsia" w:ascii="仿宋_GB2312" w:hAnsi="仿宋_GB2312" w:eastAsia="仿宋_GB2312" w:cs="仿宋_GB2312"/>
          <w:color w:val="auto"/>
          <w:sz w:val="32"/>
          <w:szCs w:val="32"/>
          <w:highlight w:val="none"/>
          <w:lang w:val="en-US" w:eastAsia="zh-CN"/>
        </w:rPr>
        <w:t>2.12</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lang w:val="en-US" w:eastAsia="zh-CN"/>
        </w:rPr>
        <w:t>主要是部分上级补助资金未分配下达。</w:t>
      </w:r>
    </w:p>
    <w:p>
      <w:pPr>
        <w:spacing w:line="520" w:lineRule="exact"/>
        <w:ind w:firstLine="640" w:firstLineChars="200"/>
        <w:rPr>
          <w:rFonts w:ascii="楷体_GB2312" w:hAnsi="楷体_GB2312" w:eastAsia="楷体_GB2312" w:cs="楷体_GB2312"/>
          <w:bCs/>
          <w:color w:val="000000"/>
          <w:sz w:val="32"/>
          <w:szCs w:val="32"/>
        </w:rPr>
      </w:pPr>
      <w:r>
        <w:rPr>
          <w:rFonts w:hint="eastAsia" w:ascii="仿宋_GB2312" w:eastAsia="仿宋_GB2312"/>
          <w:color w:val="auto"/>
          <w:sz w:val="32"/>
          <w:szCs w:val="32"/>
        </w:rPr>
        <w:t>其中：一般公共预算拨款收入</w:t>
      </w:r>
      <w:r>
        <w:rPr>
          <w:rFonts w:hint="eastAsia" w:ascii="仿宋_GB2312" w:eastAsia="仿宋_GB2312"/>
          <w:color w:val="auto"/>
          <w:sz w:val="32"/>
          <w:szCs w:val="32"/>
          <w:lang w:val="en-US" w:eastAsia="zh-CN"/>
        </w:rPr>
        <w:t>1250.64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90.14</w:t>
      </w:r>
      <w:r>
        <w:rPr>
          <w:rFonts w:hint="eastAsia" w:ascii="仿宋_GB2312" w:eastAsia="仿宋_GB2312"/>
          <w:color w:val="auto"/>
          <w:sz w:val="32"/>
          <w:szCs w:val="32"/>
        </w:rPr>
        <w:t>%；专户资金</w:t>
      </w:r>
      <w:r>
        <w:rPr>
          <w:rFonts w:hint="eastAsia" w:ascii="仿宋_GB2312" w:eastAsia="仿宋_GB2312"/>
          <w:color w:val="auto"/>
          <w:sz w:val="32"/>
          <w:szCs w:val="32"/>
          <w:lang w:val="en-US" w:eastAsia="zh-CN"/>
        </w:rPr>
        <w:t>134.34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9.68</w:t>
      </w:r>
      <w:r>
        <w:rPr>
          <w:rFonts w:hint="eastAsia" w:ascii="仿宋_GB2312" w:eastAsia="仿宋_GB2312"/>
          <w:color w:val="auto"/>
          <w:sz w:val="32"/>
          <w:szCs w:val="32"/>
        </w:rPr>
        <w:t>%；其他收入</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${page855778723.ds388518707_V_REP_BGT_DEP_INCOME_OTHER_INCOME}</w:instrText>
      </w:r>
      <w:r>
        <w:rPr>
          <w:rFonts w:ascii="仿宋_GB2312" w:eastAsia="仿宋_GB2312"/>
          <w:color w:val="auto"/>
          <w:sz w:val="32"/>
          <w:szCs w:val="32"/>
        </w:rPr>
        <w:fldChar w:fldCharType="separate"/>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0</w:t>
      </w:r>
      <w:r>
        <w:rPr>
          <w:color w:val="auto"/>
        </w:rPr>
        <w:fldChar w:fldCharType="end"/>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0.18</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1"/>
        </w:numPr>
        <w:shd w:val="clear" w:fill="FFFFFF" w:themeFill="background1"/>
        <w:spacing w:line="520" w:lineRule="exact"/>
        <w:ind w:left="638" w:leftChars="304" w:firstLine="0" w:firstLineChars="0"/>
        <w:jc w:val="left"/>
        <w:rPr>
          <w:rFonts w:hint="eastAsia" w:ascii="仿宋_GB2312" w:eastAsia="仿宋_GB2312"/>
          <w:color w:val="auto"/>
          <w:sz w:val="32"/>
          <w:szCs w:val="32"/>
          <w:highlight w:val="none"/>
          <w:lang w:eastAsia="zh-CN"/>
        </w:rPr>
      </w:pPr>
      <w:r>
        <w:rPr>
          <w:rFonts w:hint="eastAsia" w:ascii="楷体_GB2312" w:hAnsi="楷体_GB2312" w:eastAsia="楷体_GB2312" w:cs="楷体_GB2312"/>
          <w:bCs/>
          <w:color w:val="000000"/>
          <w:sz w:val="32"/>
          <w:szCs w:val="32"/>
        </w:rPr>
        <w:t>关于德清县干山小学2024年支出预算情况说明</w:t>
      </w:r>
    </w:p>
    <w:p>
      <w:pPr>
        <w:numPr>
          <w:ilvl w:val="0"/>
          <w:numId w:val="0"/>
        </w:numPr>
        <w:shd w:val="clear" w:fill="FFFFFF" w:themeFill="background1"/>
        <w:spacing w:line="520" w:lineRule="exact"/>
        <w:ind w:firstLine="640" w:firstLineChars="200"/>
        <w:jc w:val="left"/>
        <w:rPr>
          <w:rFonts w:hint="eastAsia" w:ascii="仿宋_GB2312" w:eastAsia="仿宋_GB2312"/>
          <w:color w:val="auto"/>
          <w:sz w:val="32"/>
          <w:szCs w:val="32"/>
          <w:highlight w:val="none"/>
          <w:lang w:eastAsia="zh-CN"/>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德清县干山小学</w:t>
      </w:r>
      <w:r>
        <w:rPr>
          <w:color w:val="auto"/>
          <w:highlight w:val="none"/>
        </w:rPr>
        <w:fldChar w:fldCharType="end"/>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年收入预算</w:t>
      </w:r>
      <w:r>
        <w:rPr>
          <w:rFonts w:hint="eastAsia" w:ascii="仿宋_GB2312" w:hAnsi="仿宋_GB2312" w:eastAsia="仿宋_GB2312" w:cs="仿宋_GB2312"/>
          <w:color w:val="auto"/>
          <w:sz w:val="32"/>
          <w:szCs w:val="32"/>
          <w:highlight w:val="none"/>
          <w:lang w:val="en-US" w:eastAsia="zh-CN"/>
        </w:rPr>
        <w:t>1387.41</w:t>
      </w:r>
      <w:r>
        <w:rPr>
          <w:rFonts w:hint="eastAsia" w:ascii="仿宋_GB2312" w:hAnsi="仿宋_GB2312" w:eastAsia="仿宋_GB2312" w:cs="仿宋_GB2312"/>
          <w:color w:val="auto"/>
          <w:sz w:val="32"/>
          <w:szCs w:val="32"/>
          <w:highlight w:val="none"/>
        </w:rPr>
        <w:t>万元，比上年执行数</w:t>
      </w:r>
      <w:r>
        <w:rPr>
          <w:rFonts w:hint="eastAsia" w:ascii="仿宋_GB2312" w:hAnsi="仿宋_GB2312" w:eastAsia="仿宋_GB2312" w:cs="仿宋_GB2312"/>
          <w:color w:val="auto"/>
          <w:sz w:val="32"/>
          <w:szCs w:val="32"/>
          <w:highlight w:val="none"/>
          <w:lang w:val="en-US" w:eastAsia="zh-CN"/>
        </w:rPr>
        <w:t>减少30.15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lang w:val="en-US" w:eastAsia="zh-CN"/>
        </w:rPr>
        <w:t>减少</w:t>
      </w:r>
      <w:r>
        <w:rPr>
          <w:rFonts w:hint="eastAsia" w:ascii="仿宋_GB2312" w:hAnsi="仿宋_GB2312" w:eastAsia="仿宋_GB2312" w:cs="仿宋_GB2312"/>
          <w:color w:val="auto"/>
          <w:sz w:val="32"/>
          <w:szCs w:val="32"/>
          <w:highlight w:val="none"/>
          <w:lang w:val="en-US" w:eastAsia="zh-CN"/>
        </w:rPr>
        <w:t>2.12</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lang w:val="en-US" w:eastAsia="zh-CN"/>
        </w:rPr>
        <w:t>主要是部分上级补助资金未分配下达。</w:t>
      </w:r>
    </w:p>
    <w:p>
      <w:pPr>
        <w:spacing w:line="52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1.按支出功能分类，包括教育支出</w:t>
      </w:r>
      <w:r>
        <w:rPr>
          <w:rFonts w:hint="eastAsia" w:ascii="仿宋_GB2312" w:eastAsia="仿宋_GB2312"/>
          <w:color w:val="auto"/>
          <w:sz w:val="32"/>
          <w:szCs w:val="32"/>
          <w:lang w:val="en-US" w:eastAsia="zh-CN"/>
        </w:rPr>
        <w:t>1090.89</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109.74</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100.12</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p>
    <w:p>
      <w:pPr>
        <w:spacing w:line="520" w:lineRule="exact"/>
        <w:ind w:firstLine="642"/>
        <w:rPr>
          <w:rFonts w:hint="eastAsia" w:ascii="仿宋_GB2312" w:eastAsia="仿宋_GB2312"/>
          <w:color w:val="auto"/>
          <w:sz w:val="32"/>
          <w:szCs w:val="32"/>
          <w:lang w:eastAsia="zh-CN"/>
        </w:rPr>
      </w:pPr>
      <w:r>
        <w:rPr>
          <w:rFonts w:hint="eastAsia" w:ascii="仿宋_GB2312" w:eastAsia="仿宋_GB2312"/>
          <w:color w:val="auto"/>
          <w:sz w:val="32"/>
          <w:szCs w:val="32"/>
        </w:rPr>
        <w:t>2.按支出用途分类，包括人员支出</w:t>
      </w:r>
      <w:r>
        <w:rPr>
          <w:rFonts w:hint="eastAsia" w:ascii="仿宋_GB2312" w:eastAsia="仿宋_GB2312"/>
          <w:color w:val="auto"/>
          <w:sz w:val="32"/>
          <w:szCs w:val="32"/>
          <w:lang w:val="en-US" w:eastAsia="zh-CN"/>
        </w:rPr>
        <w:t>1144.06</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82.64</w:t>
      </w:r>
      <w:r>
        <w:rPr>
          <w:rFonts w:hint="eastAsia" w:ascii="仿宋_GB2312" w:eastAsia="仿宋_GB2312"/>
          <w:color w:val="auto"/>
          <w:sz w:val="32"/>
          <w:szCs w:val="32"/>
        </w:rPr>
        <w:t>%；日常公用支出</w:t>
      </w:r>
      <w:r>
        <w:rPr>
          <w:rFonts w:hint="eastAsia" w:ascii="仿宋_GB2312" w:eastAsia="仿宋_GB2312"/>
          <w:color w:val="auto"/>
          <w:sz w:val="32"/>
          <w:szCs w:val="32"/>
          <w:lang w:val="en-US" w:eastAsia="zh-CN"/>
        </w:rPr>
        <w:t>72.38</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5.22</w:t>
      </w:r>
      <w:r>
        <w:rPr>
          <w:rFonts w:hint="eastAsia" w:ascii="仿宋_GB2312" w:eastAsia="仿宋_GB2312"/>
          <w:color w:val="auto"/>
          <w:sz w:val="32"/>
          <w:szCs w:val="32"/>
        </w:rPr>
        <w:t>%；项目支出</w:t>
      </w:r>
      <w:r>
        <w:rPr>
          <w:rFonts w:hint="eastAsia" w:ascii="仿宋_GB2312" w:eastAsia="仿宋_GB2312"/>
          <w:color w:val="auto"/>
          <w:sz w:val="32"/>
          <w:szCs w:val="32"/>
          <w:lang w:val="en-US" w:eastAsia="zh-CN"/>
        </w:rPr>
        <w:t>35.57</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2.56</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（四）关于德清县干山小学2024年财政拨款收支预算情况的总体说明</w:t>
      </w:r>
    </w:p>
    <w:p>
      <w:pPr>
        <w:spacing w:line="520" w:lineRule="exact"/>
        <w:ind w:firstLine="640"/>
        <w:rPr>
          <w:rFonts w:ascii="仿宋_GB2312" w:eastAsia="仿宋_GB2312"/>
          <w:color w:val="auto"/>
          <w:sz w:val="32"/>
          <w:szCs w:val="32"/>
        </w:rPr>
      </w:pP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${page855778723.ds388518707_V_RPT_BAS_AGENCY_INFO_NAME}</w:instrText>
      </w:r>
      <w:r>
        <w:rPr>
          <w:rFonts w:ascii="仿宋_GB2312" w:eastAsia="仿宋_GB2312"/>
          <w:color w:val="auto"/>
          <w:sz w:val="32"/>
          <w:szCs w:val="32"/>
        </w:rPr>
        <w:fldChar w:fldCharType="separate"/>
      </w:r>
      <w:r>
        <w:rPr>
          <w:rFonts w:hint="eastAsia" w:ascii="仿宋_GB2312" w:eastAsia="仿宋_GB2312"/>
          <w:color w:val="auto"/>
          <w:sz w:val="32"/>
          <w:szCs w:val="32"/>
        </w:rPr>
        <w:t>德清县干山小学</w:t>
      </w:r>
      <w:r>
        <w:rPr>
          <w:color w:val="auto"/>
        </w:rPr>
        <w:fldChar w:fldCharType="end"/>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年财政拨款收支总预算</w:t>
      </w:r>
      <w:r>
        <w:rPr>
          <w:rFonts w:hint="eastAsia" w:ascii="仿宋_GB2312" w:eastAsia="仿宋_GB2312"/>
          <w:color w:val="auto"/>
          <w:sz w:val="32"/>
          <w:szCs w:val="32"/>
          <w:lang w:val="en-US" w:eastAsia="zh-CN"/>
        </w:rPr>
        <w:t>1387.41</w:t>
      </w:r>
      <w:r>
        <w:rPr>
          <w:rFonts w:hint="eastAsia" w:ascii="仿宋_GB2312" w:eastAsia="仿宋_GB2312"/>
          <w:color w:val="auto"/>
          <w:sz w:val="32"/>
          <w:szCs w:val="32"/>
        </w:rPr>
        <w:t>万元。收入包括：一般公共预算</w:t>
      </w:r>
      <w:r>
        <w:rPr>
          <w:rFonts w:hint="eastAsia" w:ascii="仿宋_GB2312" w:eastAsia="仿宋_GB2312"/>
          <w:color w:val="auto"/>
          <w:sz w:val="32"/>
          <w:szCs w:val="32"/>
          <w:lang w:val="en-US" w:eastAsia="zh-CN"/>
        </w:rPr>
        <w:t>1250.67</w:t>
      </w:r>
      <w:r>
        <w:rPr>
          <w:rFonts w:hint="eastAsia" w:ascii="仿宋_GB2312" w:eastAsia="仿宋_GB2312"/>
          <w:color w:val="auto"/>
          <w:sz w:val="32"/>
          <w:szCs w:val="32"/>
        </w:rPr>
        <w:t>万元、支出包括：教育支出</w:t>
      </w:r>
      <w:r>
        <w:rPr>
          <w:rFonts w:hint="eastAsia" w:ascii="仿宋_GB2312" w:eastAsia="仿宋_GB2312"/>
          <w:color w:val="auto"/>
          <w:sz w:val="32"/>
          <w:szCs w:val="32"/>
          <w:lang w:val="en-US" w:eastAsia="zh-CN"/>
        </w:rPr>
        <w:t>954.15</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197.74</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100.12</w:t>
      </w:r>
      <w:r>
        <w:rPr>
          <w:rFonts w:hint="eastAsia" w:ascii="仿宋_GB2312" w:eastAsia="仿宋_GB2312"/>
          <w:color w:val="auto"/>
          <w:sz w:val="32"/>
          <w:szCs w:val="32"/>
        </w:rPr>
        <w:t>万元。</w:t>
      </w:r>
    </w:p>
    <w:p>
      <w:pPr>
        <w:numPr>
          <w:ilvl w:val="0"/>
          <w:numId w:val="2"/>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关于德清县干山小学2024年一般公共预算拨款情况说明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numPr>
          <w:ilvl w:val="0"/>
          <w:numId w:val="0"/>
        </w:numPr>
        <w:shd w:val="clear" w:fill="FFFFFF" w:themeFill="background1"/>
        <w:spacing w:line="520" w:lineRule="exact"/>
        <w:ind w:firstLine="640" w:firstLineChars="200"/>
        <w:jc w:val="left"/>
        <w:rPr>
          <w:rFonts w:hint="eastAsia" w:ascii="仿宋_GB2312" w:eastAsia="仿宋_GB2312"/>
          <w:color w:val="auto"/>
          <w:sz w:val="32"/>
          <w:szCs w:val="32"/>
          <w:highlight w:val="none"/>
          <w:lang w:eastAsia="zh-CN"/>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德清县干山小学</w:t>
      </w:r>
      <w:r>
        <w:rPr>
          <w:color w:val="auto"/>
          <w:highlight w:val="none"/>
        </w:rPr>
        <w:fldChar w:fldCharType="end"/>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年收入预算</w:t>
      </w:r>
      <w:r>
        <w:rPr>
          <w:rFonts w:hint="eastAsia" w:ascii="仿宋_GB2312" w:hAnsi="仿宋_GB2312" w:eastAsia="仿宋_GB2312" w:cs="仿宋_GB2312"/>
          <w:color w:val="auto"/>
          <w:sz w:val="32"/>
          <w:szCs w:val="32"/>
          <w:highlight w:val="none"/>
          <w:lang w:val="en-US" w:eastAsia="zh-CN"/>
        </w:rPr>
        <w:t>1387.41</w:t>
      </w:r>
      <w:r>
        <w:rPr>
          <w:rFonts w:hint="eastAsia" w:ascii="仿宋_GB2312" w:hAnsi="仿宋_GB2312" w:eastAsia="仿宋_GB2312" w:cs="仿宋_GB2312"/>
          <w:color w:val="auto"/>
          <w:sz w:val="32"/>
          <w:szCs w:val="32"/>
          <w:highlight w:val="none"/>
        </w:rPr>
        <w:t>万元，比上</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eastAsia="仿宋_GB2312" w:cs="仿宋_GB2312"/>
          <w:color w:val="auto"/>
          <w:sz w:val="32"/>
          <w:szCs w:val="32"/>
          <w:highlight w:val="none"/>
        </w:rPr>
        <w:t>执行数</w:t>
      </w:r>
      <w:r>
        <w:rPr>
          <w:rFonts w:hint="eastAsia" w:ascii="仿宋_GB2312" w:hAnsi="仿宋_GB2312" w:eastAsia="仿宋_GB2312" w:cs="仿宋_GB2312"/>
          <w:color w:val="auto"/>
          <w:sz w:val="32"/>
          <w:szCs w:val="32"/>
          <w:highlight w:val="none"/>
          <w:lang w:val="en-US" w:eastAsia="zh-CN"/>
        </w:rPr>
        <w:t>减少30.15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lang w:val="en-US" w:eastAsia="zh-CN"/>
        </w:rPr>
        <w:t>减少</w:t>
      </w:r>
      <w:r>
        <w:rPr>
          <w:rFonts w:hint="eastAsia" w:ascii="仿宋_GB2312" w:hAnsi="仿宋_GB2312" w:eastAsia="仿宋_GB2312" w:cs="仿宋_GB2312"/>
          <w:color w:val="auto"/>
          <w:sz w:val="32"/>
          <w:szCs w:val="32"/>
          <w:highlight w:val="none"/>
          <w:lang w:val="en-US" w:eastAsia="zh-CN"/>
        </w:rPr>
        <w:t>2.12</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lang w:val="en-US" w:eastAsia="zh-CN"/>
        </w:rPr>
        <w:t>主要是部分上级补助资金未分配下达。</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FF"/>
          <w:sz w:val="32"/>
          <w:szCs w:val="32"/>
          <w:lang w:eastAsia="zh-CN"/>
        </w:rPr>
      </w:pPr>
      <w:r>
        <w:rPr>
          <w:rFonts w:hint="eastAsia" w:ascii="仿宋_GB2312" w:hAnsi="仿宋_GB2312" w:eastAsia="仿宋_GB2312" w:cs="仿宋_GB2312"/>
          <w:color w:val="auto"/>
          <w:sz w:val="32"/>
          <w:szCs w:val="32"/>
        </w:rPr>
        <w:t>教育（类）支出</w:t>
      </w:r>
      <w:r>
        <w:rPr>
          <w:rFonts w:hint="eastAsia" w:ascii="仿宋_GB2312" w:hAnsi="仿宋_GB2312" w:eastAsia="仿宋_GB2312" w:cs="仿宋_GB2312"/>
          <w:color w:val="auto"/>
          <w:sz w:val="32"/>
          <w:szCs w:val="32"/>
          <w:lang w:val="en-US" w:eastAsia="zh-CN"/>
        </w:rPr>
        <w:t>954.15</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68.77</w:t>
      </w:r>
      <w:r>
        <w:rPr>
          <w:rFonts w:hint="eastAsia" w:ascii="仿宋_GB2312" w:hAnsi="仿宋_GB2312" w:eastAsia="仿宋_GB2312" w:cs="仿宋_GB2312"/>
          <w:color w:val="auto"/>
          <w:sz w:val="32"/>
          <w:szCs w:val="32"/>
        </w:rPr>
        <w:t>%；社会保障和就业（类）支出</w:t>
      </w:r>
      <w:r>
        <w:rPr>
          <w:rFonts w:hint="eastAsia" w:ascii="仿宋_GB2312" w:hAnsi="仿宋_GB2312" w:eastAsia="仿宋_GB2312" w:cs="仿宋_GB2312"/>
          <w:color w:val="auto"/>
          <w:sz w:val="32"/>
          <w:szCs w:val="32"/>
          <w:lang w:val="en-US" w:eastAsia="zh-CN"/>
        </w:rPr>
        <w:t>197.74</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14.25</w:t>
      </w:r>
      <w:r>
        <w:rPr>
          <w:rFonts w:hint="eastAsia" w:ascii="仿宋_GB2312" w:hAnsi="仿宋_GB2312" w:eastAsia="仿宋_GB2312" w:cs="仿宋_GB2312"/>
          <w:color w:val="auto"/>
          <w:sz w:val="32"/>
          <w:szCs w:val="32"/>
        </w:rPr>
        <w:t>%；</w:t>
      </w:r>
      <w:r>
        <w:rPr>
          <w:rFonts w:hint="eastAsia" w:ascii="仿宋_GB2312" w:eastAsia="仿宋_GB2312"/>
          <w:color w:val="auto"/>
          <w:sz w:val="32"/>
          <w:szCs w:val="32"/>
        </w:rPr>
        <w:t>卫生健康</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100.12</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7.22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FF"/>
          <w:sz w:val="32"/>
          <w:szCs w:val="32"/>
          <w:lang w:eastAsia="zh-CN"/>
        </w:rPr>
        <w:t>。</w:t>
      </w:r>
    </w:p>
    <w:p>
      <w:pPr>
        <w:numPr>
          <w:ilvl w:val="0"/>
          <w:numId w:val="3"/>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 w:hAnsi="仿宋" w:eastAsia="仿宋" w:cs="Arial"/>
          <w:sz w:val="32"/>
          <w:szCs w:val="32"/>
        </w:rPr>
        <w:t>教育支出（类）普通教育（款）小学教育（项）</w:t>
      </w:r>
      <w:r>
        <w:rPr>
          <w:rFonts w:hint="eastAsia" w:ascii="仿宋_GB2312" w:eastAsia="仿宋_GB2312"/>
          <w:color w:val="000000"/>
          <w:sz w:val="32"/>
          <w:szCs w:val="32"/>
          <w:lang w:val="en-US" w:eastAsia="zh-CN"/>
        </w:rPr>
        <w:t>954.15</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所属学校小学教育的支出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（2）</w:t>
      </w:r>
      <w:r>
        <w:rPr>
          <w:rFonts w:hint="eastAsia" w:ascii="仿宋" w:hAnsi="仿宋" w:eastAsia="仿宋" w:cs="Arial"/>
          <w:sz w:val="32"/>
          <w:szCs w:val="32"/>
        </w:rPr>
        <w:t>社会保障和就业支出（类）行政事业单位养老支出（款）机关事业单位基本养老保险缴费支出（项）</w:t>
      </w:r>
      <w:r>
        <w:rPr>
          <w:rFonts w:hint="eastAsia" w:ascii="仿宋_GB2312" w:eastAsia="仿宋_GB2312"/>
          <w:color w:val="000000"/>
          <w:sz w:val="32"/>
          <w:szCs w:val="32"/>
          <w:lang w:val="en-US" w:eastAsia="zh-CN"/>
        </w:rPr>
        <w:t>197.74</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（3）</w:t>
      </w:r>
      <w:r>
        <w:rPr>
          <w:rFonts w:hint="eastAsia" w:ascii="仿宋" w:hAnsi="仿宋" w:eastAsia="仿宋" w:cs="Arial"/>
          <w:sz w:val="32"/>
          <w:szCs w:val="32"/>
        </w:rPr>
        <w:t>社会保障和就业支出（类）行政事业单位养老支出（款）机关事业单位职业年金缴费支出（项）</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57.47</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（4）</w:t>
      </w:r>
      <w:r>
        <w:rPr>
          <w:rFonts w:hint="eastAsia" w:ascii="仿宋" w:hAnsi="仿宋" w:eastAsia="仿宋" w:cs="Arial"/>
          <w:sz w:val="32"/>
          <w:szCs w:val="32"/>
        </w:rPr>
        <w:t>社会保障和就业支出（类）行政事业单位养老支出（款）事业单位离退休（项）</w:t>
      </w:r>
      <w:r>
        <w:rPr>
          <w:rFonts w:hint="eastAsia" w:ascii="仿宋" w:hAnsi="仿宋" w:eastAsia="仿宋" w:cs="Arial"/>
          <w:sz w:val="32"/>
          <w:szCs w:val="32"/>
          <w:lang w:val="en-US" w:eastAsia="zh-CN"/>
        </w:rPr>
        <w:t>111.54</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离退休干部职工退休福利费支出。</w:t>
      </w:r>
    </w:p>
    <w:p>
      <w:pPr>
        <w:spacing w:line="276" w:lineRule="auto"/>
        <w:ind w:firstLine="640"/>
        <w:jc w:val="left"/>
        <w:rPr>
          <w:rFonts w:ascii="楷体_GB2312" w:hAnsi="楷体_GB2312" w:eastAsia="楷体_GB2312" w:cs="楷体_GB2312"/>
          <w:bCs/>
          <w:color w:val="auto"/>
          <w:sz w:val="32"/>
          <w:szCs w:val="32"/>
        </w:rPr>
      </w:pPr>
      <w:r>
        <w:rPr>
          <w:rFonts w:hint="eastAsia" w:ascii="仿宋_GB2312" w:eastAsia="仿宋_GB2312"/>
          <w:color w:val="000000"/>
          <w:sz w:val="32"/>
          <w:szCs w:val="32"/>
        </w:rPr>
        <w:t>（5）</w:t>
      </w:r>
      <w:r>
        <w:rPr>
          <w:rFonts w:hint="eastAsia" w:ascii="仿宋" w:hAnsi="仿宋" w:eastAsia="仿宋" w:cs="Arial"/>
          <w:sz w:val="32"/>
          <w:szCs w:val="32"/>
        </w:rPr>
        <w:t>卫生健康支出（类）行政事业单位医疗（款）事</w:t>
      </w:r>
      <w:r>
        <w:rPr>
          <w:rFonts w:hint="eastAsia" w:ascii="仿宋" w:hAnsi="仿宋" w:eastAsia="仿宋" w:cs="Arial"/>
          <w:color w:val="auto"/>
          <w:sz w:val="32"/>
          <w:szCs w:val="32"/>
        </w:rPr>
        <w:t>业单位医疗（项）</w:t>
      </w:r>
      <w:r>
        <w:rPr>
          <w:rFonts w:hint="eastAsia" w:ascii="仿宋_GB2312" w:eastAsia="仿宋_GB2312"/>
          <w:color w:val="auto"/>
          <w:sz w:val="32"/>
          <w:szCs w:val="32"/>
          <w:lang w:val="en-US" w:eastAsia="zh-CN"/>
        </w:rPr>
        <w:t>89.89</w:t>
      </w:r>
      <w:r>
        <w:rPr>
          <w:rFonts w:hint="eastAsia" w:ascii="仿宋_GB2312" w:eastAsia="仿宋_GB2312"/>
          <w:color w:val="auto"/>
          <w:sz w:val="32"/>
          <w:szCs w:val="32"/>
        </w:rPr>
        <w:t>万元，主要用于</w:t>
      </w:r>
      <w:r>
        <w:rPr>
          <w:rFonts w:hint="eastAsia" w:ascii="仿宋_GB2312" w:hAnsi="楷体_GB2312" w:eastAsia="仿宋_GB2312" w:cs="楷体_GB2312"/>
          <w:color w:val="auto"/>
          <w:sz w:val="32"/>
          <w:szCs w:val="32"/>
        </w:rPr>
        <w:t>反映财政部门集中安排的行政单位基本医疗保险缴费经费</w:t>
      </w:r>
      <w:r>
        <w:rPr>
          <w:rFonts w:hint="eastAsia" w:ascii="仿宋_GB2312" w:eastAsia="仿宋_GB2312"/>
          <w:color w:val="auto"/>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（六）关于德清县干山小学2024年一般公共预算基本支出情况说明</w:t>
      </w:r>
    </w:p>
    <w:p>
      <w:pPr>
        <w:spacing w:line="520" w:lineRule="exact"/>
        <w:ind w:firstLine="642"/>
        <w:rPr>
          <w:rFonts w:ascii="仿宋_GB2312" w:eastAsia="仿宋_GB2312"/>
          <w:color w:val="auto"/>
          <w:sz w:val="32"/>
          <w:szCs w:val="32"/>
        </w:rPr>
      </w:pP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${page855778723.ds388518707_V_RPT_BAS_AGENCY_INFO_NAME}</w:instrText>
      </w:r>
      <w:r>
        <w:rPr>
          <w:rFonts w:ascii="仿宋_GB2312" w:eastAsia="仿宋_GB2312"/>
          <w:color w:val="auto"/>
          <w:sz w:val="32"/>
          <w:szCs w:val="32"/>
        </w:rPr>
        <w:fldChar w:fldCharType="separate"/>
      </w:r>
      <w:r>
        <w:rPr>
          <w:rFonts w:hint="eastAsia" w:ascii="仿宋_GB2312" w:eastAsia="仿宋_GB2312"/>
          <w:color w:val="auto"/>
          <w:sz w:val="32"/>
          <w:szCs w:val="32"/>
        </w:rPr>
        <w:t>德清县干山小学</w:t>
      </w:r>
      <w:r>
        <w:rPr>
          <w:color w:val="auto"/>
        </w:rPr>
        <w:fldChar w:fldCharType="end"/>
      </w:r>
      <w:r>
        <w:rPr>
          <w:rFonts w:hint="eastAsia" w:ascii="仿宋_GB2312" w:eastAsia="仿宋_GB2312"/>
          <w:color w:val="auto"/>
          <w:sz w:val="32"/>
          <w:szCs w:val="32"/>
          <w:lang w:val="en-US" w:eastAsia="zh-CN"/>
        </w:rPr>
        <w:t>2024</w:t>
      </w:r>
      <w:r>
        <w:rPr>
          <w:rFonts w:hint="eastAsia" w:ascii="仿宋_GB2312" w:eastAsia="仿宋_GB2312"/>
          <w:color w:val="auto"/>
          <w:sz w:val="32"/>
          <w:szCs w:val="32"/>
        </w:rPr>
        <w:t>年一般公共预算基本支出</w:t>
      </w:r>
      <w:r>
        <w:rPr>
          <w:rFonts w:hint="eastAsia" w:ascii="仿宋_GB2312" w:eastAsia="仿宋_GB2312"/>
          <w:color w:val="auto"/>
          <w:sz w:val="32"/>
          <w:szCs w:val="32"/>
          <w:lang w:val="en-US" w:eastAsia="zh-CN"/>
        </w:rPr>
        <w:t>1216.44</w:t>
      </w:r>
      <w:r>
        <w:rPr>
          <w:rFonts w:hint="eastAsia" w:ascii="仿宋_GB2312" w:eastAsia="仿宋_GB2312"/>
          <w:color w:val="auto"/>
          <w:sz w:val="32"/>
          <w:szCs w:val="32"/>
        </w:rPr>
        <w:t>万元，其中：</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auto"/>
          <w:sz w:val="32"/>
          <w:szCs w:val="32"/>
        </w:rPr>
        <w:t>人员经费</w:t>
      </w:r>
      <w:r>
        <w:rPr>
          <w:rFonts w:hint="eastAsia" w:ascii="仿宋_GB2312" w:eastAsia="仿宋_GB2312"/>
          <w:color w:val="auto"/>
          <w:sz w:val="32"/>
          <w:szCs w:val="32"/>
          <w:lang w:val="en-US" w:eastAsia="zh-CN"/>
        </w:rPr>
        <w:t>1144.05</w:t>
      </w:r>
      <w:r>
        <w:rPr>
          <w:rFonts w:hint="eastAsia" w:ascii="仿宋_GB2312" w:eastAsia="仿宋_GB2312"/>
          <w:color w:val="auto"/>
          <w:sz w:val="32"/>
          <w:szCs w:val="32"/>
        </w:rPr>
        <w:t>万元，主要包括：基本工资、津贴补贴、奖金、绩效工资、机关事业单位基本养老保险缴费、职</w:t>
      </w:r>
      <w:r>
        <w:rPr>
          <w:rFonts w:hint="eastAsia" w:ascii="仿宋_GB2312" w:eastAsia="仿宋_GB2312"/>
          <w:color w:val="000000"/>
          <w:sz w:val="32"/>
          <w:szCs w:val="32"/>
        </w:rPr>
        <w:t>业年金缴费、职工基本医疗保险缴费、公务员医疗补助缴费、其他社会保障缴费、住房公积金、医疗费、其他工资福利支出、离休费、退休费、抚恤金、生活补助、其他对个人和家庭的补助</w:t>
      </w:r>
      <w:r>
        <w:rPr>
          <w:rFonts w:hint="eastAsia" w:ascii="仿宋_GB2312" w:eastAsia="仿宋_GB2312"/>
          <w:color w:val="000000"/>
          <w:sz w:val="32"/>
          <w:szCs w:val="32"/>
          <w:lang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w:t>
      </w:r>
      <w:r>
        <w:rPr>
          <w:rFonts w:hint="eastAsia" w:ascii="仿宋_GB2312" w:eastAsia="仿宋_GB2312"/>
          <w:color w:val="000000"/>
          <w:sz w:val="32"/>
          <w:szCs w:val="32"/>
          <w:lang w:val="en-US" w:eastAsia="zh-CN"/>
        </w:rPr>
        <w:t>费72.38</w:t>
      </w:r>
      <w:r>
        <w:rPr>
          <w:rFonts w:hint="eastAsia" w:ascii="仿宋_GB2312" w:eastAsia="仿宋_GB2312"/>
          <w:color w:val="000000"/>
          <w:sz w:val="32"/>
          <w:szCs w:val="32"/>
        </w:rPr>
        <w:t>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（七）关于德清县干山小学2024年政府性基金预算支出情况说明</w:t>
      </w:r>
    </w:p>
    <w:p>
      <w:pPr>
        <w:spacing w:line="520" w:lineRule="exact"/>
        <w:ind w:firstLine="640" w:firstLineChars="200"/>
      </w:pPr>
      <w:r>
        <w:rPr>
          <w:rFonts w:ascii="仿宋_GB2312" w:hAnsi="仿宋_GB2312" w:eastAsia="仿宋_GB2312" w:cs="仿宋_GB2312"/>
          <w:color w:val="000000"/>
          <w:sz w:val="32"/>
          <w:szCs w:val="32"/>
          <w:highlight w:val="none"/>
        </w:rPr>
        <w:fldChar w:fldCharType="begin"/>
      </w:r>
      <w:r>
        <w:rPr>
          <w:rFonts w:hint="eastAsia" w:ascii="仿宋_GB2312" w:hAnsi="仿宋_GB2312" w:eastAsia="仿宋_GB2312" w:cs="仿宋_GB2312"/>
          <w:color w:val="000000"/>
          <w:sz w:val="32"/>
          <w:szCs w:val="32"/>
          <w:highlight w:val="none"/>
        </w:rPr>
        <w:instrText xml:space="preserve">MERGEFIELD ${page855778723.ds388518707_V_RPT_BAS_AGENCY_INFO_NAME}</w:instrText>
      </w:r>
      <w:r>
        <w:rPr>
          <w:rFonts w:ascii="仿宋_GB2312" w:hAnsi="仿宋_GB2312" w:eastAsia="仿宋_GB2312" w:cs="仿宋_GB2312"/>
          <w:color w:val="000000"/>
          <w:sz w:val="32"/>
          <w:szCs w:val="32"/>
          <w:highlight w:val="none"/>
        </w:rPr>
        <w:fldChar w:fldCharType="separate"/>
      </w:r>
      <w:r>
        <w:rPr>
          <w:rFonts w:hint="eastAsia" w:ascii="仿宋_GB2312" w:hAnsi="仿宋_GB2312" w:eastAsia="仿宋_GB2312" w:cs="仿宋_GB2312"/>
          <w:color w:val="000000"/>
          <w:sz w:val="32"/>
          <w:szCs w:val="32"/>
          <w:highlight w:val="none"/>
        </w:rPr>
        <w:t>德清县干山小学</w:t>
      </w:r>
      <w:r>
        <w:rPr>
          <w:highlight w:val="none"/>
        </w:rPr>
        <w:fldChar w:fldCharType="end"/>
      </w:r>
      <w:r>
        <w:rPr>
          <w:rFonts w:hint="eastAsia" w:ascii="仿宋_GB2312" w:hAnsi="仿宋_GB2312" w:eastAsia="仿宋_GB2312" w:cs="仿宋_GB2312"/>
          <w:color w:val="000000"/>
          <w:sz w:val="32"/>
          <w:szCs w:val="32"/>
          <w:highlight w:val="none"/>
        </w:rPr>
        <w:t>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rPr>
        <w:t>年没有使用</w:t>
      </w:r>
      <w:r>
        <w:rPr>
          <w:rFonts w:hint="eastAsia" w:ascii="仿宋_GB2312" w:hAnsi="仿宋_GB2312" w:eastAsia="仿宋_GB2312" w:cs="仿宋_GB2312"/>
          <w:color w:val="000000"/>
          <w:sz w:val="32"/>
          <w:szCs w:val="32"/>
          <w:highlight w:val="none"/>
          <w:lang w:val="en-US" w:eastAsia="zh-CN"/>
        </w:rPr>
        <w:t>政府性基金</w:t>
      </w:r>
      <w:r>
        <w:rPr>
          <w:rFonts w:hint="eastAsia" w:ascii="仿宋_GB2312" w:hAnsi="仿宋_GB2312" w:eastAsia="仿宋_GB2312" w:cs="仿宋_GB2312"/>
          <w:color w:val="000000"/>
          <w:sz w:val="32"/>
          <w:szCs w:val="32"/>
          <w:highlight w:val="none"/>
        </w:rPr>
        <w:t>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（八）关于</w:t>
      </w:r>
      <w:r>
        <w:rPr>
          <w:rFonts w:ascii="楷体_GB2312" w:hAnsi="楷体_GB2312" w:eastAsia="楷体_GB2312" w:cs="楷体_GB2312"/>
          <w:bCs/>
          <w:color w:val="auto"/>
          <w:sz w:val="32"/>
          <w:szCs w:val="32"/>
          <w:highlight w:val="none"/>
        </w:rPr>
        <w:t>德清县干山小学</w:t>
      </w:r>
      <w:r>
        <w:rPr>
          <w:rFonts w:hint="eastAsia" w:ascii="楷体_GB2312" w:hAnsi="楷体_GB2312" w:eastAsia="楷体_GB2312" w:cs="楷体_GB2312"/>
          <w:bCs/>
          <w:color w:val="auto"/>
          <w:sz w:val="32"/>
          <w:szCs w:val="32"/>
          <w:highlight w:val="none"/>
        </w:rPr>
        <w:t>国有资本经营预算支出情况说明</w:t>
      </w:r>
    </w:p>
    <w:p>
      <w:pPr>
        <w:spacing w:line="520" w:lineRule="exact"/>
        <w:ind w:firstLine="640" w:firstLineChars="200"/>
        <w:rPr>
          <w:b/>
          <w:sz w:val="20"/>
        </w:rPr>
      </w:pPr>
      <w:r>
        <w:rPr>
          <w:rFonts w:ascii="仿宋_GB2312" w:hAnsi="仿宋_GB2312" w:eastAsia="仿宋_GB2312" w:cs="仿宋_GB2312"/>
          <w:color w:val="000000"/>
          <w:sz w:val="32"/>
          <w:szCs w:val="32"/>
          <w:highlight w:val="none"/>
        </w:rPr>
        <w:fldChar w:fldCharType="begin"/>
      </w:r>
      <w:r>
        <w:rPr>
          <w:rFonts w:hint="eastAsia" w:ascii="仿宋_GB2312" w:hAnsi="仿宋_GB2312" w:eastAsia="仿宋_GB2312" w:cs="仿宋_GB2312"/>
          <w:color w:val="000000"/>
          <w:sz w:val="32"/>
          <w:szCs w:val="32"/>
          <w:highlight w:val="none"/>
        </w:rPr>
        <w:instrText xml:space="preserve">MERGEFIELD ${page855778723.ds388518707_V_RPT_BAS_AGENCY_INFO_NAME}</w:instrText>
      </w:r>
      <w:r>
        <w:rPr>
          <w:rFonts w:ascii="仿宋_GB2312" w:hAnsi="仿宋_GB2312" w:eastAsia="仿宋_GB2312" w:cs="仿宋_GB2312"/>
          <w:color w:val="000000"/>
          <w:sz w:val="32"/>
          <w:szCs w:val="32"/>
          <w:highlight w:val="none"/>
        </w:rPr>
        <w:fldChar w:fldCharType="separate"/>
      </w:r>
      <w:r>
        <w:rPr>
          <w:rFonts w:hint="eastAsia" w:ascii="仿宋_GB2312" w:hAnsi="仿宋_GB2312" w:eastAsia="仿宋_GB2312" w:cs="仿宋_GB2312"/>
          <w:color w:val="000000"/>
          <w:sz w:val="32"/>
          <w:szCs w:val="32"/>
          <w:highlight w:val="none"/>
        </w:rPr>
        <w:t>德清县干山小学</w:t>
      </w:r>
      <w:r>
        <w:rPr>
          <w:highlight w:val="none"/>
        </w:rPr>
        <w:fldChar w:fldCharType="end"/>
      </w: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rPr>
        <w:t>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（九）关于德清县干山小学2024年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color w:val="auto"/>
          <w:sz w:val="32"/>
        </w:rPr>
      </w:pPr>
      <w:r>
        <w:rPr>
          <w:rFonts w:ascii="仿宋_GB2312" w:hAnsi="仿宋_GB2312" w:eastAsia="仿宋_GB2312"/>
          <w:color w:val="auto"/>
          <w:sz w:val="32"/>
        </w:rPr>
        <w:fldChar w:fldCharType="begin"/>
      </w:r>
      <w:r>
        <w:rPr>
          <w:rFonts w:hint="eastAsia" w:ascii="仿宋_GB2312" w:hAnsi="仿宋_GB2312" w:eastAsia="仿宋_GB2312"/>
          <w:color w:val="auto"/>
          <w:sz w:val="32"/>
        </w:rPr>
        <w:instrText xml:space="preserve">MERGEFIELD ${page855778723.ds388518707_V_RPT_BAS_AGENCY_INFO_NAME}</w:instrText>
      </w:r>
      <w:r>
        <w:rPr>
          <w:rFonts w:ascii="仿宋_GB2312" w:hAnsi="仿宋_GB2312" w:eastAsia="仿宋_GB2312"/>
          <w:color w:val="auto"/>
          <w:sz w:val="32"/>
        </w:rPr>
        <w:fldChar w:fldCharType="separate"/>
      </w:r>
      <w:r>
        <w:rPr>
          <w:rFonts w:hint="eastAsia" w:ascii="仿宋_GB2312" w:hAnsi="仿宋_GB2312" w:eastAsia="仿宋_GB2312"/>
          <w:color w:val="auto"/>
          <w:sz w:val="32"/>
        </w:rPr>
        <w:t>德清县干山小学</w:t>
      </w:r>
      <w:r>
        <w:rPr>
          <w:color w:val="auto"/>
        </w:rPr>
        <w:fldChar w:fldCharType="end"/>
      </w: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4</w:t>
      </w:r>
      <w:r>
        <w:rPr>
          <w:rFonts w:hint="eastAsia" w:ascii="仿宋_GB2312" w:hAnsi="仿宋_GB2312" w:eastAsia="仿宋_GB2312"/>
          <w:color w:val="auto"/>
          <w:sz w:val="32"/>
        </w:rPr>
        <w:t>年“三公”经费预算数为</w:t>
      </w:r>
      <w:r>
        <w:rPr>
          <w:rFonts w:hint="eastAsia" w:ascii="仿宋_GB2312" w:hAnsi="仿宋_GB2312" w:eastAsia="仿宋_GB2312"/>
          <w:color w:val="auto"/>
          <w:sz w:val="32"/>
          <w:lang w:val="en-US" w:eastAsia="zh-CN"/>
        </w:rPr>
        <w:t>0.9</w:t>
      </w:r>
      <w:r>
        <w:rPr>
          <w:rFonts w:hint="eastAsia" w:ascii="仿宋_GB2312" w:hAnsi="仿宋_GB2312" w:eastAsia="仿宋_GB2312"/>
          <w:color w:val="auto"/>
          <w:sz w:val="32"/>
        </w:rPr>
        <w:t>万元，</w:t>
      </w:r>
      <w:r>
        <w:rPr>
          <w:rFonts w:hint="eastAsia" w:ascii="仿宋_GB2312" w:hAnsi="仿宋_GB2312" w:eastAsia="仿宋_GB2312"/>
          <w:color w:val="auto"/>
          <w:sz w:val="32"/>
          <w:shd w:val="clear" w:color="auto" w:fill="FFFFFF"/>
        </w:rPr>
        <w:t>比上年预算数</w:t>
      </w:r>
      <w:r>
        <w:rPr>
          <w:rFonts w:hint="eastAsia" w:ascii="仿宋_GB2312" w:hAnsi="仿宋_GB2312" w:eastAsia="仿宋_GB2312"/>
          <w:color w:val="auto"/>
          <w:sz w:val="32"/>
          <w:shd w:val="clear" w:color="auto" w:fill="FFFFFF"/>
          <w:lang w:val="en-US" w:eastAsia="zh-CN"/>
        </w:rPr>
        <w:t>减少0.1</w:t>
      </w:r>
      <w:r>
        <w:rPr>
          <w:rFonts w:hint="eastAsia" w:ascii="仿宋_GB2312" w:hAnsi="仿宋_GB2312" w:eastAsia="仿宋_GB2312"/>
          <w:color w:val="auto"/>
          <w:sz w:val="32"/>
          <w:shd w:val="clear" w:color="auto" w:fill="FFFFFF"/>
        </w:rPr>
        <w:t>万元，</w:t>
      </w:r>
      <w:r>
        <w:rPr>
          <w:rFonts w:hint="eastAsia" w:ascii="仿宋_GB2312" w:hAnsi="仿宋_GB2312" w:eastAsia="仿宋_GB2312"/>
          <w:color w:val="auto"/>
          <w:sz w:val="32"/>
          <w:shd w:val="clear" w:color="auto" w:fill="FFFFFF"/>
          <w:lang w:val="en-US" w:eastAsia="zh-CN"/>
        </w:rPr>
        <w:t>减少10</w:t>
      </w:r>
      <w:r>
        <w:rPr>
          <w:rFonts w:hint="eastAsia" w:ascii="仿宋_GB2312" w:hAnsi="仿宋_GB2312" w:eastAsia="仿宋_GB2312"/>
          <w:color w:val="auto"/>
          <w:sz w:val="32"/>
          <w:shd w:val="clear" w:color="auto" w:fill="FFFFFF"/>
        </w:rPr>
        <w:t>%</w:t>
      </w:r>
      <w:r>
        <w:rPr>
          <w:rFonts w:hint="eastAsia" w:ascii="仿宋_GB2312" w:hAnsi="仿宋_GB2312" w:eastAsia="仿宋_GB2312"/>
          <w:color w:val="auto"/>
          <w:sz w:val="32"/>
        </w:rPr>
        <w:t>，具体如下：</w:t>
      </w:r>
    </w:p>
    <w:p>
      <w:pPr>
        <w:spacing w:line="52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1.因公出国（境）费用：</w:t>
      </w:r>
      <w:r>
        <w:rPr>
          <w:rFonts w:hint="eastAsia" w:ascii="仿宋_GB2312" w:hAnsi="仿宋_GB2312" w:eastAsia="仿宋_GB2312" w:cs="仿宋_GB2312"/>
          <w:color w:val="auto"/>
          <w:sz w:val="32"/>
          <w:szCs w:val="32"/>
        </w:rPr>
        <w:t>根据因公出国计划和实际工作需要，20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年安排因公出国（境）费用预算</w:t>
      </w:r>
      <w:r>
        <w:rPr>
          <w:rFonts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${page777094869.ds444739888_ExpandCol1230910081}</w:instrText>
      </w:r>
      <w:r>
        <w:rPr>
          <w:rFonts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0.00</w:t>
      </w:r>
      <w:r>
        <w:rPr>
          <w:color w:val="auto"/>
        </w:rPr>
        <w:fldChar w:fldCharType="end"/>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rPr>
        <w:t>。主要原因是</w:t>
      </w:r>
      <w:r>
        <w:rPr>
          <w:rFonts w:ascii="仿宋_GB2312" w:hAnsi="仿宋_GB2312" w:eastAsia="仿宋_GB2312" w:cs="仿宋_GB2312"/>
          <w:color w:val="auto"/>
          <w:kern w:val="0"/>
          <w:sz w:val="32"/>
          <w:szCs w:val="32"/>
        </w:rPr>
        <w:t>由相关部门从严审批控制，根据实际情况调整，年初未纳入部门预算</w:t>
      </w:r>
      <w:r>
        <w:rPr>
          <w:rFonts w:hint="eastAsia" w:ascii="仿宋_GB2312" w:hAnsi="仿宋_GB2312" w:eastAsia="仿宋_GB2312" w:cs="仿宋_GB2312"/>
          <w:color w:val="auto"/>
          <w:sz w:val="32"/>
          <w:szCs w:val="32"/>
        </w:rPr>
        <w:t>。</w:t>
      </w:r>
    </w:p>
    <w:p>
      <w:pPr>
        <w:spacing w:line="520" w:lineRule="exac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    2.公务接待费：2</w:t>
      </w:r>
      <w:r>
        <w:rPr>
          <w:rFonts w:hint="eastAsia" w:ascii="仿宋_GB2312" w:hAnsi="仿宋_GB2312" w:eastAsia="仿宋_GB2312" w:cs="仿宋_GB2312"/>
          <w:color w:val="auto"/>
          <w:sz w:val="32"/>
          <w:szCs w:val="32"/>
          <w:lang w:val="en-US" w:eastAsia="zh-CN"/>
        </w:rPr>
        <w:t>024</w:t>
      </w:r>
      <w:r>
        <w:rPr>
          <w:rFonts w:hint="eastAsia" w:ascii="仿宋_GB2312" w:hAnsi="仿宋_GB2312" w:eastAsia="仿宋_GB2312" w:cs="仿宋_GB2312"/>
          <w:color w:val="auto"/>
          <w:sz w:val="32"/>
          <w:szCs w:val="32"/>
        </w:rPr>
        <w:t>年安排公务接待费预算</w:t>
      </w:r>
      <w:r>
        <w:rPr>
          <w:rFonts w:hint="eastAsia" w:ascii="仿宋_GB2312" w:hAnsi="仿宋_GB2312" w:eastAsia="仿宋_GB2312" w:cs="仿宋_GB2312"/>
          <w:color w:val="auto"/>
          <w:sz w:val="32"/>
          <w:szCs w:val="32"/>
          <w:lang w:val="en-US" w:eastAsia="zh-CN"/>
        </w:rPr>
        <w:t>0.9</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减少10</w:t>
      </w:r>
      <w:r>
        <w:rPr>
          <w:rFonts w:hint="eastAsia" w:ascii="仿宋_GB2312" w:hAnsi="仿宋_GB2312" w:eastAsia="仿宋_GB2312" w:cs="仿宋_GB2312"/>
          <w:color w:val="auto"/>
          <w:sz w:val="32"/>
          <w:szCs w:val="32"/>
        </w:rPr>
        <w:t>%。主要用于</w:t>
      </w:r>
      <w:r>
        <w:rPr>
          <w:rFonts w:hint="eastAsia" w:ascii="仿宋" w:hAnsi="仿宋" w:eastAsia="仿宋" w:cs="Arial"/>
          <w:color w:val="auto"/>
          <w:sz w:val="32"/>
          <w:szCs w:val="32"/>
        </w:rPr>
        <w:t>接待兄弟学校等来我校进行调研、指导、交流等支出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减少的主要原因是厉行节约，严格公务接待审批。</w:t>
      </w:r>
    </w:p>
    <w:p>
      <w:pPr>
        <w:pStyle w:val="14"/>
        <w:spacing w:line="276" w:lineRule="auto"/>
        <w:ind w:firstLine="640" w:firstLineChars="200"/>
        <w:rPr>
          <w:rFonts w:ascii="仿宋_GB2312" w:eastAsia="仿宋_GB2312"/>
          <w:b/>
          <w:bCs/>
          <w:color w:val="auto"/>
          <w:sz w:val="32"/>
          <w:szCs w:val="32"/>
        </w:rPr>
      </w:pPr>
      <w:r>
        <w:rPr>
          <w:rFonts w:hint="eastAsia" w:ascii="仿宋_GB2312" w:eastAsia="仿宋_GB2312"/>
          <w:color w:val="auto"/>
          <w:sz w:val="32"/>
          <w:szCs w:val="32"/>
        </w:rPr>
        <w:t>3.公务用车购置</w:t>
      </w:r>
      <w:r>
        <w:rPr>
          <w:rFonts w:ascii="仿宋_GB2312" w:eastAsia="仿宋_GB2312"/>
          <w:color w:val="auto"/>
          <w:sz w:val="32"/>
          <w:szCs w:val="32"/>
        </w:rPr>
        <w:t>及</w:t>
      </w:r>
      <w:r>
        <w:rPr>
          <w:rFonts w:hint="eastAsia" w:ascii="仿宋_GB2312" w:eastAsia="仿宋_GB2312"/>
          <w:color w:val="auto"/>
          <w:sz w:val="32"/>
          <w:szCs w:val="32"/>
        </w:rPr>
        <w:t>运行维护费：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color w:val="auto"/>
          <w:sz w:val="32"/>
          <w:szCs w:val="32"/>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964" w:firstLineChars="3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${page855778723.ds388518707_V_RPT_BAS_AGENCY_INFO_NAME}</w:instrText>
      </w:r>
      <w:r>
        <w:rPr>
          <w:rFonts w:ascii="仿宋_GB2312" w:eastAsia="仿宋_GB2312"/>
          <w:color w:val="auto"/>
          <w:sz w:val="32"/>
          <w:szCs w:val="32"/>
        </w:rPr>
        <w:fldChar w:fldCharType="separate"/>
      </w:r>
      <w:r>
        <w:rPr>
          <w:rFonts w:hint="eastAsia" w:ascii="仿宋_GB2312" w:eastAsia="仿宋_GB2312"/>
          <w:color w:val="auto"/>
          <w:sz w:val="32"/>
          <w:szCs w:val="32"/>
        </w:rPr>
        <w:t>德清县干山小学</w:t>
      </w:r>
      <w:r>
        <w:rPr>
          <w:color w:val="auto"/>
        </w:rPr>
        <w:fldChar w:fldCharType="end"/>
      </w:r>
      <w:r>
        <w:rPr>
          <w:rFonts w:hint="eastAsia" w:ascii="仿宋_GB2312" w:eastAsia="仿宋_GB2312"/>
          <w:color w:val="auto"/>
          <w:sz w:val="32"/>
          <w:szCs w:val="32"/>
        </w:rPr>
        <w:t>各单位政府采购预算总额</w:t>
      </w:r>
      <w:r>
        <w:rPr>
          <w:rFonts w:hint="eastAsia" w:ascii="仿宋_GB2312" w:eastAsia="仿宋_GB2312"/>
          <w:color w:val="auto"/>
          <w:sz w:val="32"/>
          <w:szCs w:val="32"/>
          <w:lang w:val="en-US" w:eastAsia="zh-CN"/>
        </w:rPr>
        <w:t>14.24</w:t>
      </w:r>
      <w:r>
        <w:rPr>
          <w:rFonts w:hint="eastAsia" w:ascii="仿宋_GB2312" w:eastAsia="仿宋_GB2312"/>
          <w:color w:val="auto"/>
          <w:sz w:val="32"/>
          <w:szCs w:val="32"/>
        </w:rPr>
        <w:t>万元，其中：政府采购货物预算</w:t>
      </w:r>
      <w:r>
        <w:rPr>
          <w:rFonts w:hint="eastAsia" w:ascii="仿宋_GB2312" w:eastAsia="仿宋_GB2312"/>
          <w:color w:val="auto"/>
          <w:sz w:val="32"/>
          <w:szCs w:val="32"/>
          <w:lang w:val="en-US" w:eastAsia="zh-CN"/>
        </w:rPr>
        <w:t>14.24</w:t>
      </w:r>
      <w:r>
        <w:rPr>
          <w:rFonts w:hint="eastAsia" w:ascii="仿宋_GB2312" w:eastAsia="仿宋_GB2312"/>
          <w:color w:val="auto"/>
          <w:sz w:val="32"/>
          <w:szCs w:val="32"/>
        </w:rPr>
        <w:t>万元、政府采购工程预算</w:t>
      </w:r>
      <w:r>
        <w:rPr>
          <w:rFonts w:ascii="仿宋_GB2312" w:eastAsia="仿宋_GB2312"/>
          <w:color w:val="auto"/>
          <w:sz w:val="32"/>
          <w:szCs w:val="32"/>
        </w:rPr>
        <w:fldChar w:fldCharType="begin"/>
      </w:r>
      <w:r>
        <w:rPr>
          <w:rFonts w:hint="eastAsia" w:ascii="仿宋_GB2312" w:eastAsia="仿宋_GB2312"/>
          <w:color w:val="auto"/>
          <w:sz w:val="32"/>
          <w:szCs w:val="32"/>
        </w:rPr>
        <w:instrText xml:space="preserve">MERGEFIELD ${page991489089.ds360843206_ExpandCol3415079511}</w:instrText>
      </w:r>
      <w:r>
        <w:rPr>
          <w:rFonts w:ascii="仿宋_GB2312" w:eastAsia="仿宋_GB2312"/>
          <w:color w:val="auto"/>
          <w:sz w:val="32"/>
          <w:szCs w:val="32"/>
        </w:rPr>
        <w:fldChar w:fldCharType="separate"/>
      </w:r>
      <w:r>
        <w:rPr>
          <w:rFonts w:hint="eastAsia" w:ascii="仿宋_GB2312" w:eastAsia="仿宋_GB2312"/>
          <w:color w:val="auto"/>
          <w:sz w:val="32"/>
          <w:szCs w:val="32"/>
        </w:rPr>
        <w:t>0.00</w:t>
      </w:r>
      <w:r>
        <w:rPr>
          <w:color w:val="auto"/>
        </w:rPr>
        <w:fldChar w:fldCharType="end"/>
      </w:r>
      <w:r>
        <w:rPr>
          <w:rFonts w:hint="eastAsia" w:ascii="仿宋_GB2312" w:eastAsia="仿宋_GB2312"/>
          <w:color w:val="auto"/>
          <w:sz w:val="32"/>
          <w:szCs w:val="32"/>
        </w:rPr>
        <w:t>万元、政府采购服务预算</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pStyle w:val="14"/>
        <w:spacing w:line="520" w:lineRule="exact"/>
        <w:ind w:firstLine="642"/>
        <w:rPr>
          <w:rFonts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.国有资产占有使用情况。</w:t>
      </w:r>
    </w:p>
    <w:p>
      <w:pPr>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pacing w:val="6"/>
          <w:sz w:val="32"/>
          <w:szCs w:val="32"/>
        </w:rPr>
        <w:t>截至20</w:t>
      </w:r>
      <w:r>
        <w:rPr>
          <w:rFonts w:hint="eastAsia" w:ascii="仿宋_GB2312" w:hAnsi="仿宋_GB2312" w:eastAsia="仿宋_GB2312" w:cs="仿宋_GB2312"/>
          <w:color w:val="auto"/>
          <w:spacing w:val="6"/>
          <w:sz w:val="32"/>
          <w:szCs w:val="32"/>
          <w:lang w:val="en-US" w:eastAsia="zh-CN"/>
        </w:rPr>
        <w:t>23</w:t>
      </w:r>
      <w:r>
        <w:rPr>
          <w:rFonts w:hint="eastAsia" w:ascii="仿宋_GB2312" w:hAnsi="仿宋_GB2312" w:eastAsia="仿宋_GB2312" w:cs="仿宋_GB2312"/>
          <w:color w:val="auto"/>
          <w:spacing w:val="6"/>
          <w:sz w:val="32"/>
          <w:szCs w:val="32"/>
        </w:rPr>
        <w:t>年12月31日，</w:t>
      </w:r>
      <w:r>
        <w:rPr>
          <w:rFonts w:ascii="仿宋_GB2312" w:hAnsi="仿宋_GB2312" w:eastAsia="仿宋_GB2312" w:cs="仿宋_GB2312"/>
          <w:color w:val="auto"/>
          <w:spacing w:val="6"/>
          <w:sz w:val="32"/>
          <w:szCs w:val="32"/>
        </w:rPr>
        <w:fldChar w:fldCharType="begin"/>
      </w:r>
      <w:r>
        <w:rPr>
          <w:rFonts w:hint="eastAsia" w:ascii="仿宋_GB2312" w:hAnsi="仿宋_GB2312" w:eastAsia="仿宋_GB2312" w:cs="仿宋_GB2312"/>
          <w:color w:val="auto"/>
          <w:spacing w:val="6"/>
          <w:sz w:val="32"/>
          <w:szCs w:val="32"/>
        </w:rPr>
        <w:instrText xml:space="preserve">MERGEFIELD ${page855778723.ds388518707_V_RPT_BAS_AGENCY_INFO_LEINAME}</w:instrText>
      </w:r>
      <w:r>
        <w:rPr>
          <w:rFonts w:ascii="仿宋_GB2312" w:hAnsi="仿宋_GB2312" w:eastAsia="仿宋_GB2312" w:cs="仿宋_GB2312"/>
          <w:color w:val="auto"/>
          <w:spacing w:val="6"/>
          <w:sz w:val="32"/>
          <w:szCs w:val="32"/>
        </w:rPr>
        <w:fldChar w:fldCharType="end"/>
      </w:r>
      <w:r>
        <w:rPr>
          <w:rFonts w:hint="eastAsia" w:ascii="仿宋_GB2312" w:hAnsi="仿宋_GB2312" w:eastAsia="仿宋_GB2312" w:cs="仿宋_GB2312"/>
          <w:color w:val="auto"/>
          <w:spacing w:val="6"/>
          <w:sz w:val="32"/>
          <w:szCs w:val="32"/>
        </w:rPr>
        <w:t>所属各预算单位共有车辆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辆，其中，省部级领导用车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辆、机要通信用车及应急保障用车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辆、老干部服务用车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辆、行政执法专用车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台（套），单位价值100万元以上专用设</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eastAsia="仿宋_GB2312"/>
          <w:sz w:val="32"/>
          <w:szCs w:val="32"/>
        </w:rPr>
        <w:t>德清县地理信息小镇幼儿园</w:t>
      </w:r>
      <w:r>
        <w:rPr>
          <w:rFonts w:hint="eastAsia" w:ascii="仿宋_GB2312" w:eastAsia="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${page855778723.ds388518707_V_RPT_BAS_AGENCY_INFO_NAME}</w:instrText>
      </w:r>
      <w:r>
        <w:rPr>
          <w:rFonts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德清县干山小学</w:t>
      </w:r>
      <w:r>
        <w:rPr>
          <w:color w:val="auto"/>
        </w:rPr>
        <w:fldChar w:fldCharType="end"/>
      </w:r>
      <w:r>
        <w:rPr>
          <w:rFonts w:hint="eastAsia" w:ascii="仿宋_GB2312" w:hAnsi="仿宋_GB2312" w:eastAsia="仿宋_GB2312" w:cs="仿宋_GB2312"/>
          <w:color w:val="auto"/>
          <w:sz w:val="32"/>
          <w:szCs w:val="32"/>
        </w:rPr>
        <w:t>其他运转类项目和特定目标类项目均实行绩效目标管理，涉及一般公共预算当年拨款</w:t>
      </w:r>
      <w:r>
        <w:rPr>
          <w:rFonts w:hint="eastAsia" w:ascii="仿宋_GB2312" w:hAnsi="仿宋_GB2312" w:eastAsia="仿宋_GB2312" w:cs="仿宋_GB2312"/>
          <w:color w:val="auto"/>
          <w:sz w:val="32"/>
          <w:szCs w:val="32"/>
          <w:lang w:val="en-US" w:eastAsia="zh-CN"/>
        </w:rPr>
        <w:t>40.67</w:t>
      </w:r>
      <w:r>
        <w:rPr>
          <w:rFonts w:hint="eastAsia" w:ascii="仿宋_GB2312" w:hAnsi="仿宋_GB2312" w:eastAsia="仿宋_GB2312" w:cs="仿宋_GB2312"/>
          <w:color w:val="auto"/>
          <w:sz w:val="32"/>
          <w:szCs w:val="32"/>
        </w:rPr>
        <w:t>万元。</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3.事业收入：事业单位开展专业业务活动及辅助活动所取得的收入，不含专户资金收入。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用事业基金弥补收支差额：指事业单位在预计用当年的“财政拨款收入”“专户资金”“事业收入”“事业单位经营收入”“其他收入”“上年结转”等不足以安排当年支出的情况下，使用以前年度积累的事业基金弥补本年收支缺口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、事业单位离退休：指事业单位开支的离退休经费。</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、机关事业单位基本养老保险缴费支出：指机关事业单位实施养老保险制度由单位缴纳的基本养老保险费支出。</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、机关事业单位职业年金缴费支出：指机关事业单位实施养老保险制度由单位实际缴纳的职业年金支出。</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、事业单位医疗：反映财政部门安排的事业单位基本医疗保险缴费经费，未参加医疗保险的事业单位的公费医疗经费，按国家规定享受离休人员待遇的医疗经费。</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、公务员医疗补助：指财政部门安排的公务员医疗补助经费。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四、2024年德清县干山小学单位预算表</w:t>
      </w:r>
    </w:p>
    <w:p>
      <w:pPr>
        <w:pStyle w:val="2"/>
        <w:rPr>
          <w:rFonts w:hint="eastAsia"/>
        </w:rPr>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5" o:spt="75" type="#_x0000_t75" style="height:169.15pt;width:414.9pt;" o:ole="t" filled="f" o:preferrelative="t" stroked="f" coordsize="21600,21600">
            <v:path/>
            <v:fill on="f" focussize="0,0"/>
            <v:stroke on="f"/>
            <v:imagedata r:id="rId6" o:title=""/>
            <o:lock v:ext="edit" aspectratio="f"/>
            <w10:wrap type="none"/>
            <w10:anchorlock/>
          </v:shape>
          <o:OLEObject Type="Embed" ProgID="Excel.Sheet.8" ShapeID="_x0000_i1025" DrawAspect="Content" ObjectID="_1468075725" r:id="rId5">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6" o:spt="75" type="#_x0000_t75" style="height:87.45pt;width:414.45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7" o:spt="75" type="#_x0000_t75" style="height:215.05pt;width:414.65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8" o:spt="75" type="#_x0000_t75" style="height:187.3pt;width:414.9pt;" o:ole="t" filled="f" o:preferrelative="t" stroked="f" coordsize="21600,21600">
            <v:path/>
            <v:fill on="f" focussize="0,0"/>
            <v:stroke on="f"/>
            <v:imagedata r:id="rId12" o:title=""/>
            <o:lock v:ext="edit" aspectratio="f"/>
            <w10:wrap type="none"/>
            <w10:anchorlock/>
          </v:shape>
          <o:OLEObject Type="Embed" ProgID="Excel.Sheet.8" ShapeID="_x0000_i1028" DrawAspect="Content" ObjectID="_1468075728" r:id="rId11">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29" o:spt="75" type="#_x0000_t75" style="height:225.9pt;width:414.9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0" o:spt="75" type="#_x0000_t75" style="height:482.2pt;width:415.25pt;" o:ole="t" filled="f" o:preferrelative="t" stroked="f" coordsize="21600,21600">
            <v:path/>
            <v:fill on="f" focussize="0,0"/>
            <v:stroke on="f"/>
            <v:imagedata r:id="rId16" o:title=""/>
            <o:lock v:ext="edit" aspectratio="f"/>
            <w10:wrap type="none"/>
            <w10:anchorlock/>
          </v:shape>
          <o:OLEObject Type="Embed" ProgID="Excel.Sheet.8" ShapeID="_x0000_i1030" DrawAspect="Content" ObjectID="_1468075730" r:id="rId15">
            <o:LockedField>false</o:LockedField>
          </o:OLEObject>
        </w:objec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1" o:spt="75" type="#_x0000_t75" style="height:144.55pt;width:415.25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pPr>
        <w:pStyle w:val="2"/>
        <w:rPr>
          <w:rFonts w:hint="default"/>
          <w:sz w:val="15"/>
          <w:szCs w:val="15"/>
        </w:rPr>
      </w:pPr>
      <w:r>
        <w:object>
          <v:shape id="_x0000_i1032" o:spt="75" type="#_x0000_t75" style="height:108.65pt;width:414.6pt;" o:ole="t" filled="f" o:preferrelative="t" stroked="f" coordsize="21600,21600">
            <v:path/>
            <v:fill on="f" focussize="0,0"/>
            <v:stroke on="f"/>
            <v:imagedata r:id="rId20" o:title=""/>
            <o:lock v:ext="edit" aspectratio="f"/>
            <w10:wrap type="none"/>
            <w10:anchorlock/>
          </v:shape>
          <o:OLEObject Type="Embed" ProgID="Excel.Sheet.8" ShapeID="_x0000_i1032" DrawAspect="Content" ObjectID="_1468075732" r:id="rId19">
            <o:LockedField>false</o:LockedField>
          </o:OLEObject>
        </w:object>
      </w:r>
      <w:r>
        <w:rPr>
          <w:sz w:val="15"/>
          <w:szCs w:val="15"/>
        </w:rPr>
        <w:t>德清县</w:t>
      </w:r>
      <w:r>
        <w:rPr>
          <w:rFonts w:hint="eastAsia"/>
          <w:sz w:val="15"/>
          <w:szCs w:val="15"/>
          <w:lang w:val="en-US" w:eastAsia="zh-CN"/>
        </w:rPr>
        <w:t>干山</w:t>
      </w:r>
      <w:r>
        <w:rPr>
          <w:sz w:val="15"/>
          <w:szCs w:val="15"/>
        </w:rPr>
        <w:t>小学当年没有政府性基金拨款安排的支出，故本表无数据。</w:t>
      </w: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3" o:spt="75" type="#_x0000_t75" style="height:94.95pt;width:414.7pt;" o:ole="t" filled="f" o:preferrelative="t" stroked="f" coordsize="21600,21600">
            <v:path/>
            <v:fill on="f" focussize="0,0"/>
            <v:stroke on="f"/>
            <v:imagedata r:id="rId22" o:title=""/>
            <o:lock v:ext="edit" aspectratio="f"/>
            <w10:wrap type="none"/>
            <w10:anchorlock/>
          </v:shape>
          <o:OLEObject Type="Embed" ProgID="Excel.Sheet.8" ShapeID="_x0000_i1033" DrawAspect="Content" ObjectID="_1468075733" r:id="rId21">
            <o:LockedField>false</o:LockedField>
          </o:OLEObject>
        </w:object>
      </w:r>
      <w:bookmarkStart w:id="0" w:name="_GoBack"/>
      <w:r>
        <w:rPr>
          <w:sz w:val="13"/>
          <w:szCs w:val="13"/>
        </w:rPr>
        <w:t>德清县</w:t>
      </w:r>
      <w:r>
        <w:rPr>
          <w:rFonts w:hint="eastAsia"/>
          <w:sz w:val="13"/>
          <w:szCs w:val="13"/>
          <w:lang w:val="en-US" w:eastAsia="zh-CN"/>
        </w:rPr>
        <w:t>干山</w:t>
      </w:r>
      <w:r>
        <w:rPr>
          <w:sz w:val="13"/>
          <w:szCs w:val="13"/>
        </w:rPr>
        <w:t>小学当年没有国有资本经营预算拨款安排的支出，故本表无数据。</w:t>
      </w:r>
      <w:bookmarkEnd w:id="0"/>
      <w:r>
        <w:object>
          <v:shape id="_x0000_i1034" o:spt="75" type="#_x0000_t75" style="height:113.2pt;width:414.65pt;" o:ole="t" filled="f" o:preferrelative="t" stroked="f" coordsize="21600,21600">
            <v:path/>
            <v:fill on="f" focussize="0,0"/>
            <v:stroke on="f"/>
            <v:imagedata r:id="rId24" o:title=""/>
            <o:lock v:ext="edit" aspectratio="f"/>
            <w10:wrap type="none"/>
            <w10:anchorlock/>
          </v:shape>
          <o:OLEObject Type="Embed" ProgID="Excel.Sheet.8" ShapeID="_x0000_i1034" DrawAspect="Content" ObjectID="_1468075734" r:id="rId23">
            <o:LockedField>false</o:LockedField>
          </o:OLEObject>
        </w:object>
      </w:r>
    </w:p>
    <w:sectPr>
      <w:headerReference r:id="rId3" w:type="default"/>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abstractNum w:abstractNumId="2">
    <w:nsid w:val="7AFBF15D"/>
    <w:multiLevelType w:val="singleLevel"/>
    <w:tmpl w:val="7AFBF15D"/>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M2M2YzYmM5MzlhYzdmZDM1ZGE1ZTJkMTA4NDk1NjUifQ=="/>
  </w:docVars>
  <w:rsids>
    <w:rsidRoot w:val="0018453C"/>
    <w:rsid w:val="00037FBA"/>
    <w:rsid w:val="00084C3B"/>
    <w:rsid w:val="000F6704"/>
    <w:rsid w:val="0014553D"/>
    <w:rsid w:val="00151805"/>
    <w:rsid w:val="0018453C"/>
    <w:rsid w:val="001C51B6"/>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CF4EE4"/>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4C5453"/>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A460DD"/>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3E431FC6"/>
    <w:rsid w:val="400943B7"/>
    <w:rsid w:val="40143523"/>
    <w:rsid w:val="406B2735"/>
    <w:rsid w:val="4171469C"/>
    <w:rsid w:val="42C454C8"/>
    <w:rsid w:val="43482ADF"/>
    <w:rsid w:val="43497E11"/>
    <w:rsid w:val="438C52D1"/>
    <w:rsid w:val="439B6938"/>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1EB4B97"/>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2F3320"/>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DE035C6"/>
    <w:rsid w:val="6E7742D5"/>
    <w:rsid w:val="6E947A29"/>
    <w:rsid w:val="6EFB1E55"/>
    <w:rsid w:val="6F12561D"/>
    <w:rsid w:val="701E0D35"/>
    <w:rsid w:val="708C2BAE"/>
    <w:rsid w:val="717A54B6"/>
    <w:rsid w:val="71E47115"/>
    <w:rsid w:val="720921C4"/>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10.emf"/><Relationship Id="rId23" Type="http://schemas.openxmlformats.org/officeDocument/2006/relationships/oleObject" Target="embeddings/oleObject10.bin"/><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14</Pages>
  <Words>6208</Words>
  <Characters>1201</Characters>
  <Lines>10</Lines>
  <Paragraphs>14</Paragraphs>
  <TotalTime>0</TotalTime>
  <ScaleCrop>false</ScaleCrop>
  <LinksUpToDate>false</LinksUpToDate>
  <CharactersWithSpaces>7395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2024-02-26T01:38:00Z</dcterms:created>
  <dc:creator>dsx</dc:creator>
  <cp:lastModifiedBy>CX</cp:lastModifiedBy>
  <dcterms:modified xsi:type="dcterms:W3CDTF">2024-03-12T00:33:06Z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