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384" w:rsidRDefault="00ED0384">
      <w:pPr>
        <w:spacing w:line="560" w:lineRule="exact"/>
        <w:rPr>
          <w:rFonts w:ascii="黑体" w:eastAsia="黑体" w:hAnsi="黑体" w:cs="黑体"/>
          <w:spacing w:val="15"/>
          <w:sz w:val="32"/>
          <w:szCs w:val="32"/>
        </w:rPr>
      </w:pPr>
    </w:p>
    <w:p w:rsidR="00ED0384" w:rsidRDefault="00ED0384">
      <w:pPr>
        <w:spacing w:line="560" w:lineRule="exact"/>
        <w:jc w:val="center"/>
        <w:rPr>
          <w:rFonts w:ascii="方正小标宋简体" w:eastAsia="方正小标宋简体" w:hAnsi="方正小标宋简体" w:cs="方正小标宋简体"/>
          <w:spacing w:val="15"/>
          <w:sz w:val="44"/>
          <w:szCs w:val="44"/>
        </w:rPr>
      </w:pPr>
    </w:p>
    <w:p w:rsidR="00ED0384" w:rsidRDefault="00ED0384">
      <w:pPr>
        <w:spacing w:line="560" w:lineRule="exact"/>
        <w:jc w:val="center"/>
        <w:rPr>
          <w:rFonts w:ascii="方正小标宋简体" w:eastAsia="方正小标宋简体" w:hAnsi="方正小标宋简体" w:cs="方正小标宋简体"/>
          <w:bCs/>
          <w:spacing w:val="15"/>
          <w:sz w:val="44"/>
          <w:szCs w:val="44"/>
        </w:rPr>
      </w:pPr>
    </w:p>
    <w:p w:rsidR="00ED0384" w:rsidRDefault="00ED0384">
      <w:pPr>
        <w:spacing w:line="560" w:lineRule="exact"/>
        <w:jc w:val="center"/>
        <w:rPr>
          <w:rFonts w:ascii="方正小标宋简体" w:eastAsia="方正小标宋简体" w:hAnsi="方正小标宋简体" w:cs="方正小标宋简体"/>
          <w:bCs/>
          <w:spacing w:val="15"/>
          <w:sz w:val="44"/>
          <w:szCs w:val="44"/>
        </w:rPr>
      </w:pPr>
    </w:p>
    <w:p w:rsidR="00ED0384" w:rsidRDefault="00ED0384">
      <w:pPr>
        <w:spacing w:line="560" w:lineRule="exact"/>
        <w:jc w:val="center"/>
        <w:rPr>
          <w:rFonts w:ascii="方正小标宋简体" w:eastAsia="方正小标宋简体" w:hAnsi="方正小标宋简体" w:cs="方正小标宋简体"/>
          <w:bCs/>
          <w:spacing w:val="15"/>
          <w:sz w:val="44"/>
          <w:szCs w:val="44"/>
        </w:rPr>
      </w:pPr>
    </w:p>
    <w:p w:rsidR="00ED0384" w:rsidRDefault="00ED0384">
      <w:pPr>
        <w:spacing w:line="560" w:lineRule="exact"/>
        <w:jc w:val="center"/>
        <w:rPr>
          <w:rFonts w:ascii="方正小标宋简体" w:eastAsia="方正小标宋简体" w:hAnsi="方正小标宋简体" w:cs="方正小标宋简体"/>
          <w:bCs/>
          <w:spacing w:val="15"/>
          <w:sz w:val="44"/>
          <w:szCs w:val="44"/>
        </w:rPr>
      </w:pPr>
    </w:p>
    <w:p w:rsidR="00ED0384" w:rsidRDefault="00ED0384">
      <w:pPr>
        <w:spacing w:line="560" w:lineRule="exact"/>
        <w:jc w:val="center"/>
        <w:rPr>
          <w:rFonts w:ascii="方正小标宋简体" w:eastAsia="方正小标宋简体" w:hAnsi="方正小标宋简体" w:cs="方正小标宋简体"/>
          <w:bCs/>
          <w:spacing w:val="15"/>
          <w:sz w:val="44"/>
          <w:szCs w:val="44"/>
        </w:rPr>
      </w:pPr>
    </w:p>
    <w:p w:rsidR="00ED0384" w:rsidRDefault="00ED0384">
      <w:pPr>
        <w:spacing w:line="560" w:lineRule="exact"/>
        <w:jc w:val="center"/>
        <w:rPr>
          <w:rFonts w:ascii="方正小标宋简体" w:eastAsia="方正小标宋简体" w:hAnsi="方正小标宋简体" w:cs="方正小标宋简体"/>
          <w:bCs/>
          <w:spacing w:val="15"/>
          <w:sz w:val="44"/>
          <w:szCs w:val="44"/>
        </w:rPr>
      </w:pPr>
    </w:p>
    <w:p w:rsidR="00ED0384" w:rsidRDefault="00ED0384">
      <w:pPr>
        <w:spacing w:line="560" w:lineRule="exact"/>
        <w:jc w:val="center"/>
        <w:rPr>
          <w:rFonts w:ascii="方正小标宋简体" w:eastAsia="方正小标宋简体" w:hAnsi="方正小标宋简体" w:cs="方正小标宋简体"/>
          <w:bCs/>
          <w:spacing w:val="15"/>
          <w:sz w:val="44"/>
          <w:szCs w:val="44"/>
        </w:rPr>
      </w:pPr>
    </w:p>
    <w:p w:rsidR="00661EFC" w:rsidRDefault="001D165D">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德清县新市镇中心小学</w:t>
      </w:r>
      <w:r>
        <w:rPr>
          <w:rFonts w:ascii="方正小标宋简体" w:eastAsia="方正小标宋简体" w:hAnsi="方正小标宋简体" w:cs="方正小标宋简体" w:hint="eastAsia"/>
          <w:bCs/>
          <w:spacing w:val="15"/>
          <w:sz w:val="44"/>
          <w:szCs w:val="44"/>
        </w:rPr>
        <w:t>2024年单位预算</w:t>
      </w:r>
    </w:p>
    <w:p w:rsidR="00ED0384" w:rsidRDefault="00ED0384">
      <w:pPr>
        <w:spacing w:line="560" w:lineRule="exact"/>
        <w:ind w:firstLineChars="196" w:firstLine="590"/>
        <w:rPr>
          <w:rStyle w:val="a9"/>
          <w:color w:val="000000"/>
          <w:sz w:val="30"/>
          <w:szCs w:val="30"/>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ind w:firstLineChars="196" w:firstLine="627"/>
        <w:jc w:val="center"/>
        <w:rPr>
          <w:rStyle w:val="a9"/>
          <w:rFonts w:ascii="黑体" w:eastAsia="黑体"/>
          <w:b w:val="0"/>
          <w:color w:val="000000"/>
          <w:sz w:val="32"/>
          <w:szCs w:val="32"/>
        </w:rPr>
      </w:pPr>
    </w:p>
    <w:p w:rsidR="00ED0384" w:rsidRDefault="00ED0384">
      <w:pPr>
        <w:spacing w:line="520" w:lineRule="exact"/>
        <w:rPr>
          <w:rStyle w:val="a9"/>
          <w:rFonts w:ascii="黑体" w:eastAsia="黑体"/>
          <w:b w:val="0"/>
          <w:color w:val="000000"/>
          <w:sz w:val="32"/>
          <w:szCs w:val="32"/>
        </w:rPr>
      </w:pPr>
    </w:p>
    <w:p w:rsidR="00ED0384" w:rsidRDefault="007D24B2">
      <w:pPr>
        <w:spacing w:line="520" w:lineRule="exact"/>
        <w:ind w:firstLineChars="196" w:firstLine="627"/>
        <w:jc w:val="center"/>
        <w:rPr>
          <w:rStyle w:val="a9"/>
          <w:rFonts w:ascii="黑体" w:eastAsia="黑体"/>
          <w:b w:val="0"/>
          <w:color w:val="000000"/>
          <w:sz w:val="32"/>
          <w:szCs w:val="32"/>
        </w:rPr>
      </w:pPr>
      <w:r>
        <w:rPr>
          <w:rStyle w:val="a9"/>
          <w:rFonts w:ascii="黑体" w:eastAsia="黑体" w:hint="eastAsia"/>
          <w:b w:val="0"/>
          <w:color w:val="000000"/>
          <w:sz w:val="32"/>
          <w:szCs w:val="32"/>
        </w:rPr>
        <w:lastRenderedPageBreak/>
        <w:t>目录</w:t>
      </w:r>
    </w:p>
    <w:p w:rsidR="00ED0384" w:rsidRDefault="007D24B2">
      <w:pPr>
        <w:spacing w:line="520" w:lineRule="exact"/>
        <w:rPr>
          <w:rFonts w:eastAsia="黑体"/>
          <w:sz w:val="32"/>
        </w:rPr>
      </w:pPr>
      <w:r>
        <w:rPr>
          <w:rFonts w:ascii="黑体" w:eastAsia="黑体" w:hint="eastAsia"/>
          <w:color w:val="000000"/>
          <w:sz w:val="32"/>
          <w:highlight w:val="white"/>
        </w:rPr>
        <w:t>一、单位</w:t>
      </w:r>
      <w:r>
        <w:rPr>
          <w:rStyle w:val="a9"/>
          <w:rFonts w:ascii="黑体" w:eastAsia="黑体" w:hint="eastAsia"/>
          <w:b w:val="0"/>
          <w:color w:val="000000"/>
          <w:sz w:val="32"/>
          <w:szCs w:val="32"/>
        </w:rPr>
        <w:t>概况</w:t>
      </w:r>
    </w:p>
    <w:p w:rsidR="00BA4512" w:rsidRDefault="00BA4512" w:rsidP="00BA451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（一）主要职能：实施小学义务教育，促进基础教育发</w:t>
      </w:r>
    </w:p>
    <w:p w:rsidR="00BA4512" w:rsidRPr="000C0AE3" w:rsidRDefault="00BA4512" w:rsidP="00BA4512">
      <w:pPr>
        <w:autoSpaceDE w:val="0"/>
        <w:autoSpaceDN w:val="0"/>
        <w:adjustRightInd w:val="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展，</w:t>
      </w:r>
      <w:r>
        <w:rPr>
          <w:rFonts w:ascii="楷体_GB2312" w:eastAsia="楷体_GB2312" w:hAnsi="楷体_GB2312" w:cs="楷体_GB2312"/>
          <w:bCs/>
          <w:sz w:val="32"/>
          <w:szCs w:val="32"/>
        </w:rPr>
        <w:t>小学</w:t>
      </w:r>
      <w:r w:rsidRPr="000C0AE3">
        <w:rPr>
          <w:rFonts w:ascii="楷体_GB2312" w:eastAsia="楷体_GB2312" w:hAnsi="楷体_GB2312" w:cs="楷体_GB2312"/>
          <w:bCs/>
          <w:sz w:val="32"/>
          <w:szCs w:val="32"/>
        </w:rPr>
        <w:t>学历教育。</w:t>
      </w:r>
    </w:p>
    <w:p w:rsidR="00BA4512" w:rsidRPr="000C0AE3" w:rsidRDefault="00BA4512" w:rsidP="00BA4512">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（二）单位机构设置情况：下设总务处、教务处、政教处、</w:t>
      </w:r>
      <w:r>
        <w:rPr>
          <w:rFonts w:ascii="楷体_GB2312" w:eastAsia="楷体_GB2312" w:hAnsi="楷体_GB2312" w:cs="楷体_GB2312"/>
          <w:bCs/>
          <w:sz w:val="32"/>
          <w:szCs w:val="32"/>
        </w:rPr>
        <w:t>校长办公室、财务室、教师</w:t>
      </w:r>
      <w:r w:rsidRPr="000C0AE3">
        <w:rPr>
          <w:rFonts w:ascii="楷体_GB2312" w:eastAsia="楷体_GB2312" w:hAnsi="楷体_GB2312" w:cs="楷体_GB2312"/>
          <w:bCs/>
          <w:sz w:val="32"/>
          <w:szCs w:val="32"/>
        </w:rPr>
        <w:t>办</w:t>
      </w:r>
      <w:r>
        <w:rPr>
          <w:rFonts w:ascii="楷体_GB2312" w:eastAsia="楷体_GB2312" w:hAnsi="楷体_GB2312" w:cs="楷体_GB2312"/>
          <w:bCs/>
          <w:sz w:val="32"/>
          <w:szCs w:val="32"/>
        </w:rPr>
        <w:t>公室</w:t>
      </w:r>
      <w:r w:rsidRPr="000C0AE3">
        <w:rPr>
          <w:rFonts w:ascii="楷体_GB2312" w:eastAsia="楷体_GB2312" w:hAnsi="楷体_GB2312" w:cs="楷体_GB2312"/>
          <w:bCs/>
          <w:sz w:val="32"/>
          <w:szCs w:val="32"/>
        </w:rPr>
        <w:t>等。</w:t>
      </w:r>
    </w:p>
    <w:p w:rsidR="00661EFC" w:rsidRDefault="001D165D">
      <w:pPr>
        <w:spacing w:line="520" w:lineRule="exact"/>
        <w:rPr>
          <w:rStyle w:val="a9"/>
          <w:rFonts w:ascii="黑体" w:eastAsia="黑体"/>
          <w:b w:val="0"/>
          <w:color w:val="000000"/>
          <w:sz w:val="32"/>
          <w:szCs w:val="32"/>
        </w:rPr>
      </w:pPr>
      <w:r>
        <w:rPr>
          <w:rStyle w:val="a9"/>
          <w:rFonts w:ascii="黑体" w:eastAsia="黑体" w:hint="eastAsia"/>
          <w:b w:val="0"/>
          <w:color w:val="000000"/>
          <w:sz w:val="32"/>
          <w:szCs w:val="32"/>
        </w:rPr>
        <w:t>二、2024年德清县新市镇中心小学单位预算安排情况说明</w:t>
      </w:r>
    </w:p>
    <w:p w:rsidR="00661EFC" w:rsidRDefault="001D165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（一）关于德清县新市镇中心小学2024年收支预算情况的总体说明</w:t>
      </w:r>
    </w:p>
    <w:p w:rsidR="00661EFC" w:rsidRDefault="001D165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（二）关于德清县新市镇中心小学2024年收入预算情况说明</w:t>
      </w:r>
    </w:p>
    <w:p w:rsidR="00661EFC" w:rsidRDefault="001D165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（三）关于德清县新市镇中心小学2024年支出预算情况说明</w:t>
      </w:r>
      <w:r>
        <w:rPr>
          <w:rFonts w:ascii="楷体_GB2312" w:eastAsia="楷体_GB2312" w:hAnsi="楷体_GB2312" w:cs="楷体_GB2312" w:hint="eastAsia"/>
          <w:bCs/>
          <w:sz w:val="32"/>
          <w:szCs w:val="32"/>
        </w:rPr>
        <w:br/>
        <w:t>（四）关于德清县新市镇中心小学2024年财政拨款收支预算情况的总体说明</w:t>
      </w:r>
    </w:p>
    <w:p w:rsidR="00661EFC" w:rsidRDefault="001D165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（五）关于德清县新市镇中心小学2024年一般公共预算拨款情况说明</w:t>
      </w:r>
    </w:p>
    <w:p w:rsidR="00661EFC" w:rsidRDefault="001D165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（六）关于德清县新市镇中心小学2024年一般公共预算基本支出情况说明</w:t>
      </w:r>
    </w:p>
    <w:p w:rsidR="00661EFC" w:rsidRDefault="001D165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（七）关于德清县新市镇中心小学2024年政府性基金预算支出情况说明</w:t>
      </w:r>
    </w:p>
    <w:p w:rsidR="00661EFC" w:rsidRDefault="001D165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（八）关于德清县新市镇中心小学2024年国有资本经营预算支出情况说明</w:t>
      </w:r>
    </w:p>
    <w:p w:rsidR="00661EFC" w:rsidRDefault="001D165D">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（九）关于德清县新市镇中心小学2024年一般公共预算“三公”经费预算情况说明</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ED0384" w:rsidRDefault="007D24B2">
      <w:pPr>
        <w:pStyle w:val="p0"/>
        <w:spacing w:line="520" w:lineRule="exact"/>
        <w:rPr>
          <w:rStyle w:val="a9"/>
          <w:rFonts w:ascii="黑体" w:eastAsia="黑体" w:hAnsi="Calibri"/>
          <w:b w:val="0"/>
          <w:color w:val="000000"/>
          <w:kern w:val="2"/>
          <w:sz w:val="32"/>
          <w:szCs w:val="32"/>
        </w:rPr>
      </w:pPr>
      <w:r>
        <w:rPr>
          <w:rStyle w:val="a9"/>
          <w:rFonts w:ascii="黑体" w:eastAsia="黑体" w:hAnsi="Calibri" w:hint="eastAsia"/>
          <w:b w:val="0"/>
          <w:color w:val="000000"/>
          <w:kern w:val="2"/>
          <w:sz w:val="32"/>
          <w:szCs w:val="32"/>
        </w:rPr>
        <w:t>三、名词解释</w:t>
      </w:r>
    </w:p>
    <w:p w:rsidR="00661EFC" w:rsidRDefault="001D165D">
      <w:pPr>
        <w:spacing w:line="520" w:lineRule="exact"/>
        <w:rPr>
          <w:rStyle w:val="a9"/>
          <w:rFonts w:ascii="黑体" w:eastAsia="黑体"/>
          <w:b w:val="0"/>
          <w:color w:val="000000"/>
          <w:sz w:val="32"/>
          <w:szCs w:val="32"/>
        </w:rPr>
      </w:pPr>
      <w:r>
        <w:rPr>
          <w:rStyle w:val="a9"/>
          <w:rFonts w:ascii="黑体" w:eastAsia="黑体" w:hint="eastAsia"/>
          <w:b w:val="0"/>
          <w:color w:val="000000"/>
          <w:sz w:val="32"/>
          <w:szCs w:val="32"/>
        </w:rPr>
        <w:t>四、2024年德清县新市镇中心小学单位预算表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（一）2024年单位收支预算总表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（二）2024年单位收入预算总表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（三）2024年单位支出预算总表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（四）2024年单位财政拨款收支预算总表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（五）2024年单位一般公共预算支出表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（六）2024年单位一般公共预算基本支出表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（七）2024年单位一般公共预算“三公”经费支出表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（八）2024年单位政府性基金预算支出表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（九）2024年单位国有资本经营预算支出表</w:t>
      </w:r>
    </w:p>
    <w:p w:rsidR="00ED0384" w:rsidRDefault="007D24B2" w:rsidP="00ED0384">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（十）2024年单位项目支出预算表</w:t>
      </w:r>
    </w:p>
    <w:p w:rsidR="00ED0384" w:rsidRPr="00755A48" w:rsidRDefault="00755A48" w:rsidP="00755A48">
      <w:pPr>
        <w:autoSpaceDE w:val="0"/>
        <w:autoSpaceDN w:val="0"/>
        <w:adjustRightInd w:val="0"/>
        <w:ind w:leftChars="200" w:left="420"/>
        <w:jc w:val="left"/>
        <w:rPr>
          <w:rStyle w:val="a9"/>
          <w:rFonts w:ascii="楷体_GB2312" w:eastAsia="楷体_GB2312" w:hAnsi="楷体_GB2312" w:cs="楷体_GB2312"/>
          <w:b w:val="0"/>
          <w:sz w:val="32"/>
          <w:szCs w:val="32"/>
        </w:rPr>
      </w:pPr>
      <w:r>
        <w:rPr>
          <w:rFonts w:ascii="楷体_GB2312" w:eastAsia="楷体_GB2312" w:hAnsi="楷体_GB2312" w:cs="楷体_GB2312" w:hint="eastAsia"/>
          <w:bCs/>
          <w:sz w:val="32"/>
          <w:szCs w:val="32"/>
        </w:rPr>
        <w:t>（十一）2024年单位项目支出绩效表</w:t>
      </w:r>
    </w:p>
    <w:p w:rsidR="00ED0384" w:rsidRDefault="00ED0384">
      <w:pPr>
        <w:pStyle w:val="Default"/>
        <w:rPr>
          <w:rStyle w:val="a9"/>
          <w:rFonts w:ascii="黑体" w:eastAsia="黑体" w:hint="default"/>
          <w:b w:val="0"/>
          <w:sz w:val="32"/>
          <w:szCs w:val="32"/>
        </w:rPr>
      </w:pPr>
    </w:p>
    <w:p w:rsidR="00ED0384" w:rsidRDefault="00ED0384">
      <w:pPr>
        <w:pStyle w:val="Default"/>
        <w:rPr>
          <w:rStyle w:val="a9"/>
          <w:rFonts w:ascii="黑体" w:eastAsia="黑体" w:hint="default"/>
          <w:b w:val="0"/>
          <w:sz w:val="32"/>
          <w:szCs w:val="32"/>
        </w:rPr>
      </w:pPr>
    </w:p>
    <w:p w:rsidR="00ED0384" w:rsidRDefault="00ED0384">
      <w:pPr>
        <w:pStyle w:val="Default"/>
        <w:rPr>
          <w:rStyle w:val="a9"/>
          <w:rFonts w:ascii="黑体" w:eastAsia="黑体" w:hint="default"/>
          <w:b w:val="0"/>
          <w:sz w:val="32"/>
          <w:szCs w:val="32"/>
        </w:rPr>
      </w:pPr>
    </w:p>
    <w:p w:rsidR="00ED0384" w:rsidRDefault="00ED0384">
      <w:pPr>
        <w:pStyle w:val="Default"/>
        <w:rPr>
          <w:rStyle w:val="a9"/>
          <w:rFonts w:ascii="黑体" w:eastAsia="黑体" w:hint="default"/>
          <w:b w:val="0"/>
          <w:sz w:val="32"/>
          <w:szCs w:val="32"/>
        </w:rPr>
      </w:pPr>
    </w:p>
    <w:p w:rsidR="00ED0384" w:rsidRDefault="00ED0384">
      <w:pPr>
        <w:pStyle w:val="Default"/>
        <w:rPr>
          <w:rStyle w:val="a9"/>
          <w:rFonts w:ascii="黑体" w:eastAsia="黑体" w:hint="default"/>
          <w:b w:val="0"/>
          <w:sz w:val="32"/>
          <w:szCs w:val="32"/>
        </w:rPr>
      </w:pPr>
    </w:p>
    <w:p w:rsidR="00503FBF" w:rsidRDefault="00503FBF">
      <w:pPr>
        <w:pStyle w:val="Default"/>
        <w:rPr>
          <w:rStyle w:val="a9"/>
          <w:rFonts w:ascii="黑体" w:eastAsia="黑体" w:hint="default"/>
          <w:b w:val="0"/>
          <w:sz w:val="32"/>
          <w:szCs w:val="32"/>
        </w:rPr>
      </w:pPr>
    </w:p>
    <w:p w:rsidR="00ED0384" w:rsidRDefault="007D24B2" w:rsidP="005A596E">
      <w:pPr>
        <w:spacing w:line="520" w:lineRule="exact"/>
        <w:rPr>
          <w:rStyle w:val="a9"/>
          <w:rFonts w:ascii="黑体" w:eastAsia="黑体"/>
          <w:b w:val="0"/>
          <w:color w:val="000000"/>
          <w:sz w:val="32"/>
          <w:szCs w:val="32"/>
        </w:rPr>
      </w:pPr>
      <w:r>
        <w:rPr>
          <w:rStyle w:val="a9"/>
          <w:rFonts w:ascii="黑体" w:eastAsia="黑体" w:hint="eastAsia"/>
          <w:b w:val="0"/>
          <w:color w:val="000000"/>
          <w:sz w:val="32"/>
          <w:szCs w:val="32"/>
        </w:rPr>
        <w:lastRenderedPageBreak/>
        <w:t>一、单位概况</w:t>
      </w:r>
    </w:p>
    <w:p w:rsidR="002157E2" w:rsidRDefault="002157E2" w:rsidP="002157E2">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2157E2" w:rsidRPr="009E4CD6" w:rsidRDefault="002157E2" w:rsidP="002157E2">
      <w:pPr>
        <w:spacing w:line="520" w:lineRule="exact"/>
        <w:ind w:firstLineChars="196" w:firstLine="627"/>
        <w:rPr>
          <w:rFonts w:ascii="仿宋_GB2312" w:eastAsia="仿宋_GB2312"/>
          <w:bCs/>
          <w:sz w:val="32"/>
          <w:szCs w:val="32"/>
        </w:rPr>
      </w:pPr>
      <w:r w:rsidRPr="009E4CD6">
        <w:rPr>
          <w:rFonts w:ascii="仿宋_GB2312" w:eastAsia="仿宋_GB2312"/>
          <w:bCs/>
          <w:sz w:val="32"/>
          <w:szCs w:val="32"/>
        </w:rPr>
        <w:t>1. 实施</w:t>
      </w:r>
      <w:r>
        <w:rPr>
          <w:rFonts w:ascii="仿宋_GB2312" w:eastAsia="仿宋_GB2312" w:hint="eastAsia"/>
          <w:bCs/>
          <w:sz w:val="32"/>
          <w:szCs w:val="32"/>
        </w:rPr>
        <w:t>小学</w:t>
      </w:r>
      <w:r w:rsidRPr="009E4CD6">
        <w:rPr>
          <w:rFonts w:ascii="仿宋_GB2312" w:eastAsia="仿宋_GB2312"/>
          <w:bCs/>
          <w:sz w:val="32"/>
          <w:szCs w:val="32"/>
        </w:rPr>
        <w:t>义务教育，促进基础教育发展，</w:t>
      </w:r>
      <w:r>
        <w:rPr>
          <w:rFonts w:ascii="仿宋_GB2312" w:eastAsia="仿宋_GB2312" w:hint="eastAsia"/>
          <w:bCs/>
          <w:sz w:val="32"/>
          <w:szCs w:val="32"/>
        </w:rPr>
        <w:t>小学</w:t>
      </w:r>
      <w:r w:rsidRPr="009E4CD6">
        <w:rPr>
          <w:rFonts w:ascii="仿宋_GB2312" w:eastAsia="仿宋_GB2312"/>
          <w:bCs/>
          <w:sz w:val="32"/>
          <w:szCs w:val="32"/>
        </w:rPr>
        <w:t>学历教育。</w:t>
      </w:r>
    </w:p>
    <w:p w:rsidR="002157E2" w:rsidRPr="009E4CD6" w:rsidRDefault="002157E2" w:rsidP="002157E2">
      <w:pPr>
        <w:spacing w:line="520" w:lineRule="exact"/>
        <w:ind w:firstLineChars="196" w:firstLine="627"/>
        <w:rPr>
          <w:rFonts w:ascii="仿宋_GB2312" w:eastAsia="仿宋_GB2312"/>
          <w:bCs/>
          <w:sz w:val="32"/>
          <w:szCs w:val="32"/>
        </w:rPr>
      </w:pPr>
      <w:r w:rsidRPr="009E4CD6">
        <w:rPr>
          <w:rFonts w:ascii="仿宋_GB2312" w:eastAsia="仿宋_GB2312" w:hint="eastAsia"/>
          <w:bCs/>
          <w:sz w:val="32"/>
          <w:szCs w:val="32"/>
        </w:rPr>
        <w:t xml:space="preserve">2. </w:t>
      </w:r>
      <w:r w:rsidRPr="009E4CD6">
        <w:rPr>
          <w:rFonts w:ascii="仿宋_GB2312" w:eastAsia="仿宋_GB2312"/>
          <w:bCs/>
          <w:sz w:val="32"/>
          <w:szCs w:val="32"/>
        </w:rPr>
        <w:t>负责贯彻党的教育方针，坚持社会主义办学方向，对学生进行德育、智育、体育、美育和劳动等方面的教育。</w:t>
      </w:r>
    </w:p>
    <w:p w:rsidR="002157E2" w:rsidRPr="009E4CD6" w:rsidRDefault="002157E2" w:rsidP="002157E2">
      <w:pPr>
        <w:spacing w:line="520" w:lineRule="exact"/>
        <w:ind w:firstLineChars="196" w:firstLine="627"/>
        <w:rPr>
          <w:rFonts w:ascii="仿宋_GB2312" w:eastAsia="仿宋_GB2312"/>
          <w:bCs/>
          <w:sz w:val="32"/>
          <w:szCs w:val="32"/>
        </w:rPr>
      </w:pPr>
      <w:r w:rsidRPr="009E4CD6">
        <w:rPr>
          <w:rFonts w:ascii="仿宋_GB2312" w:eastAsia="仿宋_GB2312" w:hint="eastAsia"/>
          <w:bCs/>
          <w:sz w:val="32"/>
          <w:szCs w:val="32"/>
        </w:rPr>
        <w:t>3、</w:t>
      </w:r>
      <w:r>
        <w:rPr>
          <w:rFonts w:ascii="仿宋_GB2312" w:eastAsia="仿宋_GB2312"/>
          <w:bCs/>
          <w:sz w:val="32"/>
          <w:szCs w:val="32"/>
        </w:rPr>
        <w:t>负责配合各级人民政府依法动员、组织适龄儿童</w:t>
      </w:r>
      <w:r w:rsidRPr="009E4CD6">
        <w:rPr>
          <w:rFonts w:ascii="仿宋_GB2312" w:eastAsia="仿宋_GB2312"/>
          <w:bCs/>
          <w:sz w:val="32"/>
          <w:szCs w:val="32"/>
        </w:rPr>
        <w:t>入学，严格控制学生辍学，依法保证适龄儿童接受九年义务教育。</w:t>
      </w:r>
    </w:p>
    <w:p w:rsidR="002157E2" w:rsidRDefault="002157E2" w:rsidP="002157E2">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2157E2" w:rsidRDefault="002157E2" w:rsidP="002157E2">
      <w:pPr>
        <w:spacing w:line="520" w:lineRule="exact"/>
        <w:ind w:firstLineChars="196" w:firstLine="627"/>
        <w:rPr>
          <w:rFonts w:ascii="仿宋_GB2312" w:eastAsia="仿宋_GB2312"/>
          <w:bCs/>
          <w:sz w:val="32"/>
          <w:szCs w:val="32"/>
        </w:rPr>
      </w:pPr>
      <w:r>
        <w:rPr>
          <w:rFonts w:ascii="仿宋_GB2312" w:eastAsia="仿宋_GB2312" w:hint="eastAsia"/>
          <w:bCs/>
          <w:sz w:val="32"/>
          <w:szCs w:val="32"/>
        </w:rPr>
        <w:t>从预算单位构成看，</w:t>
      </w:r>
      <w:r>
        <w:rPr>
          <w:rFonts w:ascii="仿宋_GB2312" w:eastAsia="仿宋_GB2312"/>
          <w:bCs/>
          <w:sz w:val="32"/>
          <w:szCs w:val="32"/>
        </w:rPr>
        <w:fldChar w:fldCharType="begin"/>
      </w:r>
      <w:r>
        <w:rPr>
          <w:rFonts w:ascii="仿宋_GB2312" w:eastAsia="仿宋_GB2312" w:hint="eastAsia"/>
          <w:bCs/>
          <w:sz w:val="32"/>
          <w:szCs w:val="32"/>
        </w:rPr>
        <w:instrText>MERGEFIELD ${page855778723.ds388518707_V_RPT_BAS_AGENCY_INFO_NAME}</w:instrText>
      </w:r>
      <w:r>
        <w:rPr>
          <w:rFonts w:ascii="仿宋_GB2312" w:eastAsia="仿宋_GB2312"/>
          <w:bCs/>
          <w:sz w:val="32"/>
          <w:szCs w:val="32"/>
        </w:rPr>
        <w:fldChar w:fldCharType="separate"/>
      </w:r>
      <w:r>
        <w:rPr>
          <w:rFonts w:ascii="仿宋_GB2312" w:eastAsia="仿宋_GB2312" w:hint="eastAsia"/>
          <w:bCs/>
          <w:sz w:val="32"/>
          <w:szCs w:val="32"/>
        </w:rPr>
        <w:t>德清县新市镇中心小学</w:t>
      </w:r>
      <w:r>
        <w:fldChar w:fldCharType="end"/>
      </w:r>
      <w:r>
        <w:rPr>
          <w:rFonts w:ascii="仿宋_GB2312" w:eastAsia="仿宋_GB2312" w:hint="eastAsia"/>
          <w:bCs/>
          <w:sz w:val="32"/>
          <w:szCs w:val="32"/>
        </w:rPr>
        <w:t>预算包括：</w:t>
      </w:r>
      <w:r w:rsidRPr="009E4CD6">
        <w:rPr>
          <w:rFonts w:ascii="仿宋_GB2312" w:eastAsia="仿宋_GB2312" w:hint="eastAsia"/>
          <w:bCs/>
          <w:sz w:val="32"/>
          <w:szCs w:val="32"/>
        </w:rPr>
        <w:t>总务处</w:t>
      </w:r>
      <w:r>
        <w:rPr>
          <w:rFonts w:ascii="仿宋_GB2312" w:eastAsia="仿宋_GB2312" w:hint="eastAsia"/>
          <w:bCs/>
          <w:sz w:val="32"/>
          <w:szCs w:val="32"/>
        </w:rPr>
        <w:t>预算</w:t>
      </w:r>
      <w:r w:rsidRPr="009E4CD6">
        <w:rPr>
          <w:rFonts w:ascii="仿宋_GB2312" w:eastAsia="仿宋_GB2312" w:hint="eastAsia"/>
          <w:bCs/>
          <w:sz w:val="32"/>
          <w:szCs w:val="32"/>
        </w:rPr>
        <w:t>、教务处预算、政教处预算、</w:t>
      </w:r>
      <w:r w:rsidRPr="009E4CD6">
        <w:rPr>
          <w:rFonts w:ascii="仿宋_GB2312" w:eastAsia="仿宋_GB2312"/>
          <w:bCs/>
          <w:sz w:val="32"/>
          <w:szCs w:val="32"/>
        </w:rPr>
        <w:t>校长办公室</w:t>
      </w:r>
      <w:r>
        <w:rPr>
          <w:rFonts w:ascii="仿宋_GB2312" w:eastAsia="仿宋_GB2312" w:hint="eastAsia"/>
          <w:bCs/>
          <w:sz w:val="32"/>
          <w:szCs w:val="32"/>
        </w:rPr>
        <w:t>预算</w:t>
      </w:r>
      <w:r w:rsidRPr="009E4CD6">
        <w:rPr>
          <w:rFonts w:ascii="仿宋_GB2312" w:eastAsia="仿宋_GB2312"/>
          <w:bCs/>
          <w:sz w:val="32"/>
          <w:szCs w:val="32"/>
        </w:rPr>
        <w:t>、财务室</w:t>
      </w:r>
      <w:r>
        <w:rPr>
          <w:rFonts w:ascii="仿宋_GB2312" w:eastAsia="仿宋_GB2312" w:hint="eastAsia"/>
          <w:bCs/>
          <w:sz w:val="32"/>
          <w:szCs w:val="32"/>
        </w:rPr>
        <w:t>预算</w:t>
      </w:r>
      <w:r w:rsidRPr="009E4CD6">
        <w:rPr>
          <w:rFonts w:ascii="仿宋_GB2312" w:eastAsia="仿宋_GB2312"/>
          <w:bCs/>
          <w:sz w:val="32"/>
          <w:szCs w:val="32"/>
        </w:rPr>
        <w:t>、教师办公室</w:t>
      </w:r>
      <w:r>
        <w:rPr>
          <w:rFonts w:ascii="仿宋_GB2312" w:eastAsia="仿宋_GB2312" w:hint="eastAsia"/>
          <w:bCs/>
          <w:sz w:val="32"/>
          <w:szCs w:val="32"/>
        </w:rPr>
        <w:t>预算</w:t>
      </w:r>
      <w:r w:rsidRPr="009E4CD6">
        <w:rPr>
          <w:rFonts w:ascii="仿宋_GB2312" w:eastAsia="仿宋_GB2312"/>
          <w:bCs/>
          <w:sz w:val="32"/>
          <w:szCs w:val="32"/>
        </w:rPr>
        <w:t>等</w:t>
      </w:r>
      <w:r w:rsidR="005A596E">
        <w:rPr>
          <w:rFonts w:ascii="仿宋_GB2312" w:eastAsia="仿宋_GB2312" w:hint="eastAsia"/>
          <w:bCs/>
          <w:sz w:val="32"/>
          <w:szCs w:val="32"/>
        </w:rPr>
        <w:t>。</w:t>
      </w:r>
    </w:p>
    <w:p w:rsidR="00661EFC" w:rsidRDefault="001D165D">
      <w:pPr>
        <w:spacing w:line="520" w:lineRule="exact"/>
        <w:rPr>
          <w:rFonts w:ascii="楷体_GB2312" w:eastAsia="楷体_GB2312" w:hAnsi="楷体_GB2312" w:cs="楷体_GB2312"/>
          <w:color w:val="000000"/>
          <w:sz w:val="32"/>
          <w:szCs w:val="32"/>
        </w:rPr>
      </w:pPr>
      <w:r w:rsidRPr="008C67FA">
        <w:rPr>
          <w:rStyle w:val="a9"/>
          <w:rFonts w:ascii="黑体" w:eastAsia="黑体" w:hint="eastAsia"/>
          <w:b w:val="0"/>
          <w:sz w:val="32"/>
          <w:szCs w:val="32"/>
        </w:rPr>
        <w:t>二、2024年德清县新市镇中心小学单位预算安排情况说明</w:t>
      </w:r>
      <w:r w:rsidRPr="008C67FA">
        <w:rPr>
          <w:rFonts w:hint="eastAsia"/>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（一）关于德清县新市镇中心小学</w:t>
      </w:r>
      <w:r>
        <w:rPr>
          <w:rStyle w:val="a9"/>
          <w:rFonts w:ascii="楷体_GB2312" w:eastAsia="楷体_GB2312" w:hAnsi="楷体_GB2312" w:cs="楷体_GB2312" w:hint="eastAsia"/>
          <w:b w:val="0"/>
          <w:bCs w:val="0"/>
          <w:color w:val="000000"/>
          <w:sz w:val="32"/>
          <w:szCs w:val="32"/>
        </w:rPr>
        <w:t>2024年收支预算情况的总体说明</w:t>
      </w:r>
    </w:p>
    <w:p w:rsidR="00661EFC" w:rsidRDefault="001D165D">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按照</w:t>
      </w:r>
      <w:r>
        <w:rPr>
          <w:rFonts w:ascii="仿宋_GB2312" w:eastAsia="仿宋_GB2312" w:hint="eastAsia"/>
          <w:bCs/>
          <w:sz w:val="32"/>
          <w:szCs w:val="32"/>
        </w:rPr>
        <w:t>综合预算的原则，德清县新市镇中心小学</w:t>
      </w:r>
      <w:r>
        <w:rPr>
          <w:rFonts w:ascii="仿宋_GB2312" w:eastAsia="仿宋_GB2312" w:hint="eastAsia"/>
          <w:color w:val="000000"/>
          <w:sz w:val="32"/>
          <w:szCs w:val="32"/>
        </w:rPr>
        <w:t>所有收入和支出均纳入部门预算管理。收入包括：一般公共预算拨款收入、财政专户管理资金收入、其他收入；支出包括：教育支出、社会保障和就业支出、卫生健康支出。德清县新市镇中心小学2024年收支总预算1713.28万元。</w:t>
      </w:r>
    </w:p>
    <w:p w:rsidR="00661EFC" w:rsidRDefault="001D165D">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（二）关于德清县新市镇中心小学2024年收入预算情况说明</w:t>
      </w:r>
    </w:p>
    <w:p w:rsidR="00ED0384" w:rsidRPr="00F13C55" w:rsidRDefault="001D165D" w:rsidP="00F13C55">
      <w:pPr>
        <w:spacing w:line="520" w:lineRule="exact"/>
        <w:ind w:firstLine="642"/>
        <w:rPr>
          <w:rFonts w:ascii="仿宋_GB2312" w:eastAsia="仿宋_GB2312" w:hAnsi="仿宋_GB2312" w:cs="仿宋_GB2312"/>
          <w:color w:val="000000"/>
          <w:sz w:val="32"/>
          <w:szCs w:val="32"/>
        </w:rPr>
      </w:pPr>
      <w:r w:rsidRPr="00973CDC">
        <w:rPr>
          <w:rFonts w:ascii="仿宋_GB2312" w:eastAsia="仿宋_GB2312" w:hAnsi="仿宋_GB2312" w:cs="仿宋_GB2312" w:hint="eastAsia"/>
          <w:color w:val="000000"/>
          <w:sz w:val="32"/>
          <w:szCs w:val="32"/>
        </w:rPr>
        <w:t>德清县新市镇中心小学2024年收入预算1713.28万元，比上年执行数</w:t>
      </w:r>
      <w:r w:rsidR="00B76444" w:rsidRPr="00973CDC">
        <w:rPr>
          <w:rFonts w:ascii="仿宋_GB2312" w:eastAsia="仿宋_GB2312" w:hAnsi="仿宋_GB2312" w:cs="仿宋_GB2312" w:hint="eastAsia"/>
          <w:color w:val="000000"/>
          <w:sz w:val="32"/>
          <w:szCs w:val="32"/>
        </w:rPr>
        <w:t>增加</w:t>
      </w:r>
      <w:r w:rsidR="00FC052C" w:rsidRPr="00973CDC">
        <w:rPr>
          <w:rFonts w:ascii="仿宋_GB2312" w:eastAsia="仿宋_GB2312" w:hAnsi="仿宋_GB2312" w:cs="仿宋_GB2312"/>
          <w:color w:val="000000"/>
          <w:sz w:val="32"/>
          <w:szCs w:val="32"/>
        </w:rPr>
        <w:t>66.11</w:t>
      </w:r>
      <w:r w:rsidRPr="00973CDC">
        <w:rPr>
          <w:rFonts w:ascii="仿宋_GB2312" w:eastAsia="仿宋_GB2312" w:hAnsi="仿宋_GB2312" w:cs="仿宋_GB2312" w:hint="eastAsia"/>
          <w:color w:val="000000"/>
          <w:sz w:val="32"/>
          <w:szCs w:val="32"/>
        </w:rPr>
        <w:t>万元，</w:t>
      </w:r>
      <w:r w:rsidR="00B76444" w:rsidRPr="00973CDC">
        <w:rPr>
          <w:rFonts w:ascii="仿宋_GB2312" w:eastAsia="仿宋_GB2312" w:hAnsi="仿宋_GB2312" w:cs="仿宋_GB2312" w:hint="eastAsia"/>
          <w:color w:val="000000"/>
          <w:sz w:val="32"/>
        </w:rPr>
        <w:t>增</w:t>
      </w:r>
      <w:r w:rsidR="00FC052C" w:rsidRPr="00973CDC">
        <w:rPr>
          <w:rFonts w:ascii="仿宋_GB2312" w:eastAsia="仿宋_GB2312" w:hAnsi="仿宋_GB2312" w:cs="仿宋_GB2312" w:hint="eastAsia"/>
          <w:color w:val="000000"/>
          <w:sz w:val="32"/>
        </w:rPr>
        <w:t>长</w:t>
      </w:r>
      <w:r w:rsidR="004D372F" w:rsidRPr="00973CDC">
        <w:rPr>
          <w:rFonts w:ascii="仿宋_GB2312" w:eastAsia="仿宋_GB2312" w:hAnsi="仿宋_GB2312" w:cs="仿宋_GB2312"/>
          <w:color w:val="000000"/>
          <w:sz w:val="32"/>
          <w:szCs w:val="32"/>
        </w:rPr>
        <w:t>4.0</w:t>
      </w:r>
      <w:r w:rsidR="00FC052C" w:rsidRPr="00973CDC">
        <w:rPr>
          <w:rFonts w:ascii="仿宋_GB2312" w:eastAsia="仿宋_GB2312" w:hAnsi="仿宋_GB2312" w:cs="仿宋_GB2312"/>
          <w:color w:val="000000"/>
          <w:sz w:val="32"/>
          <w:szCs w:val="32"/>
        </w:rPr>
        <w:t>1</w:t>
      </w:r>
      <w:r w:rsidRPr="00973CDC">
        <w:rPr>
          <w:rFonts w:ascii="仿宋_GB2312" w:eastAsia="仿宋_GB2312" w:hAnsi="仿宋_GB2312" w:cs="仿宋_GB2312" w:hint="eastAsia"/>
          <w:color w:val="000000"/>
          <w:sz w:val="32"/>
        </w:rPr>
        <w:t>%，</w:t>
      </w:r>
      <w:r w:rsidRPr="00973CDC">
        <w:rPr>
          <w:rFonts w:ascii="仿宋_GB2312" w:eastAsia="仿宋_GB2312" w:hAnsi="仿宋_GB2312" w:cs="仿宋_GB2312" w:hint="eastAsia"/>
          <w:color w:val="000000"/>
          <w:sz w:val="32"/>
          <w:szCs w:val="32"/>
        </w:rPr>
        <w:t>主要是</w:t>
      </w:r>
      <w:r w:rsidR="00973CDC" w:rsidRPr="00973CDC">
        <w:rPr>
          <w:rFonts w:ascii="仿宋_GB2312" w:eastAsia="仿宋_GB2312" w:hAnsi="仿宋_GB2312" w:cs="仿宋_GB2312" w:hint="eastAsia"/>
          <w:color w:val="000000"/>
          <w:sz w:val="32"/>
          <w:szCs w:val="32"/>
        </w:rPr>
        <w:t>由于</w:t>
      </w:r>
      <w:r w:rsidR="00DC35C4">
        <w:rPr>
          <w:rFonts w:ascii="仿宋_GB2312" w:eastAsia="仿宋_GB2312" w:hAnsi="仿宋_GB2312" w:cs="仿宋_GB2312" w:hint="eastAsia"/>
          <w:color w:val="000000"/>
          <w:sz w:val="32"/>
          <w:szCs w:val="32"/>
        </w:rPr>
        <w:t>本年度</w:t>
      </w:r>
      <w:r w:rsidR="00973CDC" w:rsidRPr="00973CDC">
        <w:rPr>
          <w:rFonts w:ascii="仿宋_GB2312" w:eastAsia="仿宋_GB2312" w:hAnsi="仿宋_GB2312" w:cs="仿宋_GB2312"/>
          <w:color w:val="000000"/>
          <w:sz w:val="32"/>
          <w:szCs w:val="32"/>
        </w:rPr>
        <w:t>学生人数增加，</w:t>
      </w:r>
      <w:r w:rsidR="00DC35C4">
        <w:rPr>
          <w:rFonts w:ascii="仿宋_GB2312" w:eastAsia="仿宋_GB2312" w:hAnsi="仿宋_GB2312" w:cs="仿宋_GB2312" w:hint="eastAsia"/>
          <w:color w:val="000000"/>
          <w:sz w:val="32"/>
          <w:szCs w:val="32"/>
        </w:rPr>
        <w:t>上学年</w:t>
      </w:r>
      <w:r w:rsidR="00DC35C4">
        <w:rPr>
          <w:rFonts w:ascii="仿宋_GB2312" w:eastAsia="仿宋_GB2312" w:hAnsi="仿宋_GB2312" w:cs="仿宋_GB2312"/>
          <w:color w:val="000000"/>
          <w:sz w:val="32"/>
          <w:szCs w:val="32"/>
        </w:rPr>
        <w:t>有学生</w:t>
      </w:r>
      <w:r w:rsidR="00DC35C4">
        <w:rPr>
          <w:rFonts w:ascii="仿宋_GB2312" w:eastAsia="仿宋_GB2312" w:hAnsi="仿宋_GB2312" w:cs="仿宋_GB2312" w:hint="eastAsia"/>
          <w:color w:val="000000"/>
          <w:sz w:val="32"/>
          <w:szCs w:val="32"/>
        </w:rPr>
        <w:t>772人</w:t>
      </w:r>
      <w:r w:rsidR="00DC35C4">
        <w:rPr>
          <w:rFonts w:ascii="仿宋_GB2312" w:eastAsia="仿宋_GB2312" w:hAnsi="仿宋_GB2312" w:cs="仿宋_GB2312"/>
          <w:color w:val="000000"/>
          <w:sz w:val="32"/>
          <w:szCs w:val="32"/>
        </w:rPr>
        <w:t>，本学年有学生</w:t>
      </w:r>
      <w:r w:rsidR="00DC35C4">
        <w:rPr>
          <w:rFonts w:ascii="仿宋_GB2312" w:eastAsia="仿宋_GB2312" w:hAnsi="仿宋_GB2312" w:cs="仿宋_GB2312" w:hint="eastAsia"/>
          <w:color w:val="000000"/>
          <w:sz w:val="32"/>
          <w:szCs w:val="32"/>
        </w:rPr>
        <w:t>797人</w:t>
      </w:r>
      <w:r w:rsidR="00DC35C4">
        <w:rPr>
          <w:rFonts w:ascii="仿宋_GB2312" w:eastAsia="仿宋_GB2312" w:hAnsi="仿宋_GB2312" w:cs="仿宋_GB2312"/>
          <w:color w:val="000000"/>
          <w:sz w:val="32"/>
          <w:szCs w:val="32"/>
        </w:rPr>
        <w:t>。</w:t>
      </w:r>
      <w:proofErr w:type="gramStart"/>
      <w:r w:rsidR="00973CDC" w:rsidRPr="00973CDC">
        <w:rPr>
          <w:rFonts w:ascii="仿宋_GB2312" w:eastAsia="仿宋_GB2312" w:hAnsi="仿宋_GB2312" w:cs="仿宋_GB2312"/>
          <w:color w:val="000000"/>
          <w:sz w:val="32"/>
          <w:szCs w:val="32"/>
        </w:rPr>
        <w:t>故收入</w:t>
      </w:r>
      <w:proofErr w:type="gramEnd"/>
      <w:r w:rsidR="00973CDC" w:rsidRPr="00973CDC">
        <w:rPr>
          <w:rFonts w:ascii="仿宋_GB2312" w:eastAsia="仿宋_GB2312" w:hAnsi="仿宋_GB2312" w:cs="仿宋_GB2312"/>
          <w:color w:val="000000"/>
          <w:sz w:val="32"/>
          <w:szCs w:val="32"/>
        </w:rPr>
        <w:t>预算</w:t>
      </w:r>
      <w:r w:rsidR="00973CDC" w:rsidRPr="00973CDC">
        <w:rPr>
          <w:rFonts w:ascii="仿宋_GB2312" w:eastAsia="仿宋_GB2312" w:hAnsi="仿宋_GB2312" w:cs="仿宋_GB2312" w:hint="eastAsia"/>
          <w:color w:val="000000"/>
          <w:sz w:val="32"/>
          <w:szCs w:val="32"/>
        </w:rPr>
        <w:t>增加</w:t>
      </w:r>
      <w:r w:rsidR="00973CDC" w:rsidRPr="00973CDC">
        <w:rPr>
          <w:rFonts w:ascii="仿宋_GB2312" w:eastAsia="仿宋_GB2312" w:hAnsi="仿宋_GB2312" w:cs="仿宋_GB2312"/>
          <w:color w:val="000000"/>
          <w:sz w:val="32"/>
          <w:szCs w:val="32"/>
        </w:rPr>
        <w:t>。</w:t>
      </w:r>
    </w:p>
    <w:p w:rsidR="00FC052C" w:rsidRDefault="001D165D">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lastRenderedPageBreak/>
        <w:t>其中：一般公共预算拨款收入</w:t>
      </w:r>
      <w:r>
        <w:rPr>
          <w:rFonts w:ascii="仿宋_GB2312" w:eastAsia="仿宋_GB2312"/>
          <w:color w:val="000000"/>
          <w:sz w:val="32"/>
          <w:szCs w:val="32"/>
        </w:rPr>
        <w:t>1620.28</w:t>
      </w:r>
      <w:r>
        <w:rPr>
          <w:rFonts w:ascii="仿宋_GB2312" w:eastAsia="仿宋_GB2312" w:hint="eastAsia"/>
          <w:color w:val="000000"/>
          <w:sz w:val="32"/>
          <w:szCs w:val="32"/>
        </w:rPr>
        <w:t>万元（上年结转0.00万元），占94.6%；专户资金88.00万元，占5.1%；其他收入5.00万元，占0.3%。</w:t>
      </w:r>
    </w:p>
    <w:p w:rsidR="00FC052C" w:rsidRDefault="001D165D">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（三）关于德清县新市镇中心小学2024年支出预算情况说明</w:t>
      </w:r>
    </w:p>
    <w:p w:rsidR="00661EFC" w:rsidRPr="0079689B" w:rsidRDefault="001D165D" w:rsidP="0079689B">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德清县新市镇中心小学</w:t>
      </w:r>
      <w:r w:rsidRPr="0079689B">
        <w:rPr>
          <w:rFonts w:ascii="仿宋_GB2312" w:eastAsia="仿宋_GB2312" w:hAnsi="仿宋_GB2312" w:cs="仿宋_GB2312" w:hint="eastAsia"/>
          <w:color w:val="000000"/>
          <w:sz w:val="32"/>
          <w:szCs w:val="32"/>
        </w:rPr>
        <w:t>2024年支出预算1713.28万元，比上年执行数增加</w:t>
      </w:r>
      <w:r w:rsidR="00FC052C" w:rsidRPr="0079689B">
        <w:rPr>
          <w:rFonts w:ascii="仿宋_GB2312" w:eastAsia="仿宋_GB2312" w:hAnsi="仿宋_GB2312" w:cs="仿宋_GB2312"/>
          <w:color w:val="000000"/>
          <w:sz w:val="32"/>
          <w:szCs w:val="32"/>
        </w:rPr>
        <w:t>66.11</w:t>
      </w:r>
      <w:r w:rsidRPr="0079689B">
        <w:rPr>
          <w:rFonts w:ascii="仿宋_GB2312" w:eastAsia="仿宋_GB2312" w:hAnsi="仿宋_GB2312" w:cs="仿宋_GB2312" w:hint="eastAsia"/>
          <w:color w:val="000000"/>
          <w:sz w:val="32"/>
          <w:szCs w:val="32"/>
        </w:rPr>
        <w:t>万元，</w:t>
      </w:r>
      <w:r w:rsidRPr="0079689B">
        <w:rPr>
          <w:rFonts w:ascii="仿宋_GB2312" w:eastAsia="仿宋_GB2312" w:hAnsi="仿宋_GB2312" w:cs="仿宋_GB2312" w:hint="eastAsia"/>
          <w:color w:val="000000"/>
          <w:sz w:val="32"/>
        </w:rPr>
        <w:t>增长</w:t>
      </w:r>
      <w:r w:rsidR="00FC052C" w:rsidRPr="0079689B">
        <w:rPr>
          <w:rFonts w:ascii="仿宋_GB2312" w:eastAsia="仿宋_GB2312" w:hAnsi="仿宋_GB2312" w:cs="仿宋_GB2312"/>
          <w:color w:val="000000"/>
          <w:sz w:val="32"/>
        </w:rPr>
        <w:t>4.01</w:t>
      </w:r>
      <w:r w:rsidRPr="0079689B">
        <w:rPr>
          <w:rFonts w:ascii="仿宋_GB2312" w:eastAsia="仿宋_GB2312" w:hAnsi="仿宋_GB2312" w:cs="仿宋_GB2312" w:hint="eastAsia"/>
          <w:color w:val="000000"/>
          <w:sz w:val="32"/>
        </w:rPr>
        <w:t>%，</w:t>
      </w:r>
      <w:r w:rsidR="00DC35C4" w:rsidRPr="00973CDC">
        <w:rPr>
          <w:rFonts w:ascii="仿宋_GB2312" w:eastAsia="仿宋_GB2312" w:hAnsi="仿宋_GB2312" w:cs="仿宋_GB2312" w:hint="eastAsia"/>
          <w:color w:val="000000"/>
          <w:sz w:val="32"/>
          <w:szCs w:val="32"/>
        </w:rPr>
        <w:t>主要是由于</w:t>
      </w:r>
      <w:r w:rsidR="00DC35C4">
        <w:rPr>
          <w:rFonts w:ascii="仿宋_GB2312" w:eastAsia="仿宋_GB2312" w:hAnsi="仿宋_GB2312" w:cs="仿宋_GB2312" w:hint="eastAsia"/>
          <w:color w:val="000000"/>
          <w:sz w:val="32"/>
          <w:szCs w:val="32"/>
        </w:rPr>
        <w:t>本年度</w:t>
      </w:r>
      <w:r w:rsidR="00DC35C4" w:rsidRPr="00973CDC">
        <w:rPr>
          <w:rFonts w:ascii="仿宋_GB2312" w:eastAsia="仿宋_GB2312" w:hAnsi="仿宋_GB2312" w:cs="仿宋_GB2312"/>
          <w:color w:val="000000"/>
          <w:sz w:val="32"/>
          <w:szCs w:val="32"/>
        </w:rPr>
        <w:t>学生人数增加，</w:t>
      </w:r>
      <w:r w:rsidR="00DC35C4">
        <w:rPr>
          <w:rFonts w:ascii="仿宋_GB2312" w:eastAsia="仿宋_GB2312" w:hAnsi="仿宋_GB2312" w:cs="仿宋_GB2312" w:hint="eastAsia"/>
          <w:color w:val="000000"/>
          <w:sz w:val="32"/>
          <w:szCs w:val="32"/>
        </w:rPr>
        <w:t>上学年</w:t>
      </w:r>
      <w:r w:rsidR="00DC35C4">
        <w:rPr>
          <w:rFonts w:ascii="仿宋_GB2312" w:eastAsia="仿宋_GB2312" w:hAnsi="仿宋_GB2312" w:cs="仿宋_GB2312"/>
          <w:color w:val="000000"/>
          <w:sz w:val="32"/>
          <w:szCs w:val="32"/>
        </w:rPr>
        <w:t>有学生</w:t>
      </w:r>
      <w:r w:rsidR="00DC35C4">
        <w:rPr>
          <w:rFonts w:ascii="仿宋_GB2312" w:eastAsia="仿宋_GB2312" w:hAnsi="仿宋_GB2312" w:cs="仿宋_GB2312" w:hint="eastAsia"/>
          <w:color w:val="000000"/>
          <w:sz w:val="32"/>
          <w:szCs w:val="32"/>
        </w:rPr>
        <w:t>772人</w:t>
      </w:r>
      <w:r w:rsidR="00DC35C4">
        <w:rPr>
          <w:rFonts w:ascii="仿宋_GB2312" w:eastAsia="仿宋_GB2312" w:hAnsi="仿宋_GB2312" w:cs="仿宋_GB2312"/>
          <w:color w:val="000000"/>
          <w:sz w:val="32"/>
          <w:szCs w:val="32"/>
        </w:rPr>
        <w:t>，本学年有学生</w:t>
      </w:r>
      <w:r w:rsidR="00DC35C4">
        <w:rPr>
          <w:rFonts w:ascii="仿宋_GB2312" w:eastAsia="仿宋_GB2312" w:hAnsi="仿宋_GB2312" w:cs="仿宋_GB2312" w:hint="eastAsia"/>
          <w:color w:val="000000"/>
          <w:sz w:val="32"/>
          <w:szCs w:val="32"/>
        </w:rPr>
        <w:t>797人</w:t>
      </w:r>
      <w:r w:rsidR="00DC35C4">
        <w:rPr>
          <w:rFonts w:ascii="仿宋_GB2312" w:eastAsia="仿宋_GB2312" w:hAnsi="仿宋_GB2312" w:cs="仿宋_GB2312"/>
          <w:color w:val="000000"/>
          <w:sz w:val="32"/>
          <w:szCs w:val="32"/>
        </w:rPr>
        <w:t>。</w:t>
      </w:r>
      <w:r w:rsidR="0079689B" w:rsidRPr="00973CDC">
        <w:rPr>
          <w:rFonts w:ascii="仿宋_GB2312" w:eastAsia="仿宋_GB2312" w:hAnsi="仿宋_GB2312" w:cs="仿宋_GB2312"/>
          <w:color w:val="000000"/>
          <w:sz w:val="32"/>
          <w:szCs w:val="32"/>
        </w:rPr>
        <w:t>故</w:t>
      </w:r>
      <w:r w:rsidR="0079689B">
        <w:rPr>
          <w:rFonts w:ascii="仿宋_GB2312" w:eastAsia="仿宋_GB2312" w:hAnsi="仿宋_GB2312" w:cs="仿宋_GB2312" w:hint="eastAsia"/>
          <w:color w:val="000000"/>
          <w:sz w:val="32"/>
          <w:szCs w:val="32"/>
        </w:rPr>
        <w:t>人员支出</w:t>
      </w:r>
      <w:r w:rsidR="0079689B" w:rsidRPr="00973CDC">
        <w:rPr>
          <w:rFonts w:ascii="仿宋_GB2312" w:eastAsia="仿宋_GB2312" w:hAnsi="仿宋_GB2312" w:cs="仿宋_GB2312"/>
          <w:color w:val="000000"/>
          <w:sz w:val="32"/>
          <w:szCs w:val="32"/>
        </w:rPr>
        <w:t>预算</w:t>
      </w:r>
      <w:r w:rsidR="0079689B" w:rsidRPr="00973CDC">
        <w:rPr>
          <w:rFonts w:ascii="仿宋_GB2312" w:eastAsia="仿宋_GB2312" w:hAnsi="仿宋_GB2312" w:cs="仿宋_GB2312" w:hint="eastAsia"/>
          <w:color w:val="000000"/>
          <w:sz w:val="32"/>
          <w:szCs w:val="32"/>
        </w:rPr>
        <w:t>增加</w:t>
      </w:r>
      <w:r w:rsidR="0079689B" w:rsidRPr="00973CDC">
        <w:rPr>
          <w:rFonts w:ascii="仿宋_GB2312" w:eastAsia="仿宋_GB2312" w:hAnsi="仿宋_GB2312" w:cs="仿宋_GB2312"/>
          <w:color w:val="000000"/>
          <w:sz w:val="32"/>
          <w:szCs w:val="32"/>
        </w:rPr>
        <w:t>。</w:t>
      </w:r>
    </w:p>
    <w:p w:rsidR="00661EFC" w:rsidRDefault="001D165D">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t>1.按支出功能分类，包括教育支出1248.32万元、社会保障和就业支出320.26万元、卫生健康支出144.70万元。</w:t>
      </w:r>
    </w:p>
    <w:p w:rsidR="00661EFC" w:rsidRDefault="001D165D">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2.按支出用途分类，包括人员支出1582.74万元，占92.4%；日常公用支出99.51万元，占5.8%；项目支出31.03万元，占1.8%。</w:t>
      </w:r>
    </w:p>
    <w:p w:rsidR="00661EFC" w:rsidRDefault="001D165D">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年终结转结余0.00万元。</w:t>
      </w:r>
    </w:p>
    <w:p w:rsidR="00661EFC" w:rsidRDefault="001D165D">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（四）关于德清县新市镇中心小学2024年财政拨款收支预算情况的总体说明</w:t>
      </w:r>
    </w:p>
    <w:p w:rsidR="00661EFC" w:rsidRDefault="001D165D">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德清县新市镇中心小学2024年财政拨款收支总预算1620.28万元。收入包括：一般公共预算1620.28万元；支出包括：教育支出1155.32万元、社会保障和就业支出320.26万元、卫生健康支出144.70</w:t>
      </w:r>
      <w:r w:rsidR="00F44488">
        <w:rPr>
          <w:rFonts w:ascii="仿宋_GB2312" w:eastAsia="仿宋_GB2312" w:hint="eastAsia"/>
          <w:color w:val="000000"/>
          <w:sz w:val="32"/>
          <w:szCs w:val="32"/>
        </w:rPr>
        <w:t>万元</w:t>
      </w:r>
      <w:r>
        <w:rPr>
          <w:rFonts w:ascii="仿宋_GB2312" w:eastAsia="仿宋_GB2312" w:hint="eastAsia"/>
          <w:color w:val="000000"/>
          <w:sz w:val="32"/>
          <w:szCs w:val="32"/>
        </w:rPr>
        <w:t>。</w:t>
      </w:r>
    </w:p>
    <w:p w:rsidR="00661EFC" w:rsidRDefault="001D165D">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关于德清县新市镇中心小学2024年一般公共预算拨款情况说明</w:t>
      </w:r>
    </w:p>
    <w:p w:rsidR="00ED0384" w:rsidRDefault="007D24B2">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1.一般公共预算拨款规模变化情况。</w:t>
      </w:r>
    </w:p>
    <w:p w:rsidR="0079689B" w:rsidRPr="00973CDC" w:rsidRDefault="001D165D" w:rsidP="0079689B">
      <w:pPr>
        <w:spacing w:line="520" w:lineRule="exact"/>
        <w:ind w:firstLine="642"/>
        <w:rPr>
          <w:rFonts w:ascii="仿宋_GB2312" w:eastAsia="仿宋_GB2312" w:hAnsi="仿宋_GB2312" w:cs="仿宋_GB2312"/>
          <w:color w:val="000000"/>
          <w:sz w:val="32"/>
          <w:szCs w:val="32"/>
        </w:rPr>
      </w:pPr>
      <w:r w:rsidRPr="0079689B">
        <w:rPr>
          <w:rFonts w:ascii="仿宋_GB2312" w:eastAsia="仿宋_GB2312" w:hAnsi="仿宋_GB2312" w:cs="仿宋_GB2312" w:hint="eastAsia"/>
          <w:color w:val="000000"/>
          <w:sz w:val="32"/>
          <w:szCs w:val="32"/>
        </w:rPr>
        <w:t>德清县新市镇中心小学2024年一般公共预算拨款</w:t>
      </w:r>
      <w:r w:rsidRPr="0079689B">
        <w:rPr>
          <w:rFonts w:ascii="仿宋_GB2312" w:eastAsia="仿宋_GB2312" w:hAnsi="仿宋_GB2312" w:cs="仿宋_GB2312" w:hint="eastAsia"/>
          <w:bCs/>
          <w:color w:val="000000"/>
          <w:sz w:val="32"/>
          <w:szCs w:val="32"/>
        </w:rPr>
        <w:t>1620.28</w:t>
      </w:r>
      <w:r w:rsidRPr="0079689B">
        <w:rPr>
          <w:rFonts w:ascii="仿宋_GB2312" w:eastAsia="仿宋_GB2312" w:hAnsi="仿宋_GB2312" w:cs="仿宋_GB2312" w:hint="eastAsia"/>
          <w:color w:val="000000"/>
          <w:sz w:val="32"/>
          <w:szCs w:val="32"/>
        </w:rPr>
        <w:t>万元，比上年执行数增加</w:t>
      </w:r>
      <w:r w:rsidR="00F44488" w:rsidRPr="0079689B">
        <w:rPr>
          <w:rFonts w:ascii="仿宋_GB2312" w:eastAsia="仿宋_GB2312" w:hAnsi="仿宋_GB2312" w:cs="仿宋_GB2312"/>
          <w:color w:val="000000"/>
          <w:sz w:val="32"/>
          <w:szCs w:val="32"/>
        </w:rPr>
        <w:t>59.05</w:t>
      </w:r>
      <w:r w:rsidRPr="0079689B">
        <w:rPr>
          <w:rFonts w:ascii="仿宋_GB2312" w:eastAsia="仿宋_GB2312" w:hAnsi="仿宋_GB2312" w:cs="仿宋_GB2312" w:hint="eastAsia"/>
          <w:color w:val="000000"/>
          <w:sz w:val="32"/>
          <w:szCs w:val="32"/>
        </w:rPr>
        <w:t>万元，</w:t>
      </w:r>
      <w:r w:rsidRPr="0079689B">
        <w:rPr>
          <w:rFonts w:ascii="仿宋_GB2312" w:eastAsia="仿宋_GB2312" w:hAnsi="仿宋_GB2312" w:cs="仿宋_GB2312" w:hint="eastAsia"/>
          <w:color w:val="000000"/>
          <w:sz w:val="32"/>
        </w:rPr>
        <w:t>增长</w:t>
      </w:r>
      <w:r w:rsidR="00F44488" w:rsidRPr="0079689B">
        <w:rPr>
          <w:rFonts w:ascii="仿宋_GB2312" w:eastAsia="仿宋_GB2312" w:hAnsi="仿宋_GB2312" w:cs="仿宋_GB2312"/>
          <w:color w:val="000000"/>
          <w:sz w:val="32"/>
        </w:rPr>
        <w:t>3.78</w:t>
      </w:r>
      <w:r w:rsidRPr="0079689B">
        <w:rPr>
          <w:rFonts w:ascii="仿宋_GB2312" w:eastAsia="仿宋_GB2312" w:hAnsi="仿宋_GB2312" w:cs="仿宋_GB2312" w:hint="eastAsia"/>
          <w:color w:val="000000"/>
          <w:sz w:val="32"/>
        </w:rPr>
        <w:t>%，</w:t>
      </w:r>
      <w:r w:rsidR="00DC35C4" w:rsidRPr="00973CDC">
        <w:rPr>
          <w:rFonts w:ascii="仿宋_GB2312" w:eastAsia="仿宋_GB2312" w:hAnsi="仿宋_GB2312" w:cs="仿宋_GB2312" w:hint="eastAsia"/>
          <w:color w:val="000000"/>
          <w:sz w:val="32"/>
          <w:szCs w:val="32"/>
        </w:rPr>
        <w:lastRenderedPageBreak/>
        <w:t>主要是由于</w:t>
      </w:r>
      <w:r w:rsidR="00DC35C4">
        <w:rPr>
          <w:rFonts w:ascii="仿宋_GB2312" w:eastAsia="仿宋_GB2312" w:hAnsi="仿宋_GB2312" w:cs="仿宋_GB2312" w:hint="eastAsia"/>
          <w:color w:val="000000"/>
          <w:sz w:val="32"/>
          <w:szCs w:val="32"/>
        </w:rPr>
        <w:t>本年度</w:t>
      </w:r>
      <w:r w:rsidR="00DC35C4" w:rsidRPr="00973CDC">
        <w:rPr>
          <w:rFonts w:ascii="仿宋_GB2312" w:eastAsia="仿宋_GB2312" w:hAnsi="仿宋_GB2312" w:cs="仿宋_GB2312"/>
          <w:color w:val="000000"/>
          <w:sz w:val="32"/>
          <w:szCs w:val="32"/>
        </w:rPr>
        <w:t>学生人数增加，</w:t>
      </w:r>
      <w:r w:rsidR="00DC35C4">
        <w:rPr>
          <w:rFonts w:ascii="仿宋_GB2312" w:eastAsia="仿宋_GB2312" w:hAnsi="仿宋_GB2312" w:cs="仿宋_GB2312" w:hint="eastAsia"/>
          <w:color w:val="000000"/>
          <w:sz w:val="32"/>
          <w:szCs w:val="32"/>
        </w:rPr>
        <w:t>上学年</w:t>
      </w:r>
      <w:r w:rsidR="00DC35C4">
        <w:rPr>
          <w:rFonts w:ascii="仿宋_GB2312" w:eastAsia="仿宋_GB2312" w:hAnsi="仿宋_GB2312" w:cs="仿宋_GB2312"/>
          <w:color w:val="000000"/>
          <w:sz w:val="32"/>
          <w:szCs w:val="32"/>
        </w:rPr>
        <w:t>有学生</w:t>
      </w:r>
      <w:r w:rsidR="00DC35C4">
        <w:rPr>
          <w:rFonts w:ascii="仿宋_GB2312" w:eastAsia="仿宋_GB2312" w:hAnsi="仿宋_GB2312" w:cs="仿宋_GB2312" w:hint="eastAsia"/>
          <w:color w:val="000000"/>
          <w:sz w:val="32"/>
          <w:szCs w:val="32"/>
        </w:rPr>
        <w:t>772人</w:t>
      </w:r>
      <w:r w:rsidR="00DC35C4">
        <w:rPr>
          <w:rFonts w:ascii="仿宋_GB2312" w:eastAsia="仿宋_GB2312" w:hAnsi="仿宋_GB2312" w:cs="仿宋_GB2312"/>
          <w:color w:val="000000"/>
          <w:sz w:val="32"/>
          <w:szCs w:val="32"/>
        </w:rPr>
        <w:t>，本学年有学生</w:t>
      </w:r>
      <w:r w:rsidR="00DC35C4">
        <w:rPr>
          <w:rFonts w:ascii="仿宋_GB2312" w:eastAsia="仿宋_GB2312" w:hAnsi="仿宋_GB2312" w:cs="仿宋_GB2312" w:hint="eastAsia"/>
          <w:color w:val="000000"/>
          <w:sz w:val="32"/>
          <w:szCs w:val="32"/>
        </w:rPr>
        <w:t>797人</w:t>
      </w:r>
      <w:r w:rsidR="00DC35C4">
        <w:rPr>
          <w:rFonts w:ascii="仿宋_GB2312" w:eastAsia="仿宋_GB2312" w:hAnsi="仿宋_GB2312" w:cs="仿宋_GB2312"/>
          <w:color w:val="000000"/>
          <w:sz w:val="32"/>
          <w:szCs w:val="32"/>
        </w:rPr>
        <w:t>。</w:t>
      </w:r>
      <w:r w:rsidR="0079689B" w:rsidRPr="00973CDC">
        <w:rPr>
          <w:rFonts w:ascii="仿宋_GB2312" w:eastAsia="仿宋_GB2312" w:hAnsi="仿宋_GB2312" w:cs="仿宋_GB2312"/>
          <w:color w:val="000000"/>
          <w:sz w:val="32"/>
          <w:szCs w:val="32"/>
        </w:rPr>
        <w:t>故</w:t>
      </w:r>
      <w:r w:rsidR="0079689B">
        <w:rPr>
          <w:rFonts w:ascii="仿宋_GB2312" w:eastAsia="仿宋_GB2312" w:hAnsi="仿宋_GB2312" w:cs="仿宋_GB2312" w:hint="eastAsia"/>
          <w:color w:val="000000"/>
          <w:sz w:val="32"/>
          <w:szCs w:val="32"/>
        </w:rPr>
        <w:t>一般公共预算</w:t>
      </w:r>
      <w:r w:rsidR="0079689B">
        <w:rPr>
          <w:rFonts w:ascii="仿宋_GB2312" w:eastAsia="仿宋_GB2312" w:hAnsi="仿宋_GB2312" w:cs="仿宋_GB2312"/>
          <w:color w:val="000000"/>
          <w:sz w:val="32"/>
          <w:szCs w:val="32"/>
        </w:rPr>
        <w:t>拨款</w:t>
      </w:r>
      <w:r w:rsidR="0079689B" w:rsidRPr="00973CDC">
        <w:rPr>
          <w:rFonts w:ascii="仿宋_GB2312" w:eastAsia="仿宋_GB2312" w:hAnsi="仿宋_GB2312" w:cs="仿宋_GB2312" w:hint="eastAsia"/>
          <w:color w:val="000000"/>
          <w:sz w:val="32"/>
          <w:szCs w:val="32"/>
        </w:rPr>
        <w:t>增加</w:t>
      </w:r>
      <w:r w:rsidR="0079689B" w:rsidRPr="00973CDC">
        <w:rPr>
          <w:rFonts w:ascii="仿宋_GB2312" w:eastAsia="仿宋_GB2312" w:hAnsi="仿宋_GB2312" w:cs="仿宋_GB2312"/>
          <w:color w:val="000000"/>
          <w:sz w:val="32"/>
          <w:szCs w:val="32"/>
        </w:rPr>
        <w:t>。</w:t>
      </w:r>
    </w:p>
    <w:p w:rsidR="00ED0384" w:rsidRDefault="007D24B2">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2.一般公共预算拨款结构情况。</w:t>
      </w:r>
    </w:p>
    <w:p w:rsidR="00661EFC" w:rsidRDefault="001D165D">
      <w:pPr>
        <w:spacing w:line="52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教育支出1155.32万元，占71.3%；社会保障和就业支出320.26万元，占19.8%；卫生健康支出144.70万元，占8.9%。</w:t>
      </w:r>
    </w:p>
    <w:p w:rsidR="00ED0384" w:rsidRDefault="007D24B2">
      <w:pPr>
        <w:numPr>
          <w:ilvl w:val="0"/>
          <w:numId w:val="2"/>
        </w:numPr>
        <w:spacing w:line="520" w:lineRule="exact"/>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一般公共预算拨款具体使用情况。</w:t>
      </w:r>
    </w:p>
    <w:p w:rsidR="00F44488" w:rsidRDefault="00F44488" w:rsidP="00F44488">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（1）教育支出（类）普通教育（款）小学教育（项）</w:t>
      </w:r>
      <w:r>
        <w:rPr>
          <w:rFonts w:ascii="仿宋_GB2312" w:eastAsia="仿宋_GB2312" w:hAnsi="仿宋_GB2312" w:cs="仿宋_GB2312"/>
          <w:color w:val="000000"/>
          <w:sz w:val="32"/>
          <w:szCs w:val="32"/>
        </w:rPr>
        <w:t>1155.32</w:t>
      </w:r>
      <w:r>
        <w:rPr>
          <w:rFonts w:ascii="仿宋_GB2312" w:eastAsia="仿宋_GB2312" w:hAnsi="仿宋_GB2312" w:cs="仿宋_GB2312" w:hint="eastAsia"/>
          <w:color w:val="000000"/>
          <w:sz w:val="32"/>
          <w:szCs w:val="32"/>
        </w:rPr>
        <w:t>万元，主要用于教师工资福利及学校公用经费列支。</w:t>
      </w:r>
    </w:p>
    <w:p w:rsidR="00F44488" w:rsidRPr="00AA6F9D" w:rsidRDefault="00F44488" w:rsidP="00F44488">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（2）</w:t>
      </w:r>
      <w:r w:rsidRPr="00D03845">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（类）</w:t>
      </w:r>
      <w:r w:rsidRPr="00D03845">
        <w:rPr>
          <w:rFonts w:ascii="仿宋_GB2312" w:eastAsia="仿宋_GB2312" w:hAnsi="仿宋_GB2312" w:cs="仿宋_GB2312" w:hint="eastAsia"/>
          <w:color w:val="000000"/>
          <w:sz w:val="32"/>
          <w:szCs w:val="32"/>
        </w:rPr>
        <w:t>行政事业单位养老支出</w:t>
      </w:r>
      <w:r>
        <w:rPr>
          <w:rFonts w:ascii="仿宋_GB2312" w:eastAsia="仿宋_GB2312" w:hAnsi="仿宋_GB2312" w:cs="仿宋_GB2312" w:hint="eastAsia"/>
          <w:color w:val="000000"/>
          <w:sz w:val="32"/>
          <w:szCs w:val="32"/>
        </w:rPr>
        <w:t>（款）</w:t>
      </w:r>
      <w:r w:rsidRPr="00D03845">
        <w:rPr>
          <w:rFonts w:ascii="仿宋_GB2312" w:eastAsia="仿宋_GB2312" w:hAnsi="仿宋_GB2312" w:cs="仿宋_GB2312" w:hint="eastAsia"/>
          <w:color w:val="000000"/>
          <w:sz w:val="32"/>
          <w:szCs w:val="32"/>
        </w:rPr>
        <w:t>事业单位离退休</w:t>
      </w:r>
      <w:r>
        <w:rPr>
          <w:rFonts w:ascii="仿宋_GB2312" w:eastAsia="仿宋_GB2312" w:hAnsi="仿宋_GB2312" w:cs="仿宋_GB2312" w:hint="eastAsia"/>
          <w:color w:val="000000"/>
          <w:sz w:val="32"/>
          <w:szCs w:val="32"/>
        </w:rPr>
        <w:t>（项）</w:t>
      </w:r>
      <w:r w:rsidRPr="00AA6F9D">
        <w:rPr>
          <w:rFonts w:ascii="仿宋_GB2312" w:eastAsia="仿宋_GB2312" w:hAnsi="仿宋_GB2312" w:cs="仿宋_GB2312"/>
          <w:sz w:val="32"/>
          <w:szCs w:val="32"/>
        </w:rPr>
        <w:t>212.34</w:t>
      </w:r>
      <w:r w:rsidRPr="00AA6F9D">
        <w:rPr>
          <w:rFonts w:ascii="仿宋_GB2312" w:eastAsia="仿宋_GB2312" w:hAnsi="仿宋_GB2312" w:cs="仿宋_GB2312" w:hint="eastAsia"/>
          <w:sz w:val="32"/>
          <w:szCs w:val="32"/>
        </w:rPr>
        <w:t>万元，主要用于退休教师生活补助及活动费用。</w:t>
      </w:r>
    </w:p>
    <w:p w:rsidR="00F44488" w:rsidRDefault="00F44488" w:rsidP="00F44488">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r w:rsidRPr="00D03845">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（类）</w:t>
      </w:r>
      <w:r w:rsidRPr="00D03845">
        <w:rPr>
          <w:rFonts w:ascii="仿宋_GB2312" w:eastAsia="仿宋_GB2312" w:hAnsi="仿宋_GB2312" w:cs="仿宋_GB2312" w:hint="eastAsia"/>
          <w:color w:val="000000"/>
          <w:sz w:val="32"/>
          <w:szCs w:val="32"/>
        </w:rPr>
        <w:t>行政事业单位养老支出</w:t>
      </w:r>
      <w:r>
        <w:rPr>
          <w:rFonts w:ascii="仿宋_GB2312" w:eastAsia="仿宋_GB2312" w:hAnsi="仿宋_GB2312" w:cs="仿宋_GB2312" w:hint="eastAsia"/>
          <w:color w:val="000000"/>
          <w:sz w:val="32"/>
          <w:szCs w:val="32"/>
        </w:rPr>
        <w:t>（款）</w:t>
      </w:r>
      <w:r w:rsidRPr="00D03845">
        <w:rPr>
          <w:rFonts w:ascii="仿宋_GB2312" w:eastAsia="仿宋_GB2312" w:hAnsi="仿宋_GB2312" w:cs="仿宋_GB2312" w:hint="eastAsia"/>
          <w:color w:val="000000"/>
          <w:sz w:val="32"/>
          <w:szCs w:val="32"/>
        </w:rPr>
        <w:t>机关事业单位基本养老保险缴费支出</w:t>
      </w:r>
      <w:r>
        <w:rPr>
          <w:rFonts w:ascii="仿宋_GB2312" w:eastAsia="仿宋_GB2312" w:hAnsi="仿宋_GB2312" w:cs="仿宋_GB2312" w:hint="eastAsia"/>
          <w:color w:val="000000"/>
          <w:sz w:val="32"/>
          <w:szCs w:val="32"/>
        </w:rPr>
        <w:t>（项）</w:t>
      </w:r>
      <w:r w:rsidR="00AA6F9D">
        <w:rPr>
          <w:rFonts w:ascii="仿宋_GB2312" w:eastAsia="仿宋_GB2312" w:hAnsi="仿宋_GB2312" w:cs="仿宋_GB2312"/>
          <w:color w:val="000000"/>
          <w:sz w:val="32"/>
          <w:szCs w:val="32"/>
        </w:rPr>
        <w:t>71.94</w:t>
      </w:r>
      <w:r>
        <w:rPr>
          <w:rFonts w:ascii="仿宋_GB2312" w:eastAsia="仿宋_GB2312" w:hAnsi="仿宋_GB2312" w:cs="仿宋_GB2312" w:hint="eastAsia"/>
          <w:color w:val="000000"/>
          <w:sz w:val="32"/>
          <w:szCs w:val="32"/>
        </w:rPr>
        <w:t>万元，主要用于教师</w:t>
      </w:r>
      <w:r w:rsidRPr="00D03845">
        <w:rPr>
          <w:rFonts w:ascii="仿宋_GB2312" w:eastAsia="仿宋_GB2312" w:hAnsi="仿宋_GB2312" w:cs="仿宋_GB2312" w:hint="eastAsia"/>
          <w:color w:val="000000"/>
          <w:sz w:val="32"/>
          <w:szCs w:val="32"/>
        </w:rPr>
        <w:t>养老保险缴费</w:t>
      </w:r>
      <w:r>
        <w:rPr>
          <w:rFonts w:ascii="仿宋_GB2312" w:eastAsia="仿宋_GB2312" w:hAnsi="仿宋_GB2312" w:cs="仿宋_GB2312" w:hint="eastAsia"/>
          <w:color w:val="000000"/>
          <w:sz w:val="32"/>
          <w:szCs w:val="32"/>
        </w:rPr>
        <w:t>支出。</w:t>
      </w:r>
    </w:p>
    <w:p w:rsidR="00F44488" w:rsidRDefault="00F44488" w:rsidP="00F44488">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w:t>
      </w:r>
      <w:r w:rsidRPr="00D03845">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（类）</w:t>
      </w:r>
      <w:r w:rsidRPr="00D03845">
        <w:rPr>
          <w:rFonts w:ascii="仿宋_GB2312" w:eastAsia="仿宋_GB2312" w:hAnsi="仿宋_GB2312" w:cs="仿宋_GB2312" w:hint="eastAsia"/>
          <w:color w:val="000000"/>
          <w:sz w:val="32"/>
          <w:szCs w:val="32"/>
        </w:rPr>
        <w:t>行政事业单位养老支出</w:t>
      </w:r>
      <w:r>
        <w:rPr>
          <w:rFonts w:ascii="仿宋_GB2312" w:eastAsia="仿宋_GB2312" w:hAnsi="仿宋_GB2312" w:cs="仿宋_GB2312" w:hint="eastAsia"/>
          <w:color w:val="000000"/>
          <w:sz w:val="32"/>
          <w:szCs w:val="32"/>
        </w:rPr>
        <w:t>（款）</w:t>
      </w:r>
      <w:r w:rsidRPr="00D03845">
        <w:rPr>
          <w:rFonts w:ascii="仿宋_GB2312" w:eastAsia="仿宋_GB2312" w:hAnsi="仿宋_GB2312" w:cs="仿宋_GB2312" w:hint="eastAsia"/>
          <w:color w:val="000000"/>
          <w:sz w:val="32"/>
          <w:szCs w:val="32"/>
        </w:rPr>
        <w:t>机关事业单位职业年金缴费支出</w:t>
      </w:r>
      <w:r>
        <w:rPr>
          <w:rFonts w:ascii="仿宋_GB2312" w:eastAsia="仿宋_GB2312" w:hAnsi="仿宋_GB2312" w:cs="仿宋_GB2312" w:hint="eastAsia"/>
          <w:color w:val="000000"/>
          <w:sz w:val="32"/>
          <w:szCs w:val="32"/>
        </w:rPr>
        <w:t>（项）</w:t>
      </w:r>
      <w:r w:rsidR="00AA6F9D">
        <w:rPr>
          <w:rFonts w:ascii="仿宋_GB2312" w:eastAsia="仿宋_GB2312" w:hAnsi="仿宋_GB2312" w:cs="仿宋_GB2312"/>
          <w:color w:val="000000"/>
          <w:sz w:val="32"/>
          <w:szCs w:val="32"/>
        </w:rPr>
        <w:t>35.</w:t>
      </w:r>
      <w:r w:rsidR="00AA6F9D">
        <w:rPr>
          <w:rFonts w:ascii="仿宋_GB2312" w:eastAsia="仿宋_GB2312" w:hAnsi="仿宋_GB2312" w:cs="仿宋_GB2312" w:hint="eastAsia"/>
          <w:color w:val="000000"/>
          <w:sz w:val="32"/>
          <w:szCs w:val="32"/>
        </w:rPr>
        <w:t>9</w:t>
      </w:r>
      <w:r w:rsidR="00AA6F9D">
        <w:rPr>
          <w:rFonts w:ascii="仿宋_GB2312" w:eastAsia="仿宋_GB2312" w:hAnsi="仿宋_GB2312" w:cs="仿宋_GB2312"/>
          <w:color w:val="000000"/>
          <w:sz w:val="32"/>
          <w:szCs w:val="32"/>
        </w:rPr>
        <w:t>7</w:t>
      </w:r>
      <w:r>
        <w:rPr>
          <w:rFonts w:ascii="仿宋_GB2312" w:eastAsia="仿宋_GB2312" w:hAnsi="仿宋_GB2312" w:cs="仿宋_GB2312" w:hint="eastAsia"/>
          <w:color w:val="000000"/>
          <w:sz w:val="32"/>
          <w:szCs w:val="32"/>
        </w:rPr>
        <w:t>万元，主要用于教师职业年金</w:t>
      </w:r>
      <w:r w:rsidRPr="00D03845">
        <w:rPr>
          <w:rFonts w:ascii="仿宋_GB2312" w:eastAsia="仿宋_GB2312" w:hAnsi="仿宋_GB2312" w:cs="仿宋_GB2312" w:hint="eastAsia"/>
          <w:color w:val="000000"/>
          <w:sz w:val="32"/>
          <w:szCs w:val="32"/>
        </w:rPr>
        <w:t>缴费</w:t>
      </w:r>
      <w:r>
        <w:rPr>
          <w:rFonts w:ascii="仿宋_GB2312" w:eastAsia="仿宋_GB2312" w:hAnsi="仿宋_GB2312" w:cs="仿宋_GB2312" w:hint="eastAsia"/>
          <w:color w:val="000000"/>
          <w:sz w:val="32"/>
          <w:szCs w:val="32"/>
        </w:rPr>
        <w:t>支出。</w:t>
      </w:r>
    </w:p>
    <w:p w:rsidR="00F44488" w:rsidRDefault="00F44488" w:rsidP="00F44488">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（5）</w:t>
      </w:r>
      <w:r w:rsidRPr="00D03845">
        <w:rPr>
          <w:rFonts w:ascii="仿宋_GB2312" w:eastAsia="仿宋_GB2312" w:hAnsi="仿宋_GB2312" w:cs="仿宋_GB2312" w:hint="eastAsia"/>
          <w:color w:val="000000"/>
          <w:sz w:val="32"/>
          <w:szCs w:val="32"/>
        </w:rPr>
        <w:t>卫生健康支出</w:t>
      </w:r>
      <w:r>
        <w:rPr>
          <w:rFonts w:ascii="仿宋_GB2312" w:eastAsia="仿宋_GB2312" w:hAnsi="仿宋_GB2312" w:cs="仿宋_GB2312" w:hint="eastAsia"/>
          <w:color w:val="000000"/>
          <w:sz w:val="32"/>
          <w:szCs w:val="32"/>
        </w:rPr>
        <w:t>（类）</w:t>
      </w:r>
      <w:r w:rsidRPr="00D03845">
        <w:rPr>
          <w:rFonts w:ascii="仿宋_GB2312" w:eastAsia="仿宋_GB2312" w:hAnsi="仿宋_GB2312" w:cs="仿宋_GB2312" w:hint="eastAsia"/>
          <w:color w:val="000000"/>
          <w:sz w:val="32"/>
          <w:szCs w:val="32"/>
        </w:rPr>
        <w:t>行政事业单位医疗</w:t>
      </w:r>
      <w:r>
        <w:rPr>
          <w:rFonts w:ascii="仿宋_GB2312" w:eastAsia="仿宋_GB2312" w:hAnsi="仿宋_GB2312" w:cs="仿宋_GB2312" w:hint="eastAsia"/>
          <w:color w:val="000000"/>
          <w:sz w:val="32"/>
          <w:szCs w:val="32"/>
        </w:rPr>
        <w:t>（款）</w:t>
      </w:r>
      <w:r w:rsidRPr="00D03845">
        <w:rPr>
          <w:rFonts w:ascii="仿宋_GB2312" w:eastAsia="仿宋_GB2312" w:hAnsi="仿宋_GB2312" w:cs="仿宋_GB2312" w:hint="eastAsia"/>
          <w:color w:val="000000"/>
          <w:sz w:val="32"/>
          <w:szCs w:val="32"/>
        </w:rPr>
        <w:t>事业单位医疗</w:t>
      </w:r>
      <w:r>
        <w:rPr>
          <w:rFonts w:ascii="仿宋_GB2312" w:eastAsia="仿宋_GB2312" w:hAnsi="仿宋_GB2312" w:cs="仿宋_GB2312" w:hint="eastAsia"/>
          <w:color w:val="000000"/>
          <w:sz w:val="32"/>
          <w:szCs w:val="32"/>
        </w:rPr>
        <w:t>（项）</w:t>
      </w:r>
      <w:r w:rsidR="00AA6F9D">
        <w:rPr>
          <w:rFonts w:ascii="仿宋_GB2312" w:eastAsia="仿宋_GB2312" w:hAnsi="仿宋_GB2312" w:cs="仿宋_GB2312"/>
          <w:color w:val="000000"/>
          <w:sz w:val="32"/>
          <w:szCs w:val="32"/>
        </w:rPr>
        <w:t>144.7</w:t>
      </w:r>
      <w:r>
        <w:rPr>
          <w:rFonts w:ascii="仿宋_GB2312" w:eastAsia="仿宋_GB2312" w:hAnsi="仿宋_GB2312" w:cs="仿宋_GB2312" w:hint="eastAsia"/>
          <w:color w:val="000000"/>
          <w:sz w:val="32"/>
          <w:szCs w:val="32"/>
        </w:rPr>
        <w:t>万元，主要用于教师医疗保险支出。</w:t>
      </w:r>
    </w:p>
    <w:p w:rsidR="00661EFC" w:rsidRDefault="001D165D">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（六）关于德清县新市镇中心小学2024年一般公共预算基本支出情况说明</w:t>
      </w:r>
    </w:p>
    <w:p w:rsidR="00661EFC" w:rsidRDefault="001D165D">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德清县新市镇中心小学2024年一般公共预算基本支出1598.65万元，其中：</w:t>
      </w:r>
    </w:p>
    <w:p w:rsidR="00661EFC" w:rsidRDefault="001D165D">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人员经费1499.14万元，主要包括：基本工资、津贴补贴、奖金、绩效工资、机关事业单位基本养老保险缴费、职</w:t>
      </w:r>
      <w:r>
        <w:rPr>
          <w:rFonts w:ascii="仿宋_GB2312" w:eastAsia="仿宋_GB2312" w:hint="eastAsia"/>
          <w:color w:val="000000"/>
          <w:sz w:val="32"/>
          <w:szCs w:val="32"/>
        </w:rPr>
        <w:lastRenderedPageBreak/>
        <w:t>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rsidR="00661EFC" w:rsidRDefault="001D165D">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99.51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rsidR="00661EFC" w:rsidRDefault="001D165D">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（七）关于德清县新市镇中心小学2024年政府性基金预算支出情况说明</w:t>
      </w:r>
    </w:p>
    <w:p w:rsidR="00ED0384" w:rsidRPr="00BB07FF" w:rsidRDefault="001D165D" w:rsidP="00BB07FF">
      <w:pPr>
        <w:ind w:firstLineChars="200" w:firstLine="640"/>
        <w:rPr>
          <w:rFonts w:ascii="仿宋_GB2312" w:eastAsia="仿宋_GB2312" w:hAnsi="仿宋_GB2312" w:cs="仿宋_GB2312"/>
          <w:color w:val="000000"/>
          <w:sz w:val="32"/>
          <w:szCs w:val="32"/>
          <w:highlight w:val="yellow"/>
        </w:rPr>
      </w:pPr>
      <w:r>
        <w:rPr>
          <w:rFonts w:ascii="仿宋_GB2312" w:eastAsia="仿宋_GB2312" w:hAnsi="仿宋_GB2312" w:cs="仿宋_GB2312" w:hint="eastAsia"/>
          <w:color w:val="000000"/>
          <w:sz w:val="32"/>
          <w:szCs w:val="32"/>
        </w:rPr>
        <w:t>德清县新市镇中心小学2024年没有使用政府性基金预算拨款安排的支出</w:t>
      </w:r>
      <w:r w:rsidR="00BB07FF">
        <w:rPr>
          <w:rFonts w:ascii="仿宋_GB2312" w:eastAsia="仿宋_GB2312" w:hint="eastAsia"/>
          <w:color w:val="000000"/>
          <w:sz w:val="32"/>
          <w:szCs w:val="32"/>
        </w:rPr>
        <w:t>。</w:t>
      </w:r>
    </w:p>
    <w:p w:rsidR="00661EFC" w:rsidRPr="00BB07FF" w:rsidRDefault="001D165D">
      <w:pPr>
        <w:spacing w:line="520" w:lineRule="exact"/>
        <w:ind w:firstLineChars="196" w:firstLine="627"/>
        <w:rPr>
          <w:rFonts w:ascii="楷体_GB2312" w:eastAsia="楷体_GB2312" w:hAnsi="楷体_GB2312" w:cs="楷体_GB2312"/>
          <w:bCs/>
          <w:color w:val="000000"/>
          <w:sz w:val="32"/>
          <w:szCs w:val="32"/>
        </w:rPr>
      </w:pPr>
      <w:r w:rsidRPr="00BB07FF">
        <w:rPr>
          <w:rFonts w:ascii="楷体_GB2312" w:eastAsia="楷体_GB2312" w:hAnsi="楷体_GB2312" w:cs="楷体_GB2312" w:hint="eastAsia"/>
          <w:bCs/>
          <w:color w:val="000000"/>
          <w:sz w:val="32"/>
          <w:szCs w:val="32"/>
        </w:rPr>
        <w:t>（八）关于</w:t>
      </w:r>
      <w:r w:rsidRPr="00BB07FF">
        <w:rPr>
          <w:rFonts w:ascii="楷体_GB2312" w:eastAsia="楷体_GB2312" w:hAnsi="楷体_GB2312" w:cs="楷体_GB2312"/>
          <w:bCs/>
          <w:color w:val="000000"/>
          <w:sz w:val="32"/>
          <w:szCs w:val="32"/>
        </w:rPr>
        <w:t>德清县新市镇中心小学</w:t>
      </w:r>
      <w:r w:rsidRPr="00BB07FF">
        <w:rPr>
          <w:rFonts w:ascii="楷体_GB2312" w:eastAsia="楷体_GB2312" w:hAnsi="楷体_GB2312" w:cs="楷体_GB2312" w:hint="eastAsia"/>
          <w:bCs/>
          <w:color w:val="000000"/>
          <w:sz w:val="32"/>
          <w:szCs w:val="32"/>
        </w:rPr>
        <w:t>国有资本经营预算支出情况说明</w:t>
      </w:r>
    </w:p>
    <w:p w:rsidR="00ED0384" w:rsidRDefault="001D165D" w:rsidP="00BB07FF">
      <w:pPr>
        <w:ind w:firstLineChars="200" w:firstLine="640"/>
        <w:rPr>
          <w:rFonts w:ascii="仿宋_GB2312" w:eastAsia="仿宋_GB2312" w:hAnsi="仿宋_GB2312" w:cs="仿宋_GB2312"/>
          <w:b/>
          <w:color w:val="000000"/>
          <w:sz w:val="32"/>
          <w:szCs w:val="32"/>
          <w:highlight w:val="yellow"/>
        </w:rPr>
      </w:pPr>
      <w:r w:rsidRPr="00BB07FF">
        <w:rPr>
          <w:rFonts w:ascii="仿宋_GB2312" w:eastAsia="仿宋_GB2312" w:hAnsi="仿宋_GB2312" w:cs="仿宋_GB2312" w:hint="eastAsia"/>
          <w:color w:val="000000"/>
          <w:sz w:val="32"/>
          <w:szCs w:val="32"/>
        </w:rPr>
        <w:t>德清县新市镇中心小学2024年没有使用国有资本经营预算拨款安排的支出</w:t>
      </w:r>
      <w:r w:rsidR="00BB07FF">
        <w:rPr>
          <w:rFonts w:ascii="仿宋_GB2312" w:eastAsia="仿宋_GB2312" w:hAnsi="仿宋_GB2312" w:cs="仿宋_GB2312" w:hint="eastAsia"/>
          <w:color w:val="000000"/>
          <w:sz w:val="32"/>
          <w:szCs w:val="32"/>
        </w:rPr>
        <w:t>。</w:t>
      </w:r>
    </w:p>
    <w:p w:rsidR="00661EFC" w:rsidRPr="009265D4" w:rsidRDefault="001D165D">
      <w:pPr>
        <w:spacing w:line="520" w:lineRule="exact"/>
        <w:ind w:firstLineChars="196" w:firstLine="627"/>
        <w:rPr>
          <w:rFonts w:ascii="楷体_GB2312" w:eastAsia="楷体_GB2312" w:hAnsi="楷体_GB2312" w:cs="楷体_GB2312"/>
          <w:bCs/>
          <w:sz w:val="32"/>
          <w:szCs w:val="32"/>
        </w:rPr>
      </w:pPr>
      <w:r w:rsidRPr="009265D4">
        <w:rPr>
          <w:rFonts w:ascii="楷体_GB2312" w:eastAsia="楷体_GB2312" w:hAnsi="楷体_GB2312" w:cs="楷体_GB2312" w:hint="eastAsia"/>
          <w:bCs/>
          <w:sz w:val="32"/>
          <w:szCs w:val="32"/>
        </w:rPr>
        <w:t>（九）关于德清县新市镇中心小学2024年一般公共预算“三公”经费预算情况说明</w:t>
      </w:r>
    </w:p>
    <w:p w:rsidR="00661EFC" w:rsidRPr="009265D4" w:rsidRDefault="001D165D">
      <w:pPr>
        <w:spacing w:line="520" w:lineRule="exact"/>
        <w:ind w:firstLineChars="200" w:firstLine="640"/>
        <w:rPr>
          <w:rFonts w:ascii="仿宋_GB2312" w:eastAsia="仿宋_GB2312" w:hAnsi="仿宋_GB2312"/>
          <w:sz w:val="32"/>
        </w:rPr>
      </w:pPr>
      <w:r w:rsidRPr="009265D4">
        <w:rPr>
          <w:rFonts w:ascii="仿宋_GB2312" w:eastAsia="仿宋_GB2312" w:hAnsi="仿宋_GB2312" w:hint="eastAsia"/>
          <w:sz w:val="32"/>
        </w:rPr>
        <w:t>德清县新市镇中心小学2024年“三公”经费预算数为1.48万元，</w:t>
      </w:r>
      <w:r w:rsidRPr="009265D4">
        <w:rPr>
          <w:rFonts w:ascii="仿宋_GB2312" w:eastAsia="仿宋_GB2312" w:hAnsi="仿宋_GB2312" w:hint="eastAsia"/>
          <w:sz w:val="32"/>
          <w:shd w:val="clear" w:color="auto" w:fill="FFFFFF"/>
        </w:rPr>
        <w:t>比上年预算数减少</w:t>
      </w:r>
      <w:r w:rsidR="00BB07FF" w:rsidRPr="009265D4">
        <w:rPr>
          <w:rFonts w:ascii="仿宋_GB2312" w:eastAsia="仿宋_GB2312" w:hAnsi="仿宋_GB2312" w:hint="eastAsia"/>
          <w:sz w:val="32"/>
        </w:rPr>
        <w:t>0</w:t>
      </w:r>
      <w:r w:rsidR="00BB07FF" w:rsidRPr="009265D4">
        <w:rPr>
          <w:rFonts w:ascii="仿宋_GB2312" w:eastAsia="仿宋_GB2312" w:hAnsi="仿宋_GB2312"/>
          <w:sz w:val="32"/>
        </w:rPr>
        <w:t>.16</w:t>
      </w:r>
      <w:r w:rsidRPr="009265D4">
        <w:rPr>
          <w:rFonts w:ascii="仿宋_GB2312" w:eastAsia="仿宋_GB2312" w:hAnsi="仿宋_GB2312" w:hint="eastAsia"/>
          <w:sz w:val="32"/>
          <w:shd w:val="clear" w:color="auto" w:fill="FFFFFF"/>
        </w:rPr>
        <w:t>万元，下降</w:t>
      </w:r>
      <w:r w:rsidR="00BB07FF" w:rsidRPr="009265D4">
        <w:rPr>
          <w:rFonts w:ascii="仿宋_GB2312" w:eastAsia="仿宋_GB2312" w:hAnsi="仿宋_GB2312"/>
          <w:sz w:val="32"/>
          <w:shd w:val="clear" w:color="auto" w:fill="FFFFFF"/>
        </w:rPr>
        <w:t>9.76</w:t>
      </w:r>
      <w:r w:rsidRPr="009265D4">
        <w:rPr>
          <w:rFonts w:ascii="仿宋_GB2312" w:eastAsia="仿宋_GB2312" w:hAnsi="仿宋_GB2312" w:hint="eastAsia"/>
          <w:sz w:val="32"/>
          <w:shd w:val="clear" w:color="auto" w:fill="FFFFFF"/>
        </w:rPr>
        <w:t>%</w:t>
      </w:r>
      <w:r w:rsidRPr="009265D4">
        <w:rPr>
          <w:rFonts w:ascii="仿宋_GB2312" w:eastAsia="仿宋_GB2312" w:hAnsi="仿宋_GB2312" w:hint="eastAsia"/>
          <w:sz w:val="32"/>
        </w:rPr>
        <w:t>，具体如下：</w:t>
      </w:r>
    </w:p>
    <w:p w:rsidR="009265D4" w:rsidRDefault="009265D4" w:rsidP="009265D4">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1.因公出国（境）费用：2024年预算未安排，与上年预</w:t>
      </w:r>
      <w:r>
        <w:rPr>
          <w:rFonts w:ascii="仿宋_GB2312" w:eastAsia="仿宋_GB2312" w:hAnsi="仿宋_GB2312" w:cs="仿宋_GB2312" w:hint="eastAsia"/>
          <w:kern w:val="0"/>
          <w:sz w:val="32"/>
          <w:szCs w:val="32"/>
        </w:rPr>
        <w:lastRenderedPageBreak/>
        <w:t>算数持平，主要原因是由相关部门从严审批控制，根据实际情况调整，年初未纳入部门预算。</w:t>
      </w:r>
    </w:p>
    <w:p w:rsidR="009265D4" w:rsidRPr="005E7B74" w:rsidRDefault="009265D4" w:rsidP="009265D4">
      <w:pPr>
        <w:spacing w:line="600" w:lineRule="exact"/>
        <w:ind w:firstLine="594"/>
        <w:rPr>
          <w:rFonts w:ascii="仿宋_GB2312" w:eastAsia="仿宋_GB2312" w:hAnsi="仿宋_GB2312"/>
          <w:color w:val="FF0000"/>
          <w:sz w:val="32"/>
          <w:shd w:val="clear" w:color="auto" w:fill="FFFFFF"/>
        </w:rPr>
      </w:pPr>
      <w:r>
        <w:rPr>
          <w:rFonts w:ascii="仿宋_GB2312" w:eastAsia="仿宋_GB2312" w:hAnsi="仿宋_GB2312" w:cs="仿宋_GB2312" w:hint="eastAsia"/>
          <w:sz w:val="32"/>
          <w:szCs w:val="32"/>
        </w:rPr>
        <w:t>2.</w:t>
      </w:r>
      <w:r w:rsidRPr="009265D4">
        <w:rPr>
          <w:rFonts w:ascii="仿宋_GB2312" w:eastAsia="仿宋_GB2312" w:hAnsi="仿宋_GB2312" w:cs="仿宋_GB2312"/>
          <w:sz w:val="32"/>
          <w:szCs w:val="32"/>
        </w:rPr>
        <w:t xml:space="preserve"> </w:t>
      </w:r>
      <w:r w:rsidRPr="009265D4">
        <w:rPr>
          <w:rFonts w:ascii="仿宋_GB2312" w:eastAsia="仿宋_GB2312" w:hAnsi="仿宋_GB2312" w:cs="仿宋_GB2312" w:hint="eastAsia"/>
          <w:sz w:val="32"/>
          <w:szCs w:val="32"/>
        </w:rPr>
        <w:t>公务接待费：2024年安排公务接待费预算1.48万元，</w:t>
      </w:r>
      <w:r w:rsidRPr="009265D4">
        <w:rPr>
          <w:rFonts w:ascii="仿宋_GB2312" w:eastAsia="仿宋_GB2312" w:hAnsi="仿宋_GB2312" w:hint="eastAsia"/>
          <w:sz w:val="32"/>
          <w:shd w:val="clear" w:color="auto" w:fill="FFFFFF"/>
        </w:rPr>
        <w:t>比上年预算数减少</w:t>
      </w:r>
      <w:r w:rsidRPr="009265D4">
        <w:rPr>
          <w:rFonts w:ascii="仿宋_GB2312" w:eastAsia="仿宋_GB2312" w:hAnsi="仿宋_GB2312" w:hint="eastAsia"/>
          <w:sz w:val="32"/>
        </w:rPr>
        <w:t>0</w:t>
      </w:r>
      <w:r w:rsidRPr="009265D4">
        <w:rPr>
          <w:rFonts w:ascii="仿宋_GB2312" w:eastAsia="仿宋_GB2312" w:hAnsi="仿宋_GB2312"/>
          <w:sz w:val="32"/>
        </w:rPr>
        <w:t>.16</w:t>
      </w:r>
      <w:r w:rsidRPr="009265D4">
        <w:rPr>
          <w:rFonts w:ascii="仿宋_GB2312" w:eastAsia="仿宋_GB2312" w:hAnsi="仿宋_GB2312" w:hint="eastAsia"/>
          <w:sz w:val="32"/>
          <w:shd w:val="clear" w:color="auto" w:fill="FFFFFF"/>
        </w:rPr>
        <w:t>万元，下降</w:t>
      </w:r>
      <w:r w:rsidRPr="009265D4">
        <w:rPr>
          <w:rFonts w:ascii="仿宋_GB2312" w:eastAsia="仿宋_GB2312" w:hAnsi="仿宋_GB2312"/>
          <w:sz w:val="32"/>
          <w:shd w:val="clear" w:color="auto" w:fill="FFFFFF"/>
        </w:rPr>
        <w:t>9.76</w:t>
      </w:r>
      <w:r w:rsidRPr="009265D4">
        <w:rPr>
          <w:rFonts w:ascii="仿宋_GB2312" w:eastAsia="仿宋_GB2312" w:hAnsi="仿宋_GB2312" w:hint="eastAsia"/>
          <w:sz w:val="32"/>
          <w:shd w:val="clear" w:color="auto" w:fill="FFFFFF"/>
        </w:rPr>
        <w:t>%</w:t>
      </w:r>
      <w:r w:rsidRPr="009265D4">
        <w:rPr>
          <w:rFonts w:ascii="仿宋_GB2312" w:eastAsia="仿宋_GB2312" w:hAnsi="仿宋_GB2312" w:cs="仿宋_GB2312" w:hint="eastAsia"/>
          <w:sz w:val="32"/>
          <w:szCs w:val="32"/>
        </w:rPr>
        <w:t>。</w:t>
      </w:r>
      <w:r w:rsidRPr="009265D4">
        <w:rPr>
          <w:rFonts w:ascii="仿宋_GB2312" w:eastAsia="仿宋_GB2312" w:hAnsi="仿宋_GB2312" w:hint="eastAsia"/>
          <w:sz w:val="32"/>
          <w:shd w:val="clear" w:color="auto" w:fill="FFFFFF"/>
        </w:rPr>
        <w:t>主要用于接待上级及兄弟学校等来我校进行调研、指导、交流等支出。减少的主要原因是学校内部严格执行中央八项规定精神和我省公务支出有关管理规定，进一步加强</w:t>
      </w:r>
      <w:r w:rsidRPr="009265D4">
        <w:rPr>
          <w:rFonts w:ascii="仿宋_GB2312" w:eastAsia="仿宋_GB2312" w:hAnsi="仿宋_GB2312" w:hint="eastAsia"/>
          <w:sz w:val="32"/>
          <w:shd w:val="clear" w:color="auto" w:fill="FFFFFF"/>
        </w:rPr>
        <w:t>“三公”经费使用管理，严控支出范围，严格执行标准，坚持务实节俭，</w:t>
      </w:r>
      <w:r w:rsidRPr="009265D4">
        <w:rPr>
          <w:rFonts w:ascii="仿宋_GB2312" w:eastAsia="仿宋_GB2312" w:hAnsi="仿宋_GB2312" w:cs="仿宋_GB2312" w:hint="eastAsia"/>
          <w:kern w:val="0"/>
          <w:sz w:val="32"/>
          <w:szCs w:val="32"/>
        </w:rPr>
        <w:t>故</w:t>
      </w:r>
      <w:r w:rsidRPr="009265D4">
        <w:rPr>
          <w:rFonts w:ascii="仿宋_GB2312" w:eastAsia="仿宋_GB2312" w:hAnsi="仿宋_GB2312" w:cs="仿宋_GB2312" w:hint="eastAsia"/>
          <w:kern w:val="0"/>
          <w:sz w:val="32"/>
          <w:szCs w:val="32"/>
        </w:rPr>
        <w:t>有所</w:t>
      </w:r>
      <w:r w:rsidRPr="009265D4">
        <w:rPr>
          <w:rFonts w:ascii="仿宋_GB2312" w:eastAsia="仿宋_GB2312" w:hAnsi="仿宋_GB2312" w:cs="仿宋_GB2312" w:hint="eastAsia"/>
          <w:kern w:val="0"/>
          <w:sz w:val="32"/>
          <w:szCs w:val="32"/>
        </w:rPr>
        <w:t>减</w:t>
      </w:r>
      <w:r>
        <w:rPr>
          <w:rFonts w:ascii="仿宋_GB2312" w:eastAsia="仿宋_GB2312" w:hAnsi="仿宋_GB2312" w:cs="仿宋_GB2312" w:hint="eastAsia"/>
          <w:kern w:val="0"/>
          <w:sz w:val="32"/>
          <w:szCs w:val="32"/>
        </w:rPr>
        <w:t>少</w:t>
      </w:r>
      <w:r>
        <w:rPr>
          <w:rFonts w:ascii="仿宋_GB2312" w:eastAsia="仿宋_GB2312" w:hAnsi="仿宋_GB2312" w:cs="仿宋_GB2312" w:hint="eastAsia"/>
          <w:sz w:val="32"/>
          <w:szCs w:val="32"/>
        </w:rPr>
        <w:t>。</w:t>
      </w:r>
    </w:p>
    <w:p w:rsidR="009265D4" w:rsidRPr="009265D4" w:rsidRDefault="009265D4" w:rsidP="009265D4">
      <w:pPr>
        <w:pStyle w:val="p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3.公务用车购置及运行维护费:2024年安排公务用车购置及运行维护费预算</w:t>
      </w:r>
      <w:r>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Pr>
          <w:rFonts w:ascii="仿宋_GB2312" w:eastAsia="仿宋_GB2312"/>
          <w:sz w:val="32"/>
          <w:szCs w:val="32"/>
        </w:rPr>
        <w:fldChar w:fldCharType="separate"/>
      </w:r>
      <w:r>
        <w:rPr>
          <w:rFonts w:ascii="仿宋_GB2312" w:eastAsia="仿宋_GB2312" w:hint="eastAsia"/>
          <w:sz w:val="32"/>
          <w:szCs w:val="32"/>
        </w:rPr>
        <w:t>0.00</w:t>
      </w:r>
      <w:r>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，与上年预算数持平。</w:t>
      </w:r>
      <w:r>
        <w:rPr>
          <w:rFonts w:ascii="仿宋_GB2312" w:eastAsia="仿宋_GB2312" w:hint="eastAsia"/>
          <w:sz w:val="32"/>
          <w:szCs w:val="32"/>
        </w:rPr>
        <w:t>其中，公务用车购置支出</w:t>
      </w:r>
      <w:r>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Pr>
          <w:rFonts w:ascii="仿宋_GB2312" w:eastAsia="仿宋_GB2312"/>
          <w:sz w:val="32"/>
          <w:szCs w:val="32"/>
        </w:rPr>
        <w:fldChar w:fldCharType="separate"/>
      </w:r>
      <w:r>
        <w:rPr>
          <w:rFonts w:ascii="仿宋_GB2312" w:eastAsia="仿宋_GB2312" w:hint="eastAsia"/>
          <w:sz w:val="32"/>
          <w:szCs w:val="32"/>
        </w:rPr>
        <w:t>0.00</w:t>
      </w:r>
      <w:r>
        <w:fldChar w:fldCharType="end"/>
      </w:r>
      <w:r>
        <w:rPr>
          <w:rFonts w:ascii="仿宋_GB2312" w:eastAsia="仿宋_GB2312" w:hint="eastAsia"/>
          <w:sz w:val="32"/>
          <w:szCs w:val="32"/>
        </w:rPr>
        <w:t>万元（含购置税等附加费用），主要用于经批准购置的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w:t>
      </w:r>
      <w:r>
        <w:rPr>
          <w:rFonts w:ascii="仿宋_GB2312" w:eastAsia="仿宋_GB2312" w:hAnsi="仿宋_GB2312" w:cs="仿宋_GB2312" w:hint="eastAsia"/>
          <w:sz w:val="32"/>
          <w:szCs w:val="32"/>
        </w:rPr>
        <w:t>与上年预算数持平</w:t>
      </w:r>
      <w:r>
        <w:rPr>
          <w:rFonts w:ascii="仿宋_GB2312" w:eastAsia="仿宋_GB2312" w:hint="eastAsia"/>
          <w:sz w:val="32"/>
          <w:szCs w:val="32"/>
        </w:rPr>
        <w:t>；公务用车运行维护费支出</w:t>
      </w:r>
      <w:r>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Pr>
          <w:rFonts w:ascii="仿宋_GB2312" w:eastAsia="仿宋_GB2312"/>
          <w:sz w:val="32"/>
          <w:szCs w:val="32"/>
        </w:rPr>
        <w:fldChar w:fldCharType="separate"/>
      </w:r>
      <w:r>
        <w:rPr>
          <w:rFonts w:ascii="仿宋_GB2312" w:eastAsia="仿宋_GB2312" w:hint="eastAsia"/>
          <w:sz w:val="32"/>
          <w:szCs w:val="32"/>
        </w:rPr>
        <w:t>0.00</w:t>
      </w:r>
      <w:r>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与上年预算数持平</w:t>
      </w:r>
      <w:r>
        <w:rPr>
          <w:rFonts w:ascii="仿宋_GB2312" w:eastAsia="仿宋_GB2312" w:hint="eastAsia"/>
          <w:sz w:val="32"/>
          <w:szCs w:val="32"/>
        </w:rPr>
        <w:t>。</w:t>
      </w:r>
    </w:p>
    <w:p w:rsidR="00ED0384" w:rsidRPr="00BB07FF" w:rsidRDefault="007D24B2" w:rsidP="00BB07FF">
      <w:pPr>
        <w:pStyle w:val="aa"/>
        <w:numPr>
          <w:ilvl w:val="0"/>
          <w:numId w:val="4"/>
        </w:numPr>
        <w:spacing w:line="520" w:lineRule="exact"/>
        <w:ind w:firstLineChars="0"/>
        <w:rPr>
          <w:rFonts w:ascii="楷体_GB2312" w:eastAsia="楷体_GB2312" w:hAnsi="楷体_GB2312" w:cs="楷体_GB2312"/>
          <w:bCs/>
          <w:sz w:val="32"/>
          <w:szCs w:val="32"/>
        </w:rPr>
      </w:pPr>
      <w:r w:rsidRPr="00BB07FF">
        <w:rPr>
          <w:rFonts w:ascii="楷体_GB2312" w:eastAsia="楷体_GB2312" w:hAnsi="楷体_GB2312" w:cs="楷体_GB2312" w:hint="eastAsia"/>
          <w:bCs/>
          <w:sz w:val="32"/>
          <w:szCs w:val="32"/>
        </w:rPr>
        <w:t>其他重要事项的情况说明</w:t>
      </w:r>
    </w:p>
    <w:p w:rsidR="00ED0384" w:rsidRDefault="00BB07FF" w:rsidP="00BB07FF">
      <w:pPr>
        <w:pStyle w:val="p0"/>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b/>
          <w:bCs/>
          <w:sz w:val="32"/>
          <w:szCs w:val="32"/>
        </w:rPr>
        <w:t>.</w:t>
      </w:r>
      <w:r w:rsidR="007D24B2">
        <w:rPr>
          <w:rFonts w:ascii="仿宋_GB2312" w:eastAsia="仿宋_GB2312" w:hint="eastAsia"/>
          <w:b/>
          <w:bCs/>
          <w:sz w:val="32"/>
          <w:szCs w:val="32"/>
        </w:rPr>
        <w:t>政府采购情况。</w:t>
      </w:r>
    </w:p>
    <w:p w:rsidR="00661EFC" w:rsidRDefault="001D165D">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2024年德清县新市镇中心小学</w:t>
      </w:r>
      <w:r>
        <w:rPr>
          <w:rFonts w:ascii="仿宋_GB2312" w:eastAsia="仿宋_GB2312" w:hint="eastAsia"/>
          <w:color w:val="000000"/>
          <w:sz w:val="32"/>
          <w:szCs w:val="32"/>
        </w:rPr>
        <w:t>各单位政府采购预算总额</w:t>
      </w:r>
      <w:r>
        <w:rPr>
          <w:rFonts w:ascii="仿宋_GB2312" w:eastAsia="仿宋_GB2312"/>
          <w:color w:val="000000"/>
          <w:sz w:val="32"/>
          <w:szCs w:val="32"/>
        </w:rPr>
        <w:t>14.89</w:t>
      </w:r>
      <w:r>
        <w:rPr>
          <w:rFonts w:ascii="仿宋_GB2312" w:eastAsia="仿宋_GB2312" w:hint="eastAsia"/>
          <w:color w:val="000000"/>
          <w:sz w:val="32"/>
          <w:szCs w:val="32"/>
        </w:rPr>
        <w:t>万元，其中：政府采购货物预算3.35万元、政府采购服务预算</w:t>
      </w:r>
      <w:r>
        <w:rPr>
          <w:rFonts w:ascii="仿宋_GB2312" w:eastAsia="仿宋_GB2312"/>
          <w:color w:val="000000"/>
          <w:sz w:val="32"/>
          <w:szCs w:val="32"/>
        </w:rPr>
        <w:t>11.54</w:t>
      </w:r>
      <w:r>
        <w:rPr>
          <w:rFonts w:ascii="仿宋_GB2312" w:eastAsia="仿宋_GB2312" w:hint="eastAsia"/>
          <w:color w:val="000000"/>
          <w:sz w:val="32"/>
          <w:szCs w:val="32"/>
        </w:rPr>
        <w:t>万元。</w:t>
      </w:r>
    </w:p>
    <w:p w:rsidR="00ED0384" w:rsidRDefault="00BB07FF">
      <w:pPr>
        <w:pStyle w:val="p0"/>
        <w:spacing w:line="520" w:lineRule="exact"/>
        <w:ind w:firstLine="642"/>
        <w:rPr>
          <w:rFonts w:ascii="仿宋_GB2312" w:eastAsia="仿宋_GB2312"/>
          <w:sz w:val="32"/>
          <w:szCs w:val="32"/>
        </w:rPr>
      </w:pPr>
      <w:r>
        <w:rPr>
          <w:rFonts w:ascii="仿宋_GB2312" w:eastAsia="仿宋_GB2312"/>
          <w:b/>
          <w:bCs/>
          <w:sz w:val="32"/>
          <w:szCs w:val="32"/>
        </w:rPr>
        <w:t>2</w:t>
      </w:r>
      <w:r w:rsidR="007D24B2">
        <w:rPr>
          <w:rFonts w:ascii="仿宋_GB2312" w:eastAsia="仿宋_GB2312" w:hint="eastAsia"/>
          <w:b/>
          <w:bCs/>
          <w:sz w:val="32"/>
          <w:szCs w:val="32"/>
        </w:rPr>
        <w:t>.国有资产占有使用情况。</w:t>
      </w:r>
    </w:p>
    <w:p w:rsidR="00661EFC" w:rsidRDefault="001D165D">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截至2023年12月31日，所属各预算单位共有车辆</w:t>
      </w:r>
      <w:r w:rsidR="00BB07FF">
        <w:rPr>
          <w:rFonts w:ascii="仿宋_GB2312" w:eastAsia="仿宋_GB2312" w:hAnsi="仿宋_GB2312" w:cs="仿宋_GB2312"/>
          <w:sz w:val="32"/>
          <w:szCs w:val="32"/>
        </w:rPr>
        <w:t>0</w:t>
      </w:r>
      <w:r w:rsidR="00BB07FF">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rPr>
        <w:t>。单位价值50万元以上通用设备</w:t>
      </w:r>
      <w:r w:rsidR="00BB07FF">
        <w:rPr>
          <w:rFonts w:ascii="仿宋_GB2312" w:eastAsia="仿宋_GB2312" w:hAnsi="仿宋_GB2312" w:cs="仿宋_GB2312"/>
          <w:sz w:val="32"/>
          <w:szCs w:val="32"/>
        </w:rPr>
        <w:t>0</w:t>
      </w:r>
      <w:r>
        <w:rPr>
          <w:rFonts w:ascii="仿宋_GB2312" w:eastAsia="仿宋_GB2312" w:hAnsi="仿宋_GB2312" w:cs="仿宋_GB2312" w:hint="eastAsia"/>
          <w:sz w:val="32"/>
          <w:szCs w:val="32"/>
        </w:rPr>
        <w:t>台（套），单位价值100万元以上专用设备</w:t>
      </w:r>
      <w:r w:rsidR="00BB07FF">
        <w:rPr>
          <w:rFonts w:ascii="仿宋_GB2312" w:eastAsia="仿宋_GB2312" w:hAnsi="仿宋_GB2312" w:cs="仿宋_GB2312"/>
          <w:sz w:val="32"/>
          <w:szCs w:val="32"/>
        </w:rPr>
        <w:t>0</w:t>
      </w:r>
      <w:r>
        <w:rPr>
          <w:rFonts w:ascii="仿宋_GB2312" w:eastAsia="仿宋_GB2312" w:hAnsi="仿宋_GB2312" w:cs="仿宋_GB2312" w:hint="eastAsia"/>
          <w:sz w:val="32"/>
          <w:szCs w:val="32"/>
        </w:rPr>
        <w:t xml:space="preserve">台（套）。 </w:t>
      </w:r>
    </w:p>
    <w:p w:rsidR="00ED0384" w:rsidRDefault="004E07B6" w:rsidP="004E07B6">
      <w:pPr>
        <w:spacing w:line="520" w:lineRule="exact"/>
        <w:ind w:firstLineChars="200" w:firstLine="640"/>
        <w:rPr>
          <w:rFonts w:ascii="仿宋_GB2312" w:eastAsia="仿宋_GB2312" w:hAnsi="仿宋_GB2312" w:cs="仿宋_GB2312"/>
          <w:sz w:val="32"/>
          <w:szCs w:val="32"/>
        </w:rPr>
      </w:pPr>
      <w:r w:rsidRPr="004E07B6">
        <w:rPr>
          <w:rFonts w:ascii="仿宋_GB2312" w:eastAsia="仿宋_GB2312" w:hAnsi="仿宋_GB2312" w:cs="仿宋_GB2312"/>
          <w:sz w:val="32"/>
          <w:szCs w:val="32"/>
        </w:rPr>
        <w:t>2024年</w:t>
      </w:r>
      <w:r w:rsidR="00BB07FF">
        <w:rPr>
          <w:rFonts w:ascii="仿宋_GB2312" w:eastAsia="仿宋_GB2312" w:hAnsi="仿宋_GB2312" w:cs="仿宋_GB2312" w:hint="eastAsia"/>
          <w:sz w:val="32"/>
          <w:szCs w:val="32"/>
        </w:rPr>
        <w:t>单位</w:t>
      </w:r>
      <w:r w:rsidRPr="004E07B6">
        <w:rPr>
          <w:rFonts w:ascii="仿宋_GB2312" w:eastAsia="仿宋_GB2312" w:hAnsi="仿宋_GB2312" w:cs="仿宋_GB2312"/>
          <w:sz w:val="32"/>
          <w:szCs w:val="32"/>
        </w:rPr>
        <w:t>预算未安排购置车辆、单位价值50万元以上通用设备及单位价值100万元以上专用设备</w:t>
      </w:r>
      <w:r w:rsidR="007D24B2">
        <w:rPr>
          <w:rFonts w:ascii="仿宋_GB2312" w:eastAsia="仿宋_GB2312" w:hAnsi="仿宋_GB2312" w:cs="仿宋_GB2312" w:hint="eastAsia"/>
          <w:sz w:val="32"/>
          <w:szCs w:val="32"/>
        </w:rPr>
        <w:t>。</w:t>
      </w:r>
    </w:p>
    <w:p w:rsidR="00ED0384" w:rsidRDefault="007D24B2">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w:t>
      </w:r>
      <w:r w:rsidR="00BB07FF">
        <w:rPr>
          <w:rFonts w:ascii="仿宋_GB2312" w:eastAsia="仿宋_GB2312"/>
          <w:b/>
          <w:bCs/>
          <w:sz w:val="32"/>
          <w:szCs w:val="32"/>
        </w:rPr>
        <w:t>3</w:t>
      </w:r>
      <w:r>
        <w:rPr>
          <w:rFonts w:ascii="仿宋_GB2312" w:eastAsia="仿宋_GB2312" w:hint="eastAsia"/>
          <w:b/>
          <w:bCs/>
          <w:sz w:val="32"/>
          <w:szCs w:val="32"/>
        </w:rPr>
        <w:t>.预算绩效情况说明。</w:t>
      </w:r>
    </w:p>
    <w:p w:rsidR="00661EFC" w:rsidRDefault="001D165D">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2024年德清县新市镇中心小学其他运转类项目和特定目标类项目均实行绩效目标管理，共计1个一级项目，涉及当年资金31.03万元。同时，将按照相关制度规定开展绩效自评。</w:t>
      </w:r>
    </w:p>
    <w:p w:rsidR="00584E94" w:rsidRPr="00584E94" w:rsidRDefault="007D24B2" w:rsidP="00584E94">
      <w:pPr>
        <w:pStyle w:val="p0"/>
        <w:spacing w:line="520" w:lineRule="exact"/>
        <w:ind w:firstLineChars="200" w:firstLine="640"/>
        <w:rPr>
          <w:rFonts w:ascii="黑体" w:eastAsia="黑体" w:hAnsi="黑体" w:cs="黑体" w:hint="eastAsia"/>
          <w:bCs/>
          <w:kern w:val="2"/>
          <w:sz w:val="32"/>
          <w:szCs w:val="32"/>
        </w:rPr>
      </w:pPr>
      <w:r>
        <w:rPr>
          <w:rFonts w:ascii="黑体" w:eastAsia="黑体" w:hAnsi="黑体" w:cs="黑体" w:hint="eastAsia"/>
          <w:bCs/>
          <w:kern w:val="2"/>
          <w:sz w:val="32"/>
          <w:szCs w:val="32"/>
        </w:rPr>
        <w:t>三、名词解释</w:t>
      </w:r>
    </w:p>
    <w:p w:rsidR="00584E94" w:rsidRDefault="00584E94" w:rsidP="00584E94">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政府性基金预算财政拨款和国有资本经营预算拨款。</w:t>
      </w:r>
    </w:p>
    <w:p w:rsidR="00584E94" w:rsidRDefault="00584E94" w:rsidP="00584E94">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2.专户资金:教育收费作为本部门的事业收入，纳入财政专户管理的资金。</w:t>
      </w:r>
    </w:p>
    <w:p w:rsidR="00584E94" w:rsidRDefault="00584E94" w:rsidP="00584E94">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3.事业收入：事业单位开展专业业务活动及辅助活动所取得的收入，不含专户资金收入。</w:t>
      </w:r>
    </w:p>
    <w:p w:rsidR="00584E94" w:rsidRDefault="00584E94" w:rsidP="00584E94">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4.其他收入：预算单位在“一般公共预算”“政府性基金预算”“专户资金”“事业收入”“事业单位经营收入”等之外取得的各项收入（含上级补助收入和附属单位缴款等收入）。</w:t>
      </w:r>
    </w:p>
    <w:p w:rsidR="00584E94" w:rsidRDefault="00584E94" w:rsidP="00584E94">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5.基本支出：是预算单位为保障其正常运转，完成日常工作任务所发生的支出，包括人员支出和日常公用支出。</w:t>
      </w:r>
    </w:p>
    <w:p w:rsidR="00584E94" w:rsidRDefault="00584E94" w:rsidP="00584E94">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6.项目支出：是预算单位为完成其特定的行政工作任务或事业发展目标所发生的支出。</w:t>
      </w:r>
    </w:p>
    <w:p w:rsidR="00584E94" w:rsidRDefault="00584E94" w:rsidP="00584E94">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7.“三公”经费：纳入财政预决算管理的“三公”经费，是指部门用一般公共预算财政拨款安排的因公出国（境）费、公务用车购置及运行费和公务接待费。其中，因公出国（境）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单位公务出国（境）的国际旅费、国外城市间交通费、住宿费、伙食费、培训费、公杂费等支出，不含教学科研人员学术交流；公务用车购置及运行</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单位公务用车车辆</w:t>
      </w:r>
      <w:r>
        <w:rPr>
          <w:rFonts w:ascii="仿宋_GB2312" w:eastAsia="仿宋_GB2312" w:hAnsi="仿宋_GB2312" w:cs="仿宋_GB2312" w:hint="eastAsia"/>
          <w:sz w:val="32"/>
          <w:szCs w:val="32"/>
        </w:rPr>
        <w:lastRenderedPageBreak/>
        <w:t>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购置税）及燃料费、维修费、过桥过路费、保险费、安全奖励费用等支出；公务接待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584E94" w:rsidRDefault="00584E94" w:rsidP="00584E94">
      <w:pPr>
        <w:spacing w:line="276" w:lineRule="auto"/>
        <w:ind w:firstLineChars="200" w:firstLine="640"/>
      </w:pPr>
      <w:r>
        <w:rPr>
          <w:rFonts w:ascii="仿宋_GB2312" w:eastAsia="仿宋_GB2312" w:hAnsi="仿宋_GB2312" w:hint="eastAsia"/>
          <w:sz w:val="32"/>
        </w:rPr>
        <w:t>8、</w:t>
      </w:r>
      <w:r>
        <w:rPr>
          <w:rFonts w:ascii="仿宋_GB2312" w:eastAsia="仿宋_GB2312" w:hint="eastAsia"/>
          <w:sz w:val="32"/>
          <w:szCs w:val="32"/>
        </w:rPr>
        <w:t>教育支出(类)普通教育(款)小学教育(项)，主要用于各部门举办小学教育的支出。</w:t>
      </w:r>
    </w:p>
    <w:p w:rsidR="00584E94" w:rsidRDefault="00584E94" w:rsidP="00584E94">
      <w:pPr>
        <w:spacing w:line="276" w:lineRule="auto"/>
        <w:ind w:firstLineChars="200" w:firstLine="640"/>
        <w:rPr>
          <w:rFonts w:ascii="仿宋_GB2312" w:eastAsia="仿宋_GB2312"/>
          <w:sz w:val="32"/>
          <w:szCs w:val="32"/>
        </w:rPr>
      </w:pPr>
      <w:r>
        <w:rPr>
          <w:rFonts w:ascii="仿宋_GB2312" w:eastAsia="仿宋_GB2312" w:hAnsi="仿宋_GB2312" w:hint="eastAsia"/>
          <w:sz w:val="32"/>
        </w:rPr>
        <w:t>9、</w:t>
      </w:r>
      <w:r>
        <w:rPr>
          <w:rFonts w:ascii="仿宋_GB2312" w:eastAsia="仿宋_GB2312" w:hint="eastAsia"/>
          <w:sz w:val="32"/>
          <w:szCs w:val="32"/>
        </w:rPr>
        <w:t>社会保障和就业支出(类)</w:t>
      </w:r>
      <w:r>
        <w:rPr>
          <w:rFonts w:ascii="宋体" w:hAnsi="宋体" w:cs="Arial" w:hint="eastAsia"/>
          <w:b/>
          <w:bCs/>
          <w:color w:val="000000"/>
          <w:sz w:val="18"/>
          <w:szCs w:val="18"/>
        </w:rPr>
        <w:t xml:space="preserve"> </w:t>
      </w:r>
      <w:r>
        <w:rPr>
          <w:rFonts w:ascii="仿宋_GB2312" w:eastAsia="仿宋_GB2312" w:hint="eastAsia"/>
          <w:sz w:val="32"/>
          <w:szCs w:val="32"/>
        </w:rPr>
        <w:t>行政事业单位养老支出(款)机关事业单位基本养老金保险缴费支出(项)，主要用于机关事业单位实施养老保险制度由单位缴纳的基本养老保险费的支出。</w:t>
      </w:r>
    </w:p>
    <w:p w:rsidR="00584E94" w:rsidRDefault="00584E94" w:rsidP="00584E94">
      <w:pPr>
        <w:spacing w:line="276" w:lineRule="auto"/>
        <w:ind w:firstLineChars="200" w:firstLine="640"/>
        <w:rPr>
          <w:rFonts w:ascii="仿宋_GB2312" w:eastAsia="仿宋_GB2312"/>
          <w:sz w:val="32"/>
          <w:szCs w:val="32"/>
        </w:rPr>
      </w:pPr>
      <w:r>
        <w:rPr>
          <w:rFonts w:ascii="仿宋_GB2312" w:eastAsia="仿宋_GB2312" w:hAnsi="仿宋_GB2312" w:hint="eastAsia"/>
          <w:sz w:val="32"/>
        </w:rPr>
        <w:t>10、</w:t>
      </w:r>
      <w:r>
        <w:rPr>
          <w:rFonts w:ascii="仿宋_GB2312" w:eastAsia="仿宋_GB2312" w:hint="eastAsia"/>
          <w:sz w:val="32"/>
          <w:szCs w:val="32"/>
        </w:rPr>
        <w:t>社会保障和就业支出(类)</w:t>
      </w:r>
      <w:r>
        <w:rPr>
          <w:rFonts w:ascii="宋体" w:hAnsi="宋体" w:cs="Arial" w:hint="eastAsia"/>
          <w:b/>
          <w:bCs/>
          <w:color w:val="000000"/>
          <w:sz w:val="18"/>
          <w:szCs w:val="18"/>
        </w:rPr>
        <w:t xml:space="preserve"> </w:t>
      </w:r>
      <w:r>
        <w:rPr>
          <w:rFonts w:ascii="仿宋_GB2312" w:eastAsia="仿宋_GB2312" w:hint="eastAsia"/>
          <w:sz w:val="32"/>
          <w:szCs w:val="32"/>
        </w:rPr>
        <w:t>行政事业单位养老支出(款)机关事业单位职业年金缴费支出(项)，主要用于机关事业单位实施养老保险制度由单位实际缴纳的职业年金支出。</w:t>
      </w:r>
    </w:p>
    <w:p w:rsidR="00584E94" w:rsidRDefault="00584E94" w:rsidP="00584E94">
      <w:pPr>
        <w:spacing w:line="520" w:lineRule="exact"/>
        <w:ind w:firstLineChars="200" w:firstLine="640"/>
      </w:pPr>
      <w:r>
        <w:rPr>
          <w:rFonts w:ascii="仿宋_GB2312" w:eastAsia="仿宋_GB2312" w:hint="eastAsia"/>
          <w:sz w:val="32"/>
          <w:szCs w:val="32"/>
        </w:rPr>
        <w:t>11、卫生健康支出(类)行政事业单位医疗（款）事业单位医疗(项)，主要用于反映财政部门集中安排的事业单位基本医疗保险缴费经费，未参加医疗保险的事业单位的公费医疗经费，按国家规定享受离休人员待遇的医疗经费。</w:t>
      </w:r>
    </w:p>
    <w:p w:rsidR="00584E94" w:rsidRP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rPr>
          <w:rFonts w:hint="default"/>
        </w:rPr>
      </w:pPr>
    </w:p>
    <w:p w:rsidR="00584E94" w:rsidRDefault="00584E94" w:rsidP="00BB07FF">
      <w:pPr>
        <w:pStyle w:val="Default"/>
      </w:pPr>
      <w:bookmarkStart w:id="0" w:name="_GoBack"/>
      <w:bookmarkEnd w:id="0"/>
    </w:p>
    <w:tbl>
      <w:tblPr>
        <w:tblW w:w="10840" w:type="dxa"/>
        <w:tblInd w:w="-1262" w:type="dxa"/>
        <w:tblLook w:val="04A0" w:firstRow="1" w:lastRow="0" w:firstColumn="1" w:lastColumn="0" w:noHBand="0" w:noVBand="1"/>
      </w:tblPr>
      <w:tblGrid>
        <w:gridCol w:w="10840"/>
      </w:tblGrid>
      <w:tr w:rsidR="00415F41" w:rsidRPr="001E133F" w:rsidTr="00A22338">
        <w:trPr>
          <w:trHeight w:val="2905"/>
        </w:trPr>
        <w:tc>
          <w:tcPr>
            <w:tcW w:w="10840" w:type="dxa"/>
            <w:tcBorders>
              <w:top w:val="nil"/>
              <w:left w:val="nil"/>
              <w:bottom w:val="nil"/>
              <w:right w:val="nil"/>
            </w:tcBorders>
            <w:shd w:val="clear" w:color="auto" w:fill="auto"/>
            <w:noWrap/>
            <w:vAlign w:val="center"/>
            <w:hideMark/>
          </w:tcPr>
          <w:p w:rsidR="00415F41" w:rsidRPr="001E133F" w:rsidRDefault="00415F41" w:rsidP="00A22338">
            <w:pPr>
              <w:widowControl/>
              <w:jc w:val="center"/>
              <w:rPr>
                <w:rFonts w:ascii="方正小标宋简体" w:eastAsia="方正小标宋简体" w:hAnsi="Arial" w:cs="Arial"/>
                <w:color w:val="000000"/>
                <w:kern w:val="0"/>
                <w:sz w:val="52"/>
                <w:szCs w:val="52"/>
              </w:rPr>
            </w:pPr>
            <w:r w:rsidRPr="001E133F">
              <w:rPr>
                <w:rFonts w:ascii="方正小标宋简体" w:eastAsia="方正小标宋简体" w:hAnsi="Arial" w:cs="Arial" w:hint="eastAsia"/>
                <w:color w:val="000000"/>
                <w:kern w:val="0"/>
                <w:sz w:val="52"/>
                <w:szCs w:val="52"/>
              </w:rPr>
              <w:lastRenderedPageBreak/>
              <w:t>德清县2024年单位预算</w:t>
            </w:r>
          </w:p>
        </w:tc>
      </w:tr>
      <w:tr w:rsidR="00415F41" w:rsidRPr="001E133F" w:rsidTr="00A22338">
        <w:trPr>
          <w:trHeight w:val="720"/>
        </w:trPr>
        <w:tc>
          <w:tcPr>
            <w:tcW w:w="10840" w:type="dxa"/>
            <w:tcBorders>
              <w:top w:val="nil"/>
              <w:left w:val="nil"/>
              <w:bottom w:val="nil"/>
              <w:right w:val="nil"/>
            </w:tcBorders>
            <w:shd w:val="clear" w:color="auto" w:fill="auto"/>
            <w:noWrap/>
            <w:vAlign w:val="center"/>
            <w:hideMark/>
          </w:tcPr>
          <w:p w:rsidR="00415F41" w:rsidRPr="001E133F" w:rsidRDefault="00415F41" w:rsidP="00A22338">
            <w:pPr>
              <w:widowControl/>
              <w:jc w:val="center"/>
              <w:rPr>
                <w:rFonts w:ascii="方正小标宋简体" w:eastAsia="方正小标宋简体" w:hAnsi="Arial" w:cs="Arial"/>
                <w:color w:val="000000"/>
                <w:kern w:val="0"/>
                <w:sz w:val="52"/>
                <w:szCs w:val="52"/>
              </w:rPr>
            </w:pPr>
          </w:p>
        </w:tc>
      </w:tr>
      <w:tr w:rsidR="00415F41" w:rsidRPr="001E133F" w:rsidTr="00A22338">
        <w:trPr>
          <w:trHeight w:val="2160"/>
        </w:trPr>
        <w:tc>
          <w:tcPr>
            <w:tcW w:w="10840" w:type="dxa"/>
            <w:tcBorders>
              <w:top w:val="nil"/>
              <w:left w:val="nil"/>
              <w:bottom w:val="nil"/>
              <w:right w:val="nil"/>
            </w:tcBorders>
            <w:shd w:val="clear" w:color="auto" w:fill="auto"/>
            <w:noWrap/>
            <w:vAlign w:val="center"/>
            <w:hideMark/>
          </w:tcPr>
          <w:p w:rsidR="00415F41" w:rsidRPr="001E133F" w:rsidRDefault="00415F41" w:rsidP="00A22338">
            <w:pPr>
              <w:widowControl/>
              <w:jc w:val="center"/>
              <w:rPr>
                <w:rFonts w:ascii="方正小标宋简体" w:eastAsia="方正小标宋简体" w:hAnsi="Arial" w:cs="Arial"/>
                <w:color w:val="000000"/>
                <w:kern w:val="0"/>
                <w:sz w:val="44"/>
                <w:szCs w:val="44"/>
              </w:rPr>
            </w:pPr>
            <w:r w:rsidRPr="001E133F">
              <w:rPr>
                <w:rFonts w:ascii="方正小标宋简体" w:eastAsia="方正小标宋简体" w:hAnsi="Arial" w:cs="Arial" w:hint="eastAsia"/>
                <w:color w:val="000000"/>
                <w:kern w:val="0"/>
                <w:sz w:val="44"/>
                <w:szCs w:val="44"/>
              </w:rPr>
              <w:t>德清县新市镇中心小学</w:t>
            </w:r>
          </w:p>
        </w:tc>
      </w:tr>
      <w:tr w:rsidR="00415F41" w:rsidRPr="001E133F" w:rsidTr="00A22338">
        <w:trPr>
          <w:trHeight w:val="5330"/>
        </w:trPr>
        <w:tc>
          <w:tcPr>
            <w:tcW w:w="10840" w:type="dxa"/>
            <w:tcBorders>
              <w:top w:val="nil"/>
              <w:left w:val="nil"/>
              <w:bottom w:val="nil"/>
              <w:right w:val="nil"/>
            </w:tcBorders>
            <w:shd w:val="clear" w:color="auto" w:fill="auto"/>
            <w:noWrap/>
            <w:vAlign w:val="center"/>
            <w:hideMark/>
          </w:tcPr>
          <w:p w:rsidR="00415F41" w:rsidRPr="001E133F" w:rsidRDefault="00415F41" w:rsidP="00A22338">
            <w:pPr>
              <w:widowControl/>
              <w:jc w:val="center"/>
              <w:rPr>
                <w:rFonts w:ascii="方正小标宋简体" w:eastAsia="方正小标宋简体" w:hAnsi="Arial" w:cs="Arial"/>
                <w:color w:val="000000"/>
                <w:kern w:val="0"/>
                <w:sz w:val="44"/>
                <w:szCs w:val="44"/>
              </w:rPr>
            </w:pPr>
          </w:p>
        </w:tc>
      </w:tr>
    </w:tbl>
    <w:p w:rsidR="00415F41" w:rsidRDefault="00415F41" w:rsidP="00415F41"/>
    <w:p w:rsidR="00415F41" w:rsidRDefault="00415F41" w:rsidP="00415F41"/>
    <w:p w:rsidR="00415F41" w:rsidRDefault="00415F41" w:rsidP="00415F41"/>
    <w:p w:rsidR="005E7B74" w:rsidRDefault="005E7B74" w:rsidP="005E7B74">
      <w:pPr>
        <w:pStyle w:val="Default"/>
        <w:rPr>
          <w:rFonts w:hint="default"/>
        </w:rPr>
      </w:pPr>
    </w:p>
    <w:p w:rsidR="00415F41" w:rsidRDefault="00415F41" w:rsidP="00415F41">
      <w:pPr>
        <w:rPr>
          <w:rFonts w:ascii="仿宋_GB2312" w:eastAsia="仿宋_GB2312" w:hAnsi="仿宋_GB2312"/>
          <w:color w:val="000000"/>
          <w:kern w:val="0"/>
          <w:sz w:val="24"/>
          <w:szCs w:val="22"/>
        </w:rPr>
      </w:pPr>
    </w:p>
    <w:p w:rsidR="005E7B74" w:rsidRDefault="005E7B74" w:rsidP="005E7B74">
      <w:pPr>
        <w:pStyle w:val="Default"/>
        <w:rPr>
          <w:rFonts w:hint="default"/>
        </w:rPr>
      </w:pPr>
    </w:p>
    <w:p w:rsidR="0016674D" w:rsidRPr="005E7B74" w:rsidRDefault="0016674D" w:rsidP="005E7B74">
      <w:pPr>
        <w:pStyle w:val="Default"/>
      </w:pPr>
    </w:p>
    <w:p w:rsidR="005E7B74" w:rsidRDefault="00B51D84" w:rsidP="005E7B74">
      <w:pPr>
        <w:pStyle w:val="Default"/>
        <w:rPr>
          <w:rFonts w:hint="default"/>
        </w:rPr>
      </w:pPr>
      <w:r>
        <w:rPr>
          <w:noProof/>
        </w:rPr>
        <w:lastRenderedPageBreak/>
        <w:drawing>
          <wp:inline distT="0" distB="0" distL="0" distR="0" wp14:anchorId="011D209A" wp14:editId="3A7577CC">
            <wp:extent cx="6001510" cy="6979534"/>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17252" cy="6997842"/>
                    </a:xfrm>
                    <a:prstGeom prst="rect">
                      <a:avLst/>
                    </a:prstGeom>
                  </pic:spPr>
                </pic:pic>
              </a:graphicData>
            </a:graphic>
          </wp:inline>
        </w:drawing>
      </w: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r>
        <w:rPr>
          <w:noProof/>
        </w:rPr>
        <w:lastRenderedPageBreak/>
        <w:drawing>
          <wp:inline distT="0" distB="0" distL="0" distR="0" wp14:anchorId="0E57657D" wp14:editId="7A799B87">
            <wp:extent cx="6158972" cy="4803494"/>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80425" cy="4820225"/>
                    </a:xfrm>
                    <a:prstGeom prst="rect">
                      <a:avLst/>
                    </a:prstGeom>
                  </pic:spPr>
                </pic:pic>
              </a:graphicData>
            </a:graphic>
          </wp:inline>
        </w:drawing>
      </w: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r>
        <w:rPr>
          <w:noProof/>
        </w:rPr>
        <w:lastRenderedPageBreak/>
        <w:drawing>
          <wp:inline distT="0" distB="0" distL="0" distR="0" wp14:anchorId="311935CB" wp14:editId="41F88201">
            <wp:extent cx="6275611" cy="6701742"/>
            <wp:effectExtent l="0" t="0" r="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82231" cy="6708812"/>
                    </a:xfrm>
                    <a:prstGeom prst="rect">
                      <a:avLst/>
                    </a:prstGeom>
                  </pic:spPr>
                </pic:pic>
              </a:graphicData>
            </a:graphic>
          </wp:inline>
        </w:drawing>
      </w: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r>
        <w:rPr>
          <w:noProof/>
        </w:rPr>
        <w:lastRenderedPageBreak/>
        <w:drawing>
          <wp:inline distT="0" distB="0" distL="0" distR="0" wp14:anchorId="140DEB6E" wp14:editId="6A504A5E">
            <wp:extent cx="5972536" cy="6892219"/>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87641" cy="6909650"/>
                    </a:xfrm>
                    <a:prstGeom prst="rect">
                      <a:avLst/>
                    </a:prstGeom>
                  </pic:spPr>
                </pic:pic>
              </a:graphicData>
            </a:graphic>
          </wp:inline>
        </w:drawing>
      </w: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r>
        <w:rPr>
          <w:noProof/>
        </w:rPr>
        <w:lastRenderedPageBreak/>
        <w:drawing>
          <wp:inline distT="0" distB="0" distL="0" distR="0" wp14:anchorId="7B6D5D03" wp14:editId="3539ABEB">
            <wp:extent cx="6334155" cy="7465671"/>
            <wp:effectExtent l="0" t="0" r="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52309" cy="7487068"/>
                    </a:xfrm>
                    <a:prstGeom prst="rect">
                      <a:avLst/>
                    </a:prstGeom>
                  </pic:spPr>
                </pic:pic>
              </a:graphicData>
            </a:graphic>
          </wp:inline>
        </w:drawing>
      </w:r>
    </w:p>
    <w:p w:rsidR="00B51D84" w:rsidRDefault="00B51D84" w:rsidP="005E7B74">
      <w:pPr>
        <w:pStyle w:val="Default"/>
        <w:rPr>
          <w:rFonts w:hint="default"/>
        </w:rPr>
      </w:pPr>
    </w:p>
    <w:p w:rsidR="00B51D84" w:rsidRDefault="00B51D84" w:rsidP="005E7B74">
      <w:pPr>
        <w:pStyle w:val="Default"/>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782DCA" w:rsidP="005E7B74">
      <w:pPr>
        <w:pStyle w:val="Default"/>
        <w:rPr>
          <w:rFonts w:hint="default"/>
        </w:rPr>
      </w:pPr>
      <w:r>
        <w:rPr>
          <w:noProof/>
        </w:rPr>
        <w:lastRenderedPageBreak/>
        <w:drawing>
          <wp:inline distT="0" distB="0" distL="0" distR="0" wp14:anchorId="3E294724" wp14:editId="6573DE14">
            <wp:extent cx="6126137" cy="7928658"/>
            <wp:effectExtent l="0" t="0" r="825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40151" cy="7946795"/>
                    </a:xfrm>
                    <a:prstGeom prst="rect">
                      <a:avLst/>
                    </a:prstGeom>
                  </pic:spPr>
                </pic:pic>
              </a:graphicData>
            </a:graphic>
          </wp:inline>
        </w:drawing>
      </w: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B51D84" w:rsidRDefault="00782DCA" w:rsidP="005E7B74">
      <w:pPr>
        <w:pStyle w:val="Default"/>
        <w:rPr>
          <w:rFonts w:hint="default"/>
        </w:rPr>
      </w:pPr>
      <w:r>
        <w:rPr>
          <w:noProof/>
        </w:rPr>
        <w:drawing>
          <wp:inline distT="0" distB="0" distL="0" distR="0" wp14:anchorId="5616D549" wp14:editId="01DE0D58">
            <wp:extent cx="6213776" cy="6447099"/>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223818" cy="6457518"/>
                    </a:xfrm>
                    <a:prstGeom prst="rect">
                      <a:avLst/>
                    </a:prstGeom>
                  </pic:spPr>
                </pic:pic>
              </a:graphicData>
            </a:graphic>
          </wp:inline>
        </w:drawing>
      </w:r>
    </w:p>
    <w:p w:rsidR="00B51D84" w:rsidRDefault="00B51D84" w:rsidP="005E7B74">
      <w:pPr>
        <w:pStyle w:val="Default"/>
        <w:rPr>
          <w:rFonts w:hint="default"/>
        </w:rPr>
      </w:pPr>
    </w:p>
    <w:p w:rsidR="00B51D84" w:rsidRDefault="00B51D84" w:rsidP="005E7B74">
      <w:pPr>
        <w:pStyle w:val="Default"/>
        <w:rPr>
          <w:rFonts w:hint="default"/>
        </w:rPr>
      </w:pPr>
    </w:p>
    <w:p w:rsidR="00B51D84" w:rsidRDefault="00B51D84"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r>
        <w:rPr>
          <w:noProof/>
        </w:rPr>
        <w:lastRenderedPageBreak/>
        <w:drawing>
          <wp:inline distT="0" distB="0" distL="0" distR="0" wp14:anchorId="31135B14" wp14:editId="19C2D511">
            <wp:extent cx="6099548" cy="612300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12371" cy="6135880"/>
                    </a:xfrm>
                    <a:prstGeom prst="rect">
                      <a:avLst/>
                    </a:prstGeom>
                  </pic:spPr>
                </pic:pic>
              </a:graphicData>
            </a:graphic>
          </wp:inline>
        </w:drawing>
      </w: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r>
        <w:rPr>
          <w:noProof/>
        </w:rPr>
        <w:lastRenderedPageBreak/>
        <w:drawing>
          <wp:inline distT="0" distB="0" distL="0" distR="0" wp14:anchorId="4DBDA488" wp14:editId="6EF65191">
            <wp:extent cx="6132259" cy="6296628"/>
            <wp:effectExtent l="0" t="0" r="190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49251" cy="6314076"/>
                    </a:xfrm>
                    <a:prstGeom prst="rect">
                      <a:avLst/>
                    </a:prstGeom>
                  </pic:spPr>
                </pic:pic>
              </a:graphicData>
            </a:graphic>
          </wp:inline>
        </w:drawing>
      </w: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r>
        <w:rPr>
          <w:noProof/>
        </w:rPr>
        <w:lastRenderedPageBreak/>
        <w:drawing>
          <wp:inline distT="0" distB="0" distL="0" distR="0" wp14:anchorId="0DB72A88" wp14:editId="759A2425">
            <wp:extent cx="6221147" cy="7303625"/>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30788" cy="7314944"/>
                    </a:xfrm>
                    <a:prstGeom prst="rect">
                      <a:avLst/>
                    </a:prstGeom>
                  </pic:spPr>
                </pic:pic>
              </a:graphicData>
            </a:graphic>
          </wp:inline>
        </w:drawing>
      </w: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r>
        <w:rPr>
          <w:noProof/>
        </w:rPr>
        <w:lastRenderedPageBreak/>
        <w:drawing>
          <wp:inline distT="0" distB="0" distL="0" distR="0" wp14:anchorId="293767DD" wp14:editId="2B936076">
            <wp:extent cx="6052398" cy="6261903"/>
            <wp:effectExtent l="0" t="0" r="5715"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63520" cy="6273410"/>
                    </a:xfrm>
                    <a:prstGeom prst="rect">
                      <a:avLst/>
                    </a:prstGeom>
                  </pic:spPr>
                </pic:pic>
              </a:graphicData>
            </a:graphic>
          </wp:inline>
        </w:drawing>
      </w:r>
    </w:p>
    <w:p w:rsidR="00DB2F5D" w:rsidRDefault="00DB2F5D" w:rsidP="005E7B74">
      <w:pPr>
        <w:pStyle w:val="Default"/>
        <w:rPr>
          <w:rFonts w:hint="default"/>
        </w:rPr>
      </w:pPr>
    </w:p>
    <w:p w:rsidR="00DB2F5D" w:rsidRDefault="00DB2F5D" w:rsidP="005E7B74">
      <w:pPr>
        <w:pStyle w:val="Default"/>
        <w:rPr>
          <w:rFonts w:hint="default"/>
        </w:rPr>
      </w:pPr>
    </w:p>
    <w:p w:rsidR="00DB2F5D" w:rsidRDefault="00DB2F5D" w:rsidP="005E7B74">
      <w:pPr>
        <w:pStyle w:val="Default"/>
        <w:rPr>
          <w:rFonts w:hint="default"/>
        </w:rPr>
      </w:pPr>
      <w:r>
        <w:rPr>
          <w:noProof/>
        </w:rPr>
        <w:lastRenderedPageBreak/>
        <w:drawing>
          <wp:inline distT="0" distB="0" distL="0" distR="0" wp14:anchorId="11C045D7" wp14:editId="5CDD0D5E">
            <wp:extent cx="6201628" cy="6423950"/>
            <wp:effectExtent l="0" t="0" r="889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210692" cy="6433339"/>
                    </a:xfrm>
                    <a:prstGeom prst="rect">
                      <a:avLst/>
                    </a:prstGeom>
                  </pic:spPr>
                </pic:pic>
              </a:graphicData>
            </a:graphic>
          </wp:inline>
        </w:drawing>
      </w:r>
    </w:p>
    <w:p w:rsidR="00DB2F5D" w:rsidRDefault="00DB2F5D" w:rsidP="005E7B74">
      <w:pPr>
        <w:pStyle w:val="Default"/>
      </w:pPr>
    </w:p>
    <w:sectPr w:rsidR="00DB2F5D" w:rsidSect="00ED0384">
      <w:headerReference w:type="default" r:id="rId20"/>
      <w:pgSz w:w="11906" w:h="16838"/>
      <w:pgMar w:top="1440" w:right="1800" w:bottom="1440" w:left="1800" w:header="851" w:footer="992" w:gutter="0"/>
      <w:pgNumType w:start="6"/>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5A1" w:rsidRDefault="00D005A1" w:rsidP="00ED0384">
      <w:r>
        <w:separator/>
      </w:r>
    </w:p>
  </w:endnote>
  <w:endnote w:type="continuationSeparator" w:id="0">
    <w:p w:rsidR="00D005A1" w:rsidRDefault="00D005A1" w:rsidP="00ED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5A1" w:rsidRDefault="00D005A1" w:rsidP="00ED0384">
      <w:r>
        <w:separator/>
      </w:r>
    </w:p>
  </w:footnote>
  <w:footnote w:type="continuationSeparator" w:id="0">
    <w:p w:rsidR="00D005A1" w:rsidRDefault="00D005A1" w:rsidP="00ED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74D" w:rsidRDefault="0016674D" w:rsidP="00755A48">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861B0"/>
    <w:multiLevelType w:val="singleLevel"/>
    <w:tmpl w:val="143861B0"/>
    <w:lvl w:ilvl="0">
      <w:start w:val="3"/>
      <w:numFmt w:val="decimal"/>
      <w:lvlText w:val="%1."/>
      <w:lvlJc w:val="left"/>
      <w:pPr>
        <w:tabs>
          <w:tab w:val="left" w:pos="312"/>
        </w:tabs>
        <w:ind w:left="963" w:firstLine="0"/>
      </w:pPr>
    </w:lvl>
  </w:abstractNum>
  <w:abstractNum w:abstractNumId="1" w15:restartNumberingAfterBreak="0">
    <w:nsid w:val="538963E1"/>
    <w:multiLevelType w:val="hybridMultilevel"/>
    <w:tmpl w:val="331E7632"/>
    <w:lvl w:ilvl="0" w:tplc="8098E718">
      <w:start w:val="10"/>
      <w:numFmt w:val="japaneseCounting"/>
      <w:lvlText w:val="（%1）"/>
      <w:lvlJc w:val="left"/>
      <w:pPr>
        <w:ind w:left="1707" w:hanging="1080"/>
      </w:pPr>
      <w:rPr>
        <w:rFonts w:hint="default"/>
      </w:r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abstractNum w:abstractNumId="2" w15:restartNumberingAfterBreak="0">
    <w:nsid w:val="5893F62F"/>
    <w:multiLevelType w:val="singleLevel"/>
    <w:tmpl w:val="5893F62F"/>
    <w:lvl w:ilvl="0">
      <w:start w:val="2"/>
      <w:numFmt w:val="decimal"/>
      <w:suff w:val="nothing"/>
      <w:lvlText w:val="%1."/>
      <w:lvlJc w:val="left"/>
    </w:lvl>
  </w:abstractNum>
  <w:abstractNum w:abstractNumId="3" w15:restartNumberingAfterBreak="0">
    <w:nsid w:val="5895A99C"/>
    <w:multiLevelType w:val="singleLevel"/>
    <w:tmpl w:val="5895A99C"/>
    <w:lvl w:ilvl="0">
      <w:start w:val="5"/>
      <w:numFmt w:val="chineseCounting"/>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53C"/>
    <w:rsid w:val="00037FBA"/>
    <w:rsid w:val="00084C3B"/>
    <w:rsid w:val="00093B48"/>
    <w:rsid w:val="000C0F5C"/>
    <w:rsid w:val="000F6704"/>
    <w:rsid w:val="0014553D"/>
    <w:rsid w:val="00151805"/>
    <w:rsid w:val="0016674D"/>
    <w:rsid w:val="001771C1"/>
    <w:rsid w:val="0018453C"/>
    <w:rsid w:val="001A59AC"/>
    <w:rsid w:val="001B7FE7"/>
    <w:rsid w:val="001C6D6F"/>
    <w:rsid w:val="001D165D"/>
    <w:rsid w:val="001D7273"/>
    <w:rsid w:val="001F186B"/>
    <w:rsid w:val="002157E2"/>
    <w:rsid w:val="0025199F"/>
    <w:rsid w:val="00262BFB"/>
    <w:rsid w:val="002E190E"/>
    <w:rsid w:val="00312421"/>
    <w:rsid w:val="0034320B"/>
    <w:rsid w:val="0035041B"/>
    <w:rsid w:val="00352D79"/>
    <w:rsid w:val="003533AA"/>
    <w:rsid w:val="00372A55"/>
    <w:rsid w:val="003A54FF"/>
    <w:rsid w:val="003E68CE"/>
    <w:rsid w:val="00415F41"/>
    <w:rsid w:val="004A2E6B"/>
    <w:rsid w:val="004C1A7E"/>
    <w:rsid w:val="004D372F"/>
    <w:rsid w:val="004E07B6"/>
    <w:rsid w:val="004F65D0"/>
    <w:rsid w:val="004F6D96"/>
    <w:rsid w:val="00503FBF"/>
    <w:rsid w:val="0054517F"/>
    <w:rsid w:val="0055355B"/>
    <w:rsid w:val="00576237"/>
    <w:rsid w:val="00584E94"/>
    <w:rsid w:val="005A596E"/>
    <w:rsid w:val="005C21FE"/>
    <w:rsid w:val="005D0D77"/>
    <w:rsid w:val="005E0A27"/>
    <w:rsid w:val="005E47B3"/>
    <w:rsid w:val="005E7B74"/>
    <w:rsid w:val="005E7D52"/>
    <w:rsid w:val="00655F61"/>
    <w:rsid w:val="00661EFC"/>
    <w:rsid w:val="006B2E4F"/>
    <w:rsid w:val="006B500B"/>
    <w:rsid w:val="006C39E2"/>
    <w:rsid w:val="006D5442"/>
    <w:rsid w:val="006D7FE3"/>
    <w:rsid w:val="006E085B"/>
    <w:rsid w:val="006F455E"/>
    <w:rsid w:val="007072D9"/>
    <w:rsid w:val="00731A0A"/>
    <w:rsid w:val="0073245A"/>
    <w:rsid w:val="00755A48"/>
    <w:rsid w:val="007715EF"/>
    <w:rsid w:val="00782DCA"/>
    <w:rsid w:val="0079689B"/>
    <w:rsid w:val="007A0C65"/>
    <w:rsid w:val="007B431F"/>
    <w:rsid w:val="007D24B2"/>
    <w:rsid w:val="007E4CC3"/>
    <w:rsid w:val="00801E01"/>
    <w:rsid w:val="00834DDF"/>
    <w:rsid w:val="00850DC9"/>
    <w:rsid w:val="0089440C"/>
    <w:rsid w:val="008C67FA"/>
    <w:rsid w:val="009265D4"/>
    <w:rsid w:val="00937AE8"/>
    <w:rsid w:val="009415A1"/>
    <w:rsid w:val="009427F2"/>
    <w:rsid w:val="00973CDC"/>
    <w:rsid w:val="00974C48"/>
    <w:rsid w:val="009A7459"/>
    <w:rsid w:val="009B71E7"/>
    <w:rsid w:val="00A22338"/>
    <w:rsid w:val="00A76362"/>
    <w:rsid w:val="00A86842"/>
    <w:rsid w:val="00AA6F9D"/>
    <w:rsid w:val="00AB2741"/>
    <w:rsid w:val="00AD7995"/>
    <w:rsid w:val="00B109C2"/>
    <w:rsid w:val="00B37B7A"/>
    <w:rsid w:val="00B51D84"/>
    <w:rsid w:val="00B76444"/>
    <w:rsid w:val="00B85FDA"/>
    <w:rsid w:val="00BA4512"/>
    <w:rsid w:val="00BA6311"/>
    <w:rsid w:val="00BB07FF"/>
    <w:rsid w:val="00C35F38"/>
    <w:rsid w:val="00C35FDD"/>
    <w:rsid w:val="00C47BB8"/>
    <w:rsid w:val="00C50353"/>
    <w:rsid w:val="00C52D1F"/>
    <w:rsid w:val="00CC1B9F"/>
    <w:rsid w:val="00CE3F52"/>
    <w:rsid w:val="00CF54D6"/>
    <w:rsid w:val="00D005A1"/>
    <w:rsid w:val="00D7617F"/>
    <w:rsid w:val="00D81B35"/>
    <w:rsid w:val="00D9675A"/>
    <w:rsid w:val="00DA6F5B"/>
    <w:rsid w:val="00DA7F84"/>
    <w:rsid w:val="00DB2F5D"/>
    <w:rsid w:val="00DC35C4"/>
    <w:rsid w:val="00E16F71"/>
    <w:rsid w:val="00E20FB4"/>
    <w:rsid w:val="00E40834"/>
    <w:rsid w:val="00E429D8"/>
    <w:rsid w:val="00E44C58"/>
    <w:rsid w:val="00E61E40"/>
    <w:rsid w:val="00E925CD"/>
    <w:rsid w:val="00E95C9E"/>
    <w:rsid w:val="00ED0384"/>
    <w:rsid w:val="00F13C55"/>
    <w:rsid w:val="00F23B56"/>
    <w:rsid w:val="00F44488"/>
    <w:rsid w:val="00F56A05"/>
    <w:rsid w:val="00F7116F"/>
    <w:rsid w:val="00FA2A10"/>
    <w:rsid w:val="00FC052C"/>
    <w:rsid w:val="00FD0ECE"/>
    <w:rsid w:val="00FE33C8"/>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6AF638"/>
  <w15:docId w15:val="{695D5796-F12D-4573-891D-7928137C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74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ED0384"/>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semiHidden/>
    <w:qFormat/>
    <w:rsid w:val="00ED0384"/>
    <w:pPr>
      <w:shd w:val="clear" w:color="auto" w:fill="000080"/>
    </w:pPr>
  </w:style>
  <w:style w:type="paragraph" w:styleId="a4">
    <w:name w:val="footer"/>
    <w:basedOn w:val="a"/>
    <w:link w:val="a5"/>
    <w:uiPriority w:val="99"/>
    <w:qFormat/>
    <w:rsid w:val="00ED0384"/>
    <w:pPr>
      <w:tabs>
        <w:tab w:val="center" w:pos="4153"/>
        <w:tab w:val="right" w:pos="8306"/>
      </w:tabs>
      <w:snapToGrid w:val="0"/>
      <w:jc w:val="left"/>
    </w:pPr>
    <w:rPr>
      <w:sz w:val="18"/>
      <w:szCs w:val="18"/>
    </w:rPr>
  </w:style>
  <w:style w:type="paragraph" w:styleId="a6">
    <w:name w:val="header"/>
    <w:basedOn w:val="a"/>
    <w:link w:val="a7"/>
    <w:uiPriority w:val="99"/>
    <w:qFormat/>
    <w:rsid w:val="00ED0384"/>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ED038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qFormat/>
    <w:rsid w:val="00ED0384"/>
    <w:rPr>
      <w:rFonts w:ascii="宋体" w:hAnsi="宋体" w:cs="Courier New"/>
      <w:sz w:val="32"/>
      <w:szCs w:val="32"/>
    </w:rPr>
  </w:style>
  <w:style w:type="character" w:styleId="a9">
    <w:name w:val="Strong"/>
    <w:basedOn w:val="a0"/>
    <w:qFormat/>
    <w:rsid w:val="00ED0384"/>
    <w:rPr>
      <w:b/>
      <w:bCs/>
    </w:rPr>
  </w:style>
  <w:style w:type="character" w:customStyle="1" w:styleId="a7">
    <w:name w:val="页眉 字符"/>
    <w:link w:val="a6"/>
    <w:uiPriority w:val="99"/>
    <w:qFormat/>
    <w:rsid w:val="00ED0384"/>
    <w:rPr>
      <w:kern w:val="2"/>
      <w:sz w:val="18"/>
      <w:szCs w:val="18"/>
    </w:rPr>
  </w:style>
  <w:style w:type="character" w:customStyle="1" w:styleId="a5">
    <w:name w:val="页脚 字符"/>
    <w:link w:val="a4"/>
    <w:uiPriority w:val="99"/>
    <w:qFormat/>
    <w:rsid w:val="00ED0384"/>
    <w:rPr>
      <w:kern w:val="2"/>
      <w:sz w:val="18"/>
      <w:szCs w:val="18"/>
    </w:rPr>
  </w:style>
  <w:style w:type="paragraph" w:customStyle="1" w:styleId="Normal">
    <w:name w:val="[Normal]"/>
    <w:qFormat/>
    <w:rsid w:val="00ED0384"/>
    <w:rPr>
      <w:rFonts w:ascii="宋体" w:hAnsi="宋体"/>
      <w:sz w:val="24"/>
      <w:lang w:val="zh-CN"/>
    </w:rPr>
  </w:style>
  <w:style w:type="paragraph" w:customStyle="1" w:styleId="p0">
    <w:name w:val="p0"/>
    <w:basedOn w:val="a"/>
    <w:qFormat/>
    <w:rsid w:val="00ED0384"/>
    <w:pPr>
      <w:widowControl/>
    </w:pPr>
    <w:rPr>
      <w:kern w:val="0"/>
      <w:szCs w:val="21"/>
    </w:rPr>
  </w:style>
  <w:style w:type="paragraph" w:styleId="aa">
    <w:name w:val="List Paragraph"/>
    <w:basedOn w:val="a"/>
    <w:uiPriority w:val="99"/>
    <w:unhideWhenUsed/>
    <w:rsid w:val="00BB07F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98319">
      <w:bodyDiv w:val="1"/>
      <w:marLeft w:val="0"/>
      <w:marRight w:val="0"/>
      <w:marTop w:val="0"/>
      <w:marBottom w:val="0"/>
      <w:divBdr>
        <w:top w:val="none" w:sz="0" w:space="0" w:color="auto"/>
        <w:left w:val="none" w:sz="0" w:space="0" w:color="auto"/>
        <w:bottom w:val="none" w:sz="0" w:space="0" w:color="auto"/>
        <w:right w:val="none" w:sz="0" w:space="0" w:color="auto"/>
      </w:divBdr>
    </w:div>
    <w:div w:id="975834363">
      <w:bodyDiv w:val="1"/>
      <w:marLeft w:val="0"/>
      <w:marRight w:val="0"/>
      <w:marTop w:val="0"/>
      <w:marBottom w:val="0"/>
      <w:divBdr>
        <w:top w:val="none" w:sz="0" w:space="0" w:color="auto"/>
        <w:left w:val="none" w:sz="0" w:space="0" w:color="auto"/>
        <w:bottom w:val="none" w:sz="0" w:space="0" w:color="auto"/>
        <w:right w:val="none" w:sz="0" w:space="0" w:color="auto"/>
      </w:divBdr>
    </w:div>
    <w:div w:id="1366710930">
      <w:bodyDiv w:val="1"/>
      <w:marLeft w:val="0"/>
      <w:marRight w:val="0"/>
      <w:marTop w:val="0"/>
      <w:marBottom w:val="0"/>
      <w:divBdr>
        <w:top w:val="none" w:sz="0" w:space="0" w:color="auto"/>
        <w:left w:val="none" w:sz="0" w:space="0" w:color="auto"/>
        <w:bottom w:val="none" w:sz="0" w:space="0" w:color="auto"/>
        <w:right w:val="none" w:sz="0" w:space="0" w:color="auto"/>
      </w:divBdr>
    </w:div>
    <w:div w:id="1672221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24</Pages>
  <Words>739</Words>
  <Characters>4218</Characters>
  <Application>Microsoft Office Word</Application>
  <DocSecurity>0</DocSecurity>
  <Lines>35</Lines>
  <Paragraphs>9</Paragraphs>
  <ScaleCrop>false</ScaleCrop>
  <Company>xc</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User</cp:lastModifiedBy>
  <cp:revision>24</cp:revision>
  <dcterms:created xsi:type="dcterms:W3CDTF">2024-02-28T04:52:00Z</dcterms:created>
  <dcterms:modified xsi:type="dcterms:W3CDTF">2024-03-12T04:05:00Z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EDOID">
    <vt:r8>5838458</vt:r8>
  </property>
  <property fmtid="{D5CDD505-2E9C-101B-9397-08002B2CF9AE}" pid="4" name="ICV">
    <vt:lpwstr>E7E435903E954F16B3A6550F30CE4D1E</vt:lpwstr>
  </property>
</Properties>
</file>