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德清县钟管小学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二、2024年德清县钟管小学单位预算安排情况说明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（一）关于德清县钟管小学2024年收支预算情况的总体说明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（二）关于德清县钟管小学2024年收入预算情况说明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（三）关于德清县钟管小学2024年支出预算情况说明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（四）关于德清县钟管小学2024年财政拨款收支预算情况的总体说明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（五）关于德清县钟管小学2024年一般公共预算拨款情况说明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（六）关于德清县钟管小学2024年一般公共预算基本支出情况说明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（七）关于德清县钟管小学2024年政府性基金预算支出情况说明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（八）关于德清县钟管小学2024年国有资本经营预算支出情况说明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（九）关于德清县钟管小学2024年一般公共预算“三公”经费预算情况说明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highlight w:val="none"/>
        </w:rPr>
      </w:pPr>
      <w:r>
        <w:rPr>
          <w:rStyle w:val="9"/>
          <w:rFonts w:hint="eastAsia" w:ascii="黑体" w:hAnsi="Calibri" w:eastAsia="黑体"/>
          <w:b w:val="0"/>
          <w:color w:val="000000"/>
          <w:kern w:val="2"/>
          <w:sz w:val="32"/>
          <w:szCs w:val="32"/>
        </w:rPr>
        <w:t>三、名</w:t>
      </w:r>
      <w:r>
        <w:rPr>
          <w:rStyle w:val="9"/>
          <w:rFonts w:hint="eastAsia" w:ascii="黑体" w:hAnsi="Calibri" w:eastAsia="黑体"/>
          <w:b w:val="0"/>
          <w:color w:val="000000"/>
          <w:kern w:val="2"/>
          <w:sz w:val="32"/>
          <w:szCs w:val="32"/>
          <w:highlight w:val="none"/>
        </w:rPr>
        <w:t>词解释</w:t>
      </w:r>
    </w:p>
    <w:p>
      <w:pPr>
        <w:spacing w:line="520" w:lineRule="exact"/>
        <w:rPr>
          <w:rStyle w:val="9"/>
          <w:rFonts w:ascii="黑体" w:eastAsia="黑体"/>
          <w:b w:val="0"/>
          <w:color w:val="000000"/>
          <w:sz w:val="32"/>
          <w:szCs w:val="32"/>
          <w:highlight w:val="none"/>
        </w:rPr>
      </w:pPr>
      <w:r>
        <w:rPr>
          <w:rStyle w:val="9"/>
          <w:rFonts w:hint="eastAsia" w:ascii="黑体" w:eastAsia="黑体"/>
          <w:b w:val="0"/>
          <w:color w:val="000000"/>
          <w:sz w:val="32"/>
          <w:szCs w:val="32"/>
          <w:highlight w:val="none"/>
        </w:rPr>
        <w:t>四、2024年德清县钟管小学单位预算表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（十）2024年单位项目支出预算表</w:t>
      </w: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rPr>
          <w:rStyle w:val="9"/>
          <w:rFonts w:hint="default" w:ascii="黑体" w:eastAsia="黑体"/>
          <w:b w:val="0"/>
          <w:sz w:val="32"/>
          <w:szCs w:val="32"/>
          <w:highlight w:val="none"/>
        </w:rPr>
      </w:pPr>
    </w:p>
    <w:p>
      <w:pPr>
        <w:pStyle w:val="2"/>
        <w:tabs>
          <w:tab w:val="left" w:pos="2608"/>
        </w:tabs>
        <w:rPr>
          <w:rStyle w:val="9"/>
          <w:rFonts w:hint="default" w:ascii="黑体" w:eastAsia="黑体"/>
          <w:b w:val="0"/>
          <w:sz w:val="32"/>
          <w:szCs w:val="32"/>
          <w:highlight w:val="none"/>
        </w:rPr>
      </w:pPr>
      <w:r>
        <w:rPr>
          <w:rStyle w:val="9"/>
          <w:rFonts w:ascii="黑体" w:eastAsia="黑体"/>
          <w:b w:val="0"/>
          <w:sz w:val="32"/>
          <w:szCs w:val="32"/>
          <w:highlight w:val="none"/>
        </w:rPr>
        <w:tab/>
      </w:r>
    </w:p>
    <w:p>
      <w:pPr>
        <w:spacing w:line="520" w:lineRule="exact"/>
        <w:ind w:firstLine="627" w:firstLineChars="196"/>
        <w:rPr>
          <w:rStyle w:val="9"/>
          <w:rFonts w:ascii="黑体" w:eastAsia="黑体"/>
          <w:b w:val="0"/>
          <w:color w:val="000000"/>
          <w:sz w:val="32"/>
          <w:szCs w:val="32"/>
          <w:highlight w:val="none"/>
        </w:rPr>
      </w:pPr>
      <w:r>
        <w:rPr>
          <w:rStyle w:val="9"/>
          <w:rFonts w:hint="eastAsia" w:ascii="黑体" w:eastAsia="黑体"/>
          <w:b w:val="0"/>
          <w:color w:val="000000"/>
          <w:sz w:val="32"/>
          <w:szCs w:val="32"/>
          <w:highlight w:val="none"/>
        </w:rPr>
        <w:t>一、单位概况</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（一）主要职能</w:t>
      </w:r>
    </w:p>
    <w:p>
      <w:pPr>
        <w:spacing w:line="520" w:lineRule="exact"/>
        <w:ind w:firstLine="627" w:firstLineChars="196"/>
        <w:rPr>
          <w:rFonts w:hint="eastAsia" w:ascii="仿宋_GB2312" w:eastAsia="仿宋_GB2312"/>
          <w:bCs/>
          <w:sz w:val="32"/>
          <w:szCs w:val="32"/>
          <w:highlight w:val="none"/>
        </w:rPr>
      </w:pPr>
      <w:r>
        <w:rPr>
          <w:rFonts w:hint="eastAsia" w:ascii="仿宋_GB2312" w:eastAsia="仿宋_GB2312"/>
          <w:bCs/>
          <w:sz w:val="32"/>
          <w:szCs w:val="32"/>
          <w:highlight w:val="none"/>
        </w:rPr>
        <w:t>1. 承担基础教育小学阶段的教学任务。</w:t>
      </w:r>
    </w:p>
    <w:p>
      <w:pPr>
        <w:spacing w:line="520" w:lineRule="exact"/>
        <w:ind w:firstLine="627" w:firstLineChars="196"/>
        <w:rPr>
          <w:rFonts w:hint="eastAsia" w:ascii="仿宋_GB2312" w:eastAsia="仿宋_GB2312"/>
          <w:bCs/>
          <w:sz w:val="32"/>
          <w:szCs w:val="32"/>
          <w:highlight w:val="none"/>
        </w:rPr>
      </w:pPr>
      <w:r>
        <w:rPr>
          <w:rFonts w:hint="eastAsia" w:ascii="仿宋_GB2312" w:eastAsia="仿宋_GB2312"/>
          <w:bCs/>
          <w:sz w:val="32"/>
          <w:szCs w:val="32"/>
          <w:highlight w:val="none"/>
        </w:rPr>
        <w:t>2.按照国家颁布实施的教学大纲对在本校学生实施规范教学。</w:t>
      </w:r>
    </w:p>
    <w:p>
      <w:pPr>
        <w:spacing w:line="520" w:lineRule="exact"/>
        <w:ind w:firstLine="627" w:firstLineChars="196"/>
        <w:rPr>
          <w:rFonts w:hint="eastAsia" w:ascii="仿宋_GB2312" w:eastAsia="仿宋_GB2312"/>
          <w:bCs/>
          <w:sz w:val="32"/>
          <w:szCs w:val="32"/>
          <w:highlight w:val="none"/>
        </w:rPr>
      </w:pPr>
      <w:r>
        <w:rPr>
          <w:rFonts w:hint="eastAsia" w:ascii="仿宋_GB2312" w:eastAsia="仿宋_GB2312"/>
          <w:bCs/>
          <w:sz w:val="32"/>
          <w:szCs w:val="32"/>
          <w:highlight w:val="none"/>
        </w:rPr>
        <w:t>3.全面提高学生素质,促进学校德.智.体.美.劳等全面发展。</w:t>
      </w:r>
    </w:p>
    <w:p>
      <w:pPr>
        <w:spacing w:line="520" w:lineRule="exact"/>
        <w:ind w:firstLine="640" w:firstLineChars="200"/>
        <w:rPr>
          <w:rFonts w:ascii="仿宋_GB2312" w:eastAsia="仿宋_GB2312"/>
          <w:bCs/>
          <w:sz w:val="32"/>
          <w:szCs w:val="32"/>
          <w:highlight w:val="none"/>
        </w:rPr>
      </w:pPr>
      <w:r>
        <w:rPr>
          <w:rFonts w:hint="eastAsia" w:ascii="仿宋_GB2312" w:eastAsia="仿宋_GB2312"/>
          <w:bCs/>
          <w:sz w:val="32"/>
          <w:szCs w:val="32"/>
          <w:highlight w:val="none"/>
        </w:rPr>
        <w:t>4.承担县教育局交办的其他工作。</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（二）单位机构设置情况</w:t>
      </w:r>
    </w:p>
    <w:p>
      <w:pPr>
        <w:spacing w:line="520" w:lineRule="exact"/>
        <w:ind w:firstLine="640" w:firstLineChars="200"/>
        <w:rPr>
          <w:rFonts w:hint="eastAsia" w:ascii="仿宋_GB2312" w:eastAsia="仿宋_GB2312"/>
          <w:bCs/>
          <w:sz w:val="32"/>
          <w:szCs w:val="32"/>
          <w:highlight w:val="none"/>
        </w:rPr>
      </w:pPr>
      <w:r>
        <w:rPr>
          <w:rFonts w:hint="eastAsia" w:ascii="仿宋_GB2312" w:eastAsia="仿宋_GB2312"/>
          <w:bCs/>
          <w:sz w:val="32"/>
          <w:szCs w:val="32"/>
          <w:highlight w:val="none"/>
        </w:rPr>
        <w:t>从预算单位构成看，本单位内设：校长书记室、副校长室、教务处、教科室、政教处、办公室、工会办、总务处、财务室、图书室、阅览室、心理健康辅导室等。</w:t>
      </w:r>
    </w:p>
    <w:p>
      <w:pPr>
        <w:spacing w:line="520" w:lineRule="exact"/>
        <w:ind w:firstLine="640" w:firstLineChars="200"/>
        <w:rPr>
          <w:rFonts w:ascii="楷体_GB2312" w:hAnsi="楷体_GB2312" w:eastAsia="楷体_GB2312" w:cs="楷体_GB2312"/>
          <w:color w:val="000000"/>
          <w:sz w:val="32"/>
          <w:szCs w:val="32"/>
          <w:highlight w:val="none"/>
        </w:rPr>
      </w:pPr>
      <w:r>
        <w:rPr>
          <w:rStyle w:val="9"/>
          <w:rFonts w:hint="eastAsia" w:ascii="黑体" w:eastAsia="黑体"/>
          <w:b w:val="0"/>
          <w:color w:val="000000"/>
          <w:sz w:val="32"/>
          <w:szCs w:val="32"/>
          <w:highlight w:val="none"/>
        </w:rPr>
        <w:t>二、2024年德清县钟管小学单位预算安排情况说明</w:t>
      </w:r>
      <w:r>
        <w:rPr>
          <w:rFonts w:hint="eastAsia"/>
          <w:color w:val="000000"/>
          <w:sz w:val="32"/>
          <w:szCs w:val="32"/>
          <w:highlight w:val="none"/>
        </w:rPr>
        <w:br w:type="textWrapping"/>
      </w:r>
      <w:r>
        <w:rPr>
          <w:rFonts w:hint="eastAsia" w:ascii="仿宋_GB2312" w:eastAsia="仿宋_GB2312"/>
          <w:b/>
          <w:bCs/>
          <w:color w:val="000000"/>
          <w:sz w:val="32"/>
          <w:szCs w:val="32"/>
          <w:highlight w:val="none"/>
        </w:rPr>
        <w:t>　　</w:t>
      </w:r>
      <w:r>
        <w:rPr>
          <w:rFonts w:hint="eastAsia" w:ascii="楷体_GB2312" w:hAnsi="楷体_GB2312" w:eastAsia="楷体_GB2312" w:cs="楷体_GB2312"/>
          <w:color w:val="000000"/>
          <w:sz w:val="32"/>
          <w:szCs w:val="32"/>
          <w:highlight w:val="none"/>
        </w:rPr>
        <w:t>（一）关于德清县钟管小学</w:t>
      </w:r>
      <w:r>
        <w:rPr>
          <w:rStyle w:val="9"/>
          <w:rFonts w:hint="eastAsia" w:ascii="楷体_GB2312" w:hAnsi="楷体_GB2312" w:eastAsia="楷体_GB2312" w:cs="楷体_GB2312"/>
          <w:b w:val="0"/>
          <w:bCs w:val="0"/>
          <w:color w:val="000000"/>
          <w:sz w:val="32"/>
          <w:szCs w:val="32"/>
          <w:highlight w:val="none"/>
        </w:rPr>
        <w:t>2024年收支预算情况的总体说明</w:t>
      </w:r>
    </w:p>
    <w:p>
      <w:pPr>
        <w:spacing w:line="520" w:lineRule="exact"/>
        <w:rPr>
          <w:rFonts w:ascii="楷体_GB2312" w:hAnsi="楷体_GB2312" w:eastAsia="楷体_GB2312" w:cs="楷体_GB2312"/>
          <w:b/>
          <w:color w:val="000000"/>
          <w:sz w:val="32"/>
          <w:szCs w:val="32"/>
          <w:highlight w:val="none"/>
        </w:rPr>
      </w:pPr>
      <w:r>
        <w:rPr>
          <w:rFonts w:hint="eastAsia" w:ascii="仿宋_GB2312" w:eastAsia="仿宋_GB2312"/>
          <w:bCs/>
          <w:color w:val="000000"/>
          <w:sz w:val="32"/>
          <w:szCs w:val="32"/>
          <w:highlight w:val="none"/>
        </w:rPr>
        <w:t xml:space="preserve">    按照</w:t>
      </w:r>
      <w:r>
        <w:rPr>
          <w:rFonts w:hint="eastAsia" w:ascii="仿宋_GB2312" w:eastAsia="仿宋_GB2312"/>
          <w:bCs/>
          <w:sz w:val="32"/>
          <w:szCs w:val="32"/>
          <w:highlight w:val="none"/>
        </w:rPr>
        <w:t>综合预算的原则，德清县钟管小学</w:t>
      </w:r>
      <w:r>
        <w:rPr>
          <w:rFonts w:hint="eastAsia" w:ascii="仿宋_GB2312" w:eastAsia="仿宋_GB2312"/>
          <w:color w:val="000000"/>
          <w:sz w:val="32"/>
          <w:szCs w:val="32"/>
          <w:highlight w:val="none"/>
        </w:rPr>
        <w:t>所有收入和支出均纳入部门预算管理。收入包括：一般公共预算拨款收入、财政专户管理资金收入、其他收入；支出包括：教育支出、社会保障和就业支出、卫生健康支出。德清县钟管小学2024年收支总预算1868.18万元。</w:t>
      </w:r>
    </w:p>
    <w:p>
      <w:pPr>
        <w:spacing w:line="520" w:lineRule="exact"/>
        <w:ind w:firstLine="642"/>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（二）关于德清县钟管小学2024年收入预算情况说明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德清县钟管小学2024年收入预算1868.18万元，比上年执行数减少</w:t>
      </w:r>
      <w:r>
        <w:rPr>
          <w:rFonts w:hint="eastAsia" w:ascii="仿宋_GB2312" w:hAnsi="仿宋_GB2312" w:eastAsia="仿宋_GB2312" w:cs="仿宋_GB2312"/>
          <w:color w:val="000000"/>
          <w:sz w:val="32"/>
          <w:szCs w:val="32"/>
          <w:highlight w:val="none"/>
          <w:lang w:val="en-US" w:eastAsia="zh-CN"/>
        </w:rPr>
        <w:t>92.77</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4.73</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2024年教师人数比上年减少3人，人员经费减少</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highlight w:val="none"/>
        </w:rPr>
        <w:t>其中：一般公共预算拨款收入</w:t>
      </w:r>
      <w:r>
        <w:rPr>
          <w:rFonts w:ascii="仿宋_GB2312" w:eastAsia="仿宋_GB2312"/>
          <w:color w:val="000000"/>
          <w:sz w:val="32"/>
          <w:szCs w:val="32"/>
          <w:highlight w:val="none"/>
        </w:rPr>
        <w:t>1771.64</w:t>
      </w:r>
      <w:r>
        <w:rPr>
          <w:rFonts w:hint="eastAsia" w:ascii="仿宋_GB2312" w:eastAsia="仿宋_GB2312"/>
          <w:color w:val="000000"/>
          <w:sz w:val="32"/>
          <w:szCs w:val="32"/>
          <w:highlight w:val="none"/>
        </w:rPr>
        <w:t>万元（上年结转0.00万元），占94.8%；专户资金80.54万元，占4.3%；其他收入16.00万元，占0.9%。</w:t>
      </w:r>
      <w:r>
        <w:rPr>
          <w:rFonts w:hint="eastAsia" w:ascii="仿宋_GB2312" w:eastAsia="仿宋_GB2312"/>
          <w:color w:val="000000"/>
          <w:sz w:val="32"/>
          <w:szCs w:val="32"/>
          <w:highlight w:val="none"/>
        </w:rPr>
        <w:br w:type="textWrapping"/>
      </w:r>
      <w:r>
        <w:rPr>
          <w:rFonts w:hint="eastAsia" w:ascii="楷体_GB2312" w:hAnsi="楷体_GB2312" w:eastAsia="楷体_GB2312" w:cs="楷体_GB2312"/>
          <w:bCs/>
          <w:color w:val="000000"/>
          <w:sz w:val="32"/>
          <w:szCs w:val="32"/>
          <w:highlight w:val="none"/>
        </w:rPr>
        <w:t>　　（三）关于德清县钟管小学2024年支出预算情况说明</w:t>
      </w:r>
      <w:r>
        <w:rPr>
          <w:rFonts w:hint="eastAsia" w:ascii="楷体_GB2312" w:hAnsi="楷体_GB2312" w:eastAsia="楷体_GB2312" w:cs="楷体_GB2312"/>
          <w:bCs/>
          <w:color w:val="000000"/>
          <w:sz w:val="32"/>
          <w:szCs w:val="32"/>
          <w:highlight w:val="none"/>
        </w:rPr>
        <w:br w:type="textWrapping"/>
      </w:r>
      <w:r>
        <w:rPr>
          <w:rFonts w:hint="eastAsia" w:ascii="仿宋_GB2312" w:eastAsia="仿宋_GB2312"/>
          <w:color w:val="000000"/>
          <w:sz w:val="32"/>
          <w:szCs w:val="32"/>
          <w:highlight w:val="none"/>
        </w:rPr>
        <w:t>　</w:t>
      </w:r>
      <w:r>
        <w:rPr>
          <w:rFonts w:hint="eastAsia" w:ascii="仿宋_GB2312" w:hAnsi="仿宋_GB2312" w:eastAsia="仿宋_GB2312" w:cs="仿宋_GB2312"/>
          <w:color w:val="000000"/>
          <w:sz w:val="32"/>
          <w:szCs w:val="32"/>
          <w:highlight w:val="none"/>
        </w:rPr>
        <w:t>　德清县钟管小学2024年支出预算1868.18万元，比上年执行数减少</w:t>
      </w:r>
      <w:r>
        <w:rPr>
          <w:rFonts w:hint="eastAsia" w:ascii="仿宋_GB2312" w:hAnsi="仿宋_GB2312" w:eastAsia="仿宋_GB2312" w:cs="仿宋_GB2312"/>
          <w:color w:val="000000"/>
          <w:sz w:val="32"/>
          <w:szCs w:val="32"/>
          <w:highlight w:val="none"/>
          <w:lang w:val="en-US" w:eastAsia="zh-CN"/>
        </w:rPr>
        <w:t>92.77</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下降</w:t>
      </w:r>
      <w:r>
        <w:rPr>
          <w:rFonts w:hint="eastAsia" w:ascii="仿宋_GB2312" w:hAnsi="仿宋_GB2312" w:eastAsia="仿宋_GB2312" w:cs="仿宋_GB2312"/>
          <w:color w:val="000000"/>
          <w:sz w:val="32"/>
          <w:highlight w:val="none"/>
          <w:lang w:val="en-US" w:eastAsia="zh-CN"/>
        </w:rPr>
        <w:t>4.73</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2024年教师人数比上年减少3人，人员经费减少</w:t>
      </w:r>
      <w:r>
        <w:rPr>
          <w:rFonts w:hint="eastAsia" w:ascii="仿宋_GB2312" w:hAnsi="仿宋_GB2312" w:eastAsia="仿宋_GB2312" w:cs="仿宋_GB2312"/>
          <w:color w:val="000000"/>
          <w:sz w:val="32"/>
          <w:szCs w:val="32"/>
          <w:highlight w:val="none"/>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1.按支出功能分类，包括教育支出1464.69万元、社会保障和就业支出269.03万元、卫生健康支出134.46万元、。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2.按支出用途分类，包括人员支出1649.67万元，占88.3%；日常公用支出133.80万元，占7.2%；项目支出84.72万元，占4.5%。</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lang w:val="en-US" w:eastAsia="zh-CN"/>
        </w:rPr>
        <w:t>结转下年</w:t>
      </w:r>
      <w:r>
        <w:rPr>
          <w:rFonts w:hint="eastAsia" w:ascii="仿宋_GB2312" w:eastAsia="仿宋_GB2312"/>
          <w:color w:val="000000"/>
          <w:sz w:val="32"/>
          <w:szCs w:val="32"/>
        </w:rPr>
        <w:t>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（四）关于德清县钟管小学2024年财政拨款收支预算情况的总体说明</w:t>
      </w:r>
    </w:p>
    <w:p>
      <w:pPr>
        <w:spacing w:line="520" w:lineRule="exact"/>
        <w:ind w:firstLine="640"/>
        <w:rPr>
          <w:rFonts w:hint="eastAsia" w:ascii="仿宋_GB2312" w:eastAsia="仿宋_GB2312"/>
          <w:color w:val="000000"/>
          <w:sz w:val="32"/>
          <w:szCs w:val="32"/>
          <w:lang w:eastAsia="zh-CN"/>
        </w:rPr>
      </w:pPr>
      <w:r>
        <w:rPr>
          <w:rFonts w:hint="eastAsia" w:ascii="仿宋_GB2312" w:eastAsia="仿宋_GB2312"/>
          <w:color w:val="000000"/>
          <w:sz w:val="32"/>
          <w:szCs w:val="32"/>
        </w:rPr>
        <w:t>德清县钟管小学2024年财政拨款收支总预算1771.64万元。收入包括：一般公共预算1771.64万元；支出包括：教育支出</w:t>
      </w:r>
      <w:r>
        <w:rPr>
          <w:rFonts w:hint="eastAsia" w:ascii="仿宋_GB2312" w:eastAsia="仿宋_GB2312"/>
          <w:color w:val="000000"/>
          <w:sz w:val="32"/>
          <w:szCs w:val="32"/>
          <w:lang w:val="en-US" w:eastAsia="zh-CN"/>
        </w:rPr>
        <w:t>1464.69</w:t>
      </w:r>
      <w:r>
        <w:rPr>
          <w:rFonts w:hint="eastAsia" w:ascii="仿宋_GB2312" w:eastAsia="仿宋_GB2312"/>
          <w:color w:val="000000"/>
          <w:sz w:val="32"/>
          <w:szCs w:val="32"/>
        </w:rPr>
        <w:t>万元、社会保障和就业支出</w:t>
      </w:r>
      <w:r>
        <w:rPr>
          <w:rFonts w:hint="eastAsia" w:ascii="仿宋_GB2312" w:eastAsia="仿宋_GB2312"/>
          <w:color w:val="000000"/>
          <w:sz w:val="32"/>
          <w:szCs w:val="32"/>
          <w:lang w:val="en-US" w:eastAsia="zh-CN"/>
        </w:rPr>
        <w:t>269.03</w:t>
      </w:r>
      <w:r>
        <w:rPr>
          <w:rFonts w:hint="eastAsia" w:ascii="仿宋_GB2312" w:eastAsia="仿宋_GB2312"/>
          <w:color w:val="000000"/>
          <w:sz w:val="32"/>
          <w:szCs w:val="32"/>
        </w:rPr>
        <w:t>万元、卫生健康支出134.46万元</w:t>
      </w:r>
      <w:r>
        <w:rPr>
          <w:rFonts w:hint="eastAsia" w:ascii="仿宋_GB2312" w:eastAsia="仿宋_GB2312"/>
          <w:color w:val="000000"/>
          <w:sz w:val="32"/>
          <w:szCs w:val="32"/>
          <w:lang w:eastAsia="zh-CN"/>
        </w:rPr>
        <w:t>。</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关于德清县钟管小学2024年一般公共预算拨款情况说明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德清县钟管小学2024年一般公共预算拨款</w:t>
      </w:r>
      <w:r>
        <w:rPr>
          <w:rFonts w:hint="eastAsia" w:ascii="仿宋_GB2312" w:hAnsi="仿宋_GB2312" w:eastAsia="仿宋_GB2312" w:cs="仿宋_GB2312"/>
          <w:bCs/>
          <w:color w:val="000000"/>
          <w:sz w:val="32"/>
          <w:szCs w:val="32"/>
          <w:highlight w:val="none"/>
        </w:rPr>
        <w:t>1771.64</w:t>
      </w:r>
      <w:r>
        <w:rPr>
          <w:rFonts w:hint="eastAsia" w:ascii="仿宋_GB2312" w:hAnsi="仿宋_GB2312" w:eastAsia="仿宋_GB2312" w:cs="仿宋_GB2312"/>
          <w:color w:val="000000"/>
          <w:sz w:val="32"/>
          <w:szCs w:val="32"/>
          <w:highlight w:val="none"/>
        </w:rPr>
        <w:t>万元，比上年执行数减少</w:t>
      </w:r>
      <w:r>
        <w:rPr>
          <w:rFonts w:hint="eastAsia" w:ascii="仿宋_GB2312" w:hAnsi="仿宋_GB2312" w:eastAsia="仿宋_GB2312" w:cs="仿宋_GB2312"/>
          <w:color w:val="000000"/>
          <w:sz w:val="32"/>
          <w:szCs w:val="32"/>
          <w:highlight w:val="none"/>
          <w:lang w:val="en-US" w:eastAsia="zh-CN"/>
        </w:rPr>
        <w:t>89.22</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4.79</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2024年教师人数比上年减少3人，人员经费减少</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t>2.一般公共预算拨款结构情况。</w:t>
      </w:r>
    </w:p>
    <w:p>
      <w:pPr>
        <w:spacing w:line="520" w:lineRule="exact"/>
        <w:ind w:firstLine="640" w:firstLineChars="200"/>
        <w:rPr>
          <w:rFonts w:hint="eastAsia" w:ascii="仿宋_GB2312" w:hAnsi="仿宋_GB2312" w:eastAsia="仿宋_GB2312" w:cs="仿宋_GB2312"/>
          <w:b/>
          <w:color w:val="0000FF"/>
          <w:sz w:val="32"/>
          <w:szCs w:val="32"/>
          <w:highlight w:val="none"/>
          <w:lang w:eastAsia="zh-CN"/>
        </w:rPr>
      </w:pPr>
      <w:r>
        <w:rPr>
          <w:rFonts w:hint="eastAsia" w:ascii="仿宋_GB2312" w:hAnsi="仿宋_GB2312" w:eastAsia="仿宋_GB2312" w:cs="仿宋_GB2312"/>
          <w:color w:val="auto"/>
          <w:sz w:val="32"/>
          <w:szCs w:val="32"/>
          <w:highlight w:val="none"/>
        </w:rPr>
        <w:t>教育（类）支出</w:t>
      </w:r>
      <w:r>
        <w:rPr>
          <w:rFonts w:hint="eastAsia" w:ascii="仿宋_GB2312" w:hAnsi="仿宋_GB2312" w:eastAsia="仿宋_GB2312" w:cs="仿宋_GB2312"/>
          <w:color w:val="auto"/>
          <w:sz w:val="32"/>
          <w:szCs w:val="32"/>
          <w:highlight w:val="none"/>
          <w:lang w:val="en-US" w:eastAsia="zh-CN"/>
        </w:rPr>
        <w:t>1368.15</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77.22</w:t>
      </w:r>
      <w:r>
        <w:rPr>
          <w:rFonts w:hint="eastAsia" w:ascii="仿宋_GB2312" w:hAnsi="仿宋_GB2312" w:eastAsia="仿宋_GB2312" w:cs="仿宋_GB2312"/>
          <w:color w:val="auto"/>
          <w:sz w:val="32"/>
          <w:szCs w:val="32"/>
          <w:highlight w:val="none"/>
        </w:rPr>
        <w:t>%；社会保障和就业（类）支出</w:t>
      </w:r>
      <w:r>
        <w:rPr>
          <w:rFonts w:hint="eastAsia" w:ascii="仿宋_GB2312" w:hAnsi="仿宋_GB2312" w:eastAsia="仿宋_GB2312" w:cs="仿宋_GB2312"/>
          <w:color w:val="auto"/>
          <w:sz w:val="32"/>
          <w:szCs w:val="32"/>
          <w:highlight w:val="none"/>
          <w:lang w:val="en-US" w:eastAsia="zh-CN"/>
        </w:rPr>
        <w:t>269.03</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15.19</w:t>
      </w:r>
      <w:r>
        <w:rPr>
          <w:rFonts w:hint="eastAsia" w:ascii="仿宋_GB2312" w:hAnsi="仿宋_GB2312" w:eastAsia="仿宋_GB2312" w:cs="仿宋_GB2312"/>
          <w:color w:val="auto"/>
          <w:sz w:val="32"/>
          <w:szCs w:val="32"/>
          <w:highlight w:val="none"/>
        </w:rPr>
        <w:t>%；</w:t>
      </w:r>
      <w:r>
        <w:rPr>
          <w:rFonts w:hint="eastAsia" w:ascii="仿宋_GB2312" w:eastAsia="仿宋_GB2312"/>
          <w:color w:val="auto"/>
          <w:sz w:val="32"/>
          <w:szCs w:val="32"/>
          <w:highlight w:val="none"/>
        </w:rPr>
        <w:t>卫生健康</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134.46</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7.59</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276" w:lineRule="auto"/>
        <w:ind w:firstLine="640"/>
        <w:jc w:val="left"/>
        <w:rPr>
          <w:rFonts w:ascii="仿宋_GB2312" w:eastAsia="仿宋_GB2312"/>
          <w:color w:val="000000"/>
          <w:sz w:val="32"/>
          <w:szCs w:val="32"/>
        </w:rPr>
      </w:pPr>
      <w:r>
        <w:rPr>
          <w:rFonts w:hint="eastAsia" w:ascii="仿宋_GB2312" w:eastAsia="仿宋_GB2312"/>
          <w:color w:val="000000"/>
          <w:sz w:val="32"/>
          <w:szCs w:val="32"/>
        </w:rPr>
        <w:t>（1）</w:t>
      </w:r>
      <w:r>
        <w:rPr>
          <w:rFonts w:hint="eastAsia" w:ascii="仿宋" w:hAnsi="仿宋" w:eastAsia="仿宋" w:cs="Arial"/>
          <w:sz w:val="32"/>
          <w:szCs w:val="32"/>
        </w:rPr>
        <w:t>教育支出（类）普通教育（款）小学教育（项）</w:t>
      </w:r>
      <w:r>
        <w:rPr>
          <w:rFonts w:hint="eastAsia" w:ascii="仿宋_GB2312" w:eastAsia="仿宋_GB2312"/>
          <w:color w:val="000000"/>
          <w:sz w:val="32"/>
          <w:szCs w:val="32"/>
          <w:lang w:val="en-US" w:eastAsia="zh-CN"/>
        </w:rPr>
        <w:t>1368.15</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所属学校小学教育的支出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（2）</w:t>
      </w:r>
      <w:r>
        <w:rPr>
          <w:rFonts w:hint="eastAsia" w:ascii="仿宋" w:hAnsi="仿宋" w:eastAsia="仿宋" w:cs="Arial"/>
          <w:sz w:val="32"/>
          <w:szCs w:val="32"/>
        </w:rPr>
        <w:t>社会保障和就业支出（类）行政事业单位养老支出（款）机关事业单位基本养老保险缴费支出（项）</w:t>
      </w:r>
      <w:r>
        <w:rPr>
          <w:rFonts w:hint="eastAsia" w:ascii="仿宋_GB2312" w:eastAsia="仿宋_GB2312"/>
          <w:color w:val="000000"/>
          <w:sz w:val="32"/>
          <w:szCs w:val="32"/>
          <w:lang w:val="en-US" w:eastAsia="zh-CN"/>
        </w:rPr>
        <w:t>83.07</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eastAsia="仿宋_GB2312"/>
          <w:color w:val="000000"/>
          <w:sz w:val="32"/>
          <w:szCs w:val="32"/>
        </w:rPr>
        <w:t>。</w:t>
      </w:r>
    </w:p>
    <w:p>
      <w:pPr>
        <w:spacing w:line="276" w:lineRule="auto"/>
        <w:ind w:firstLine="640"/>
        <w:jc w:val="left"/>
        <w:rPr>
          <w:rFonts w:hint="eastAsia" w:ascii="仿宋_GB2312" w:eastAsia="仿宋_GB2312"/>
          <w:color w:val="000000"/>
          <w:sz w:val="32"/>
          <w:szCs w:val="32"/>
        </w:rPr>
      </w:pPr>
      <w:r>
        <w:rPr>
          <w:rFonts w:hint="eastAsia" w:ascii="仿宋_GB2312" w:eastAsia="仿宋_GB2312"/>
          <w:color w:val="000000"/>
          <w:sz w:val="32"/>
          <w:szCs w:val="32"/>
        </w:rPr>
        <w:t>（3）</w:t>
      </w:r>
      <w:r>
        <w:rPr>
          <w:rFonts w:hint="eastAsia" w:ascii="仿宋" w:hAnsi="仿宋" w:eastAsia="仿宋" w:cs="Arial"/>
          <w:sz w:val="32"/>
          <w:szCs w:val="32"/>
        </w:rPr>
        <w:t>社会保障和就业支出（类）行政事业单位养老支出（款）机关事业单位职业年金缴费支出（项）</w:t>
      </w:r>
      <w:r>
        <w:rPr>
          <w:rFonts w:hint="eastAsia" w:ascii="仿宋_GB2312" w:eastAsia="仿宋_GB2312"/>
          <w:color w:val="000000"/>
          <w:sz w:val="32"/>
          <w:szCs w:val="32"/>
          <w:lang w:val="en-US" w:eastAsia="zh-CN"/>
        </w:rPr>
        <w:t>41.54</w:t>
      </w:r>
      <w:r>
        <w:rPr>
          <w:rFonts w:hint="eastAsia" w:ascii="仿宋_GB2312" w:eastAsia="仿宋_GB2312"/>
          <w:color w:val="000000"/>
          <w:sz w:val="32"/>
          <w:szCs w:val="32"/>
        </w:rPr>
        <w:t>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eastAsia="仿宋_GB2312"/>
          <w:color w:val="000000"/>
          <w:sz w:val="32"/>
          <w:szCs w:val="32"/>
        </w:rPr>
        <w:t>。</w:t>
      </w:r>
    </w:p>
    <w:p>
      <w:pPr>
        <w:spacing w:line="520" w:lineRule="exact"/>
        <w:ind w:firstLine="627" w:firstLineChars="196"/>
        <w:rPr>
          <w:rFonts w:hint="eastAsia" w:ascii="仿宋_GB2312" w:hAnsi="楷体_GB2312" w:eastAsia="仿宋_GB2312" w:cs="楷体_GB2312"/>
          <w:sz w:val="32"/>
          <w:szCs w:val="32"/>
        </w:rPr>
      </w:pPr>
      <w:r>
        <w:rPr>
          <w:rFonts w:hint="eastAsia" w:ascii="仿宋_GB2312" w:eastAsia="仿宋_GB2312"/>
          <w:color w:val="000000"/>
          <w:sz w:val="32"/>
          <w:szCs w:val="32"/>
        </w:rPr>
        <w:t>（4）</w:t>
      </w:r>
      <w:r>
        <w:rPr>
          <w:rFonts w:hint="eastAsia" w:ascii="仿宋" w:hAnsi="仿宋" w:eastAsia="仿宋" w:cs="Arial"/>
          <w:sz w:val="32"/>
          <w:szCs w:val="32"/>
        </w:rPr>
        <w:t>社会保障和就业支出（类）行政事业单位养老支出（款）事业单位离退休（项）</w:t>
      </w:r>
      <w:r>
        <w:rPr>
          <w:rFonts w:hint="eastAsia" w:ascii="仿宋" w:hAnsi="仿宋" w:eastAsia="仿宋" w:cs="Arial"/>
          <w:sz w:val="32"/>
          <w:szCs w:val="32"/>
          <w:lang w:val="en-US" w:eastAsia="zh-CN"/>
        </w:rPr>
        <w:t>144.43</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离退休干部职工退休福利费支出。</w:t>
      </w:r>
    </w:p>
    <w:p>
      <w:pPr>
        <w:spacing w:line="276" w:lineRule="auto"/>
        <w:ind w:firstLine="640"/>
        <w:jc w:val="left"/>
        <w:rPr>
          <w:rFonts w:ascii="仿宋_GB2312" w:eastAsia="仿宋_GB2312"/>
          <w:color w:val="auto"/>
          <w:sz w:val="32"/>
          <w:szCs w:val="32"/>
        </w:rPr>
      </w:pPr>
      <w:r>
        <w:rPr>
          <w:rFonts w:hint="eastAsia" w:ascii="仿宋_GB2312" w:eastAsia="仿宋_GB2312"/>
          <w:color w:val="000000"/>
          <w:sz w:val="32"/>
          <w:szCs w:val="32"/>
        </w:rPr>
        <w:t>（5）</w:t>
      </w:r>
      <w:r>
        <w:rPr>
          <w:rFonts w:hint="eastAsia" w:ascii="仿宋" w:hAnsi="仿宋" w:eastAsia="仿宋" w:cs="Arial"/>
          <w:sz w:val="32"/>
          <w:szCs w:val="32"/>
        </w:rPr>
        <w:t>卫生健康支出（类）行政事业单位医疗（款）事</w:t>
      </w:r>
      <w:r>
        <w:rPr>
          <w:rFonts w:hint="eastAsia" w:ascii="仿宋" w:hAnsi="仿宋" w:eastAsia="仿宋" w:cs="Arial"/>
          <w:color w:val="auto"/>
          <w:sz w:val="32"/>
          <w:szCs w:val="32"/>
        </w:rPr>
        <w:t>业单位医疗（项）</w:t>
      </w:r>
      <w:r>
        <w:rPr>
          <w:rFonts w:hint="eastAsia" w:ascii="仿宋_GB2312" w:eastAsia="仿宋_GB2312"/>
          <w:color w:val="auto"/>
          <w:sz w:val="32"/>
          <w:szCs w:val="32"/>
          <w:lang w:val="en-US" w:eastAsia="zh-CN"/>
        </w:rPr>
        <w:t>134.46</w:t>
      </w:r>
      <w:r>
        <w:rPr>
          <w:rFonts w:hint="eastAsia" w:ascii="仿宋_GB2312" w:eastAsia="仿宋_GB2312"/>
          <w:color w:val="auto"/>
          <w:sz w:val="32"/>
          <w:szCs w:val="32"/>
        </w:rPr>
        <w:t>万元，主要用于</w:t>
      </w:r>
      <w:r>
        <w:rPr>
          <w:rFonts w:hint="eastAsia" w:ascii="仿宋_GB2312" w:hAnsi="楷体_GB2312" w:eastAsia="仿宋_GB2312" w:cs="楷体_GB2312"/>
          <w:color w:val="auto"/>
          <w:sz w:val="32"/>
          <w:szCs w:val="32"/>
        </w:rPr>
        <w:t>反映财政部门集中安排的行政单位基本医疗保险缴费经费</w:t>
      </w:r>
      <w:r>
        <w:rPr>
          <w:rFonts w:hint="eastAsia" w:ascii="仿宋_GB2312" w:eastAsia="仿宋_GB2312"/>
          <w:color w:val="auto"/>
          <w:sz w:val="32"/>
          <w:szCs w:val="32"/>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（六）关于德清县钟管小学2024年一般公共预算基本支出情况说明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德清县钟管小学2024年一般公共预算基本支出1711.43万元，其中：</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人员经费</w:t>
      </w:r>
      <w:r>
        <w:rPr>
          <w:rFonts w:hint="eastAsia" w:ascii="仿宋_GB2312" w:eastAsia="仿宋_GB2312"/>
          <w:color w:val="000000"/>
          <w:sz w:val="32"/>
          <w:szCs w:val="32"/>
          <w:lang w:val="en-US" w:eastAsia="zh-CN"/>
        </w:rPr>
        <w:t>1649.67</w:t>
      </w:r>
      <w:r>
        <w:rPr>
          <w:rFonts w:hint="eastAsia" w:ascii="仿宋_GB2312" w:eastAsia="仿宋_GB2312"/>
          <w:color w:val="000000"/>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退休费、生活补助</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其他对个人和家庭的补助</w:t>
      </w:r>
      <w:r>
        <w:rPr>
          <w:rFonts w:hint="eastAsia" w:ascii="仿宋_GB2312" w:eastAsia="仿宋_GB2312"/>
          <w:color w:val="000000"/>
          <w:sz w:val="32"/>
          <w:szCs w:val="32"/>
          <w:lang w:eastAsia="zh-CN"/>
        </w:rPr>
        <w:t>；</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公用经费133.80万元，主要包括：办公费、印刷费、水费、电费、邮电费、物业管理费、差旅费、维修（护）费、租赁费、培训费、公务接待费、专用材料费、劳务费、工会经费、其他交通费用、其他商品和服务支出</w:t>
      </w:r>
      <w:r>
        <w:rPr>
          <w:rFonts w:hint="eastAsia" w:ascii="仿宋_GB2312" w:eastAsia="仿宋_GB2312"/>
          <w:color w:val="000000"/>
          <w:sz w:val="32"/>
          <w:szCs w:val="32"/>
          <w:lang w:eastAsia="zh-CN"/>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（七）关于德清县钟管小学2024年政府性基金预算支出情况说明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德清县钟管小学2024年没有使用政府性基金预算拨款安排的支出</w:t>
      </w:r>
      <w:r>
        <w:rPr>
          <w:rFonts w:hint="eastAsia" w:ascii="仿宋_GB2312" w:hAnsi="仿宋_GB2312" w:eastAsia="仿宋_GB2312" w:cs="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德清县钟管小学</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rFonts w:hint="eastAsia" w:eastAsia="仿宋_GB2312"/>
          <w:b/>
          <w:sz w:val="20"/>
          <w:highlight w:val="none"/>
          <w:lang w:eastAsia="zh-CN"/>
        </w:rPr>
      </w:pPr>
      <w:r>
        <w:rPr>
          <w:rFonts w:hint="eastAsia" w:ascii="仿宋_GB2312" w:hAnsi="仿宋_GB2312" w:eastAsia="仿宋_GB2312" w:cs="仿宋_GB2312"/>
          <w:color w:val="000000"/>
          <w:sz w:val="32"/>
          <w:szCs w:val="32"/>
          <w:highlight w:val="none"/>
        </w:rPr>
        <w:t>德清县钟管小学2024年没有使用国有资本经营预算拨款安排的支出</w:t>
      </w:r>
      <w:r>
        <w:rPr>
          <w:rFonts w:hint="eastAsia" w:ascii="仿宋_GB2312" w:hAnsi="仿宋_GB2312" w:eastAsia="仿宋_GB2312" w:cs="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（九）关于德清县钟管小学2024年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德清县钟管小学2024年“三公”经费预算数为0.90万元，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0.1</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1.因公出国（境）费用：</w:t>
      </w:r>
      <w:r>
        <w:rPr>
          <w:rFonts w:hint="eastAsia" w:ascii="仿宋_GB2312" w:hAnsi="仿宋_GB2312" w:eastAsia="仿宋_GB2312" w:cs="仿宋_GB2312"/>
          <w:color w:val="auto"/>
          <w:sz w:val="32"/>
          <w:szCs w:val="32"/>
        </w:rPr>
        <w:t>根据因公出国计划和实际工作需要，20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年安排因公出国（境）费用预算</w:t>
      </w:r>
      <w:r>
        <w:rPr>
          <w:rFonts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MERGEFIELD ${page777094869.ds444739888_ExpandCol1230910081}</w:instrText>
      </w:r>
      <w:r>
        <w:rPr>
          <w:rFonts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0.00</w:t>
      </w:r>
      <w:r>
        <w:rPr>
          <w:color w:val="auto"/>
        </w:rPr>
        <w:fldChar w:fldCharType="end"/>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与上年预算数持平</w:t>
      </w:r>
      <w:r>
        <w:rPr>
          <w:rFonts w:hint="eastAsia" w:ascii="仿宋_GB2312" w:hAnsi="仿宋_GB2312" w:eastAsia="仿宋_GB2312" w:cs="仿宋_GB2312"/>
          <w:color w:val="auto"/>
          <w:sz w:val="32"/>
          <w:szCs w:val="32"/>
        </w:rPr>
        <w:t>。主要原因是</w:t>
      </w:r>
      <w:r>
        <w:rPr>
          <w:rFonts w:ascii="仿宋_GB2312" w:hAnsi="仿宋_GB2312" w:eastAsia="仿宋_GB2312" w:cs="仿宋_GB2312"/>
          <w:color w:val="auto"/>
          <w:kern w:val="0"/>
          <w:sz w:val="32"/>
          <w:szCs w:val="32"/>
        </w:rPr>
        <w:t>由相关部门从严审批控制，根据实际情况调整，年初未纳入部门预算</w:t>
      </w:r>
      <w:r>
        <w:rPr>
          <w:rFonts w:hint="eastAsia" w:ascii="仿宋_GB2312" w:hAnsi="仿宋_GB2312" w:eastAsia="仿宋_GB2312" w:cs="仿宋_GB2312"/>
          <w:color w:val="auto"/>
          <w:sz w:val="32"/>
          <w:szCs w:val="32"/>
        </w:rPr>
        <w:t>。</w:t>
      </w:r>
    </w:p>
    <w:p>
      <w:pPr>
        <w:spacing w:line="520" w:lineRule="exac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xml:space="preserve">    2.公务接待费：2</w:t>
      </w:r>
      <w:r>
        <w:rPr>
          <w:rFonts w:hint="eastAsia" w:ascii="仿宋_GB2312" w:hAnsi="仿宋_GB2312" w:eastAsia="仿宋_GB2312" w:cs="仿宋_GB2312"/>
          <w:color w:val="auto"/>
          <w:sz w:val="32"/>
          <w:szCs w:val="32"/>
          <w:lang w:val="en-US" w:eastAsia="zh-CN"/>
        </w:rPr>
        <w:t>024</w:t>
      </w:r>
      <w:r>
        <w:rPr>
          <w:rFonts w:hint="eastAsia" w:ascii="仿宋_GB2312" w:hAnsi="仿宋_GB2312" w:eastAsia="仿宋_GB2312" w:cs="仿宋_GB2312"/>
          <w:color w:val="auto"/>
          <w:sz w:val="32"/>
          <w:szCs w:val="32"/>
        </w:rPr>
        <w:t>年安排公务接待费预算</w:t>
      </w:r>
      <w:r>
        <w:rPr>
          <w:rFonts w:hint="eastAsia" w:ascii="仿宋_GB2312" w:hAnsi="仿宋_GB2312" w:eastAsia="仿宋_GB2312" w:cs="仿宋_GB2312"/>
          <w:color w:val="auto"/>
          <w:sz w:val="32"/>
          <w:szCs w:val="32"/>
          <w:lang w:val="en-US" w:eastAsia="zh-CN"/>
        </w:rPr>
        <w:t>0.9</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减少10</w:t>
      </w:r>
      <w:r>
        <w:rPr>
          <w:rFonts w:hint="eastAsia" w:ascii="仿宋_GB2312" w:hAnsi="仿宋_GB2312" w:eastAsia="仿宋_GB2312" w:cs="仿宋_GB2312"/>
          <w:color w:val="auto"/>
          <w:sz w:val="32"/>
          <w:szCs w:val="32"/>
        </w:rPr>
        <w:t>%。主要用于</w:t>
      </w:r>
      <w:r>
        <w:rPr>
          <w:rFonts w:hint="eastAsia" w:ascii="仿宋" w:hAnsi="仿宋" w:eastAsia="仿宋" w:cs="Arial"/>
          <w:color w:val="auto"/>
          <w:sz w:val="32"/>
          <w:szCs w:val="32"/>
        </w:rPr>
        <w:t>接待兄弟学校等来我校进行调研、指导、交流等支出</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减少的主要原因是厉行节约，严控公务接待支出。</w:t>
      </w:r>
    </w:p>
    <w:p>
      <w:pPr>
        <w:pStyle w:val="14"/>
        <w:spacing w:line="276" w:lineRule="auto"/>
        <w:ind w:firstLine="640" w:firstLineChars="200"/>
        <w:rPr>
          <w:rFonts w:ascii="仿宋_GB2312" w:eastAsia="仿宋_GB2312"/>
          <w:b/>
          <w:bCs/>
          <w:color w:val="auto"/>
          <w:sz w:val="32"/>
          <w:szCs w:val="32"/>
        </w:rPr>
      </w:pPr>
      <w:r>
        <w:rPr>
          <w:rFonts w:hint="eastAsia" w:ascii="仿宋_GB2312" w:eastAsia="仿宋_GB2312"/>
          <w:color w:val="auto"/>
          <w:sz w:val="32"/>
          <w:szCs w:val="32"/>
        </w:rPr>
        <w:t>3.公务用车购置</w:t>
      </w:r>
      <w:r>
        <w:rPr>
          <w:rFonts w:ascii="仿宋_GB2312" w:eastAsia="仿宋_GB2312"/>
          <w:color w:val="auto"/>
          <w:sz w:val="32"/>
          <w:szCs w:val="32"/>
        </w:rPr>
        <w:t>及</w:t>
      </w:r>
      <w:r>
        <w:rPr>
          <w:rFonts w:hint="eastAsia" w:ascii="仿宋_GB2312" w:eastAsia="仿宋_GB2312"/>
          <w:color w:val="auto"/>
          <w:sz w:val="32"/>
          <w:szCs w:val="32"/>
        </w:rPr>
        <w:t>运行维护费：</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比上年</w:t>
      </w:r>
      <w:r>
        <w:rPr>
          <w:rFonts w:hint="eastAsia" w:ascii="仿宋_GB2312" w:hAnsi="仿宋_GB2312" w:eastAsia="仿宋_GB2312" w:cs="仿宋_GB2312"/>
          <w:color w:val="auto"/>
          <w:kern w:val="0"/>
          <w:sz w:val="32"/>
          <w:szCs w:val="32"/>
          <w:lang w:val="en-US" w:eastAsia="zh-CN"/>
        </w:rPr>
        <w:t>预算</w:t>
      </w:r>
      <w:r>
        <w:rPr>
          <w:rFonts w:hint="eastAsia" w:ascii="仿宋_GB2312" w:hAnsi="仿宋_GB2312" w:eastAsia="仿宋_GB2312" w:cs="仿宋_GB2312"/>
          <w:color w:val="auto"/>
          <w:kern w:val="0"/>
          <w:sz w:val="32"/>
          <w:szCs w:val="32"/>
        </w:rPr>
        <w:t>数增长0 %</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color w:val="auto"/>
          <w:sz w:val="32"/>
          <w:szCs w:val="32"/>
        </w:rPr>
        <w:t>。</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spacing w:line="520" w:lineRule="exact"/>
        <w:ind w:firstLine="627" w:firstLineChars="196"/>
        <w:rPr>
          <w:rFonts w:ascii="仿宋_GB2312" w:eastAsia="仿宋_GB2312"/>
          <w:b/>
          <w:bCs/>
          <w:sz w:val="32"/>
          <w:szCs w:val="32"/>
        </w:rPr>
      </w:pPr>
      <w:r>
        <w:rPr>
          <w:rFonts w:hint="eastAsia" w:ascii="楷体_GB2312" w:hAnsi="楷体_GB2312" w:eastAsia="楷体_GB2312" w:cs="楷体_GB2312"/>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2024年德清县钟管小学</w:t>
      </w:r>
      <w:r>
        <w:rPr>
          <w:rFonts w:hint="eastAsia" w:ascii="仿宋_GB2312" w:eastAsia="仿宋_GB2312"/>
          <w:color w:val="000000"/>
          <w:sz w:val="32"/>
          <w:szCs w:val="32"/>
        </w:rPr>
        <w:t>政府采购预算总额</w:t>
      </w:r>
      <w:r>
        <w:rPr>
          <w:rFonts w:ascii="仿宋_GB2312" w:eastAsia="仿宋_GB2312"/>
          <w:color w:val="000000"/>
          <w:sz w:val="32"/>
          <w:szCs w:val="32"/>
        </w:rPr>
        <w:t>35.38</w:t>
      </w:r>
      <w:r>
        <w:rPr>
          <w:rFonts w:hint="eastAsia" w:ascii="仿宋_GB2312" w:eastAsia="仿宋_GB2312"/>
          <w:color w:val="000000"/>
          <w:sz w:val="32"/>
          <w:szCs w:val="32"/>
        </w:rPr>
        <w:t>万元，其中：政府采购货物预算12.28万元、政府采购工程预算0.00万元、政府采购服务预算</w:t>
      </w:r>
      <w:r>
        <w:rPr>
          <w:rFonts w:ascii="仿宋_GB2312" w:eastAsia="仿宋_GB2312"/>
          <w:color w:val="000000"/>
          <w:sz w:val="32"/>
          <w:szCs w:val="32"/>
        </w:rPr>
        <w:t>23.10</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pacing w:val="6"/>
          <w:sz w:val="32"/>
          <w:szCs w:val="32"/>
        </w:rPr>
        <w:t>截至20</w:t>
      </w:r>
      <w:r>
        <w:rPr>
          <w:rFonts w:hint="eastAsia" w:ascii="仿宋_GB2312" w:hAnsi="仿宋_GB2312" w:eastAsia="仿宋_GB2312" w:cs="仿宋_GB2312"/>
          <w:color w:val="auto"/>
          <w:spacing w:val="6"/>
          <w:sz w:val="32"/>
          <w:szCs w:val="32"/>
          <w:lang w:val="en-US" w:eastAsia="zh-CN"/>
        </w:rPr>
        <w:t>23</w:t>
      </w:r>
      <w:r>
        <w:rPr>
          <w:rFonts w:hint="eastAsia" w:ascii="仿宋_GB2312" w:hAnsi="仿宋_GB2312" w:eastAsia="仿宋_GB2312" w:cs="仿宋_GB2312"/>
          <w:color w:val="auto"/>
          <w:spacing w:val="6"/>
          <w:sz w:val="32"/>
          <w:szCs w:val="32"/>
        </w:rPr>
        <w:t>年12月31日，</w:t>
      </w:r>
      <w:r>
        <w:rPr>
          <w:rFonts w:hint="eastAsia" w:ascii="仿宋_GB2312" w:eastAsia="仿宋_GB2312"/>
          <w:sz w:val="32"/>
          <w:szCs w:val="32"/>
        </w:rPr>
        <w:t>德清县钟管小学</w:t>
      </w:r>
      <w:r>
        <w:rPr>
          <w:rFonts w:hint="eastAsia" w:ascii="仿宋_GB2312" w:hAnsi="仿宋_GB2312" w:eastAsia="仿宋_GB2312" w:cs="仿宋_GB2312"/>
          <w:color w:val="auto"/>
          <w:spacing w:val="6"/>
          <w:sz w:val="32"/>
          <w:szCs w:val="32"/>
        </w:rPr>
        <w:t>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辆，其中，省部级领导用车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辆、机要通信用车及应急保障用车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辆、老干部服务用车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辆、行政执法专用车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辆。单位价值50万元以上通用设备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台（套），单位价值100万元以上专用设</w:t>
      </w:r>
    </w:p>
    <w:p>
      <w:pPr>
        <w:pStyle w:val="14"/>
        <w:spacing w:line="520" w:lineRule="exact"/>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单位</w:t>
      </w:r>
      <w:r>
        <w:rPr>
          <w:rFonts w:hint="eastAsia" w:ascii="仿宋_GB2312" w:hAnsi="仿宋_GB2312" w:eastAsia="仿宋_GB2312" w:cs="仿宋_GB2312"/>
          <w:color w:val="auto"/>
          <w:sz w:val="32"/>
          <w:szCs w:val="32"/>
        </w:rPr>
        <w:t>预算安排购置车辆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辆，其中，省部级领导用车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辆、机要通信用车及应急保障用车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辆、老干部服务用车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辆、行政执法专用车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单位</w:t>
      </w:r>
      <w:r>
        <w:rPr>
          <w:rFonts w:hint="eastAsia" w:ascii="仿宋_GB2312" w:hAnsi="仿宋_GB2312" w:eastAsia="仿宋_GB2312" w:cs="仿宋_GB2312"/>
          <w:color w:val="auto"/>
          <w:sz w:val="32"/>
          <w:szCs w:val="32"/>
        </w:rPr>
        <w:t>预算安排购置单位价值50万元以上通用设备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台（套），单位价值100万元以上专用设备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2024年德清县钟管小学其他运转类项目和特定目标类项目均实行绩效目标管理，共计1个一级项目，涉及当年资金84.72万元。同时，将按照相关制度规定开展绩效自评。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．社会保障和就业支出(类) 行政事业单位养老支出(款)行政单位离退休(项)，主要用于反映未实行归口管理的行政单位开支的离退休支出。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．社会保障和就业支出(类) 行政事业单位养老支出(款)机关事业单位基本养老金保险缴费支出(项)，主要用于机关事业单位实施养老保险制度由单位缴纳的基本养老保险费的支出。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．社会保障和就业支出(类) 行政事业单位养老支出(款)机关事业单位职业年金缴费支出(项)，主要用于机关事业单位实施养老保险制度由单位实际缴纳的职业年金支出。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spacing w:line="520" w:lineRule="exact"/>
        <w:ind w:firstLine="640" w:firstLineChars="200"/>
        <w:rPr>
          <w:rFonts w:hint="eastAsia"/>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 xml:space="preserve">．卫生健康支出(类)行政事业单位医疗（款）公务员医疗补助（项），主要用于财政部门集中安排的公务员医疗补助经费。 </w:t>
      </w:r>
    </w:p>
    <w:p>
      <w:pPr>
        <w:spacing w:line="520" w:lineRule="exact"/>
        <w:ind w:firstLine="640" w:firstLineChars="200"/>
        <w:rPr>
          <w:rStyle w:val="9"/>
          <w:rFonts w:ascii="黑体" w:eastAsia="黑体"/>
          <w:b w:val="0"/>
          <w:color w:val="000000"/>
          <w:sz w:val="32"/>
          <w:szCs w:val="32"/>
          <w:highlight w:val="none"/>
        </w:rPr>
      </w:pPr>
      <w:r>
        <w:rPr>
          <w:rStyle w:val="9"/>
          <w:rFonts w:hint="eastAsia" w:ascii="黑体" w:eastAsia="黑体"/>
          <w:b w:val="0"/>
          <w:color w:val="000000"/>
          <w:sz w:val="32"/>
          <w:szCs w:val="32"/>
          <w:highlight w:val="none"/>
        </w:rPr>
        <w:t>四、2024年德清县钟管小学单位预算表</w:t>
      </w:r>
    </w:p>
    <w:p>
      <w:pPr>
        <w:pStyle w:val="2"/>
      </w:pPr>
    </w:p>
    <w:p>
      <w:pPr>
        <w:keepNext w:val="0"/>
        <w:keepLines w:val="0"/>
        <w:pageBreakBefore w:val="0"/>
        <w:widowControl w:val="0"/>
        <w:kinsoku/>
        <w:wordWrap/>
        <w:overflowPunct/>
        <w:topLinePunct w:val="0"/>
        <w:autoSpaceDE/>
        <w:autoSpaceDN/>
        <w:bidi w:val="0"/>
        <w:adjustRightInd/>
        <w:snapToGrid/>
        <w:textAlignment w:val="auto"/>
      </w:pPr>
      <w:r>
        <w:object>
          <v:shape id="_x0000_i1025" o:spt="75" type="#_x0000_t75" style="height:177.15pt;width:414.9pt;" o:ole="t" filled="f" o:preferrelative="t" stroked="f" coordsize="21600,21600">
            <v:path/>
            <v:fill on="f" focussize="0,0"/>
            <v:stroke on="f"/>
            <v:imagedata r:id="rId6" o:title=""/>
            <o:lock v:ext="edit" aspectratio="f"/>
            <w10:wrap type="none"/>
            <w10:anchorlock/>
          </v:shape>
          <o:OLEObject Type="Embed" ProgID="Excel.Sheet.8" ShapeID="_x0000_i1025" DrawAspect="Content" ObjectID="_1468075725" r:id="rId5">
            <o:LockedField>false</o:LockedField>
          </o:OLEObject>
        </w:object>
      </w:r>
    </w:p>
    <w:p>
      <w:pPr>
        <w:pStyle w:val="2"/>
      </w:pPr>
      <w:r>
        <w:object>
          <v:shape id="_x0000_i1026" o:spt="75" type="#_x0000_t75" style="height:177.15pt;width:414.9pt;" o:ole="t" filled="f" o:preferrelative="t" stroked="f" coordsize="21600,21600">
            <v:path/>
            <v:fill on="f" focussize="0,0"/>
            <v:stroke on="f"/>
            <v:imagedata r:id="rId8" o:title=""/>
            <o:lock v:ext="edit" aspectratio="f"/>
            <w10:wrap type="none"/>
            <w10:anchorlock/>
          </v:shape>
          <o:OLEObject Type="Embed" ProgID="Excel.Sheet.8" ShapeID="_x0000_i1026" DrawAspect="Content" ObjectID="_1468075726" r:id="rId7">
            <o:LockedField>false</o:LockedField>
          </o:OLEObject>
        </w:object>
      </w:r>
    </w:p>
    <w:p>
      <w:pPr>
        <w:pStyle w:val="2"/>
      </w:pPr>
      <w:r>
        <w:object>
          <v:shape id="_x0000_i1027" o:spt="75" type="#_x0000_t75" style="height:208.15pt;width:414.65pt;" o:ole="t" filled="f" o:preferrelative="t" stroked="f" coordsize="21600,21600">
            <v:path/>
            <v:fill on="f" focussize="0,0"/>
            <v:stroke on="f"/>
            <v:imagedata r:id="rId10" o:title=""/>
            <o:lock v:ext="edit" aspectratio="f"/>
            <w10:wrap type="none"/>
            <w10:anchorlock/>
          </v:shape>
          <o:OLEObject Type="Embed" ProgID="Excel.Sheet.8" ShapeID="_x0000_i1027" DrawAspect="Content" ObjectID="_1468075727" r:id="rId9">
            <o:LockedField>false</o:LockedField>
          </o:OLEObject>
        </w:object>
      </w:r>
    </w:p>
    <w:p>
      <w:pPr>
        <w:pStyle w:val="2"/>
      </w:pPr>
      <w:r>
        <w:object>
          <v:shape id="_x0000_i1028" o:spt="75" type="#_x0000_t75" style="height:157.2pt;width:414.9pt;" o:ole="t" filled="f" o:preferrelative="t" stroked="f" coordsize="21600,21600">
            <v:path/>
            <v:fill on="f" focussize="0,0"/>
            <v:stroke on="f"/>
            <v:imagedata r:id="rId12" o:title=""/>
            <o:lock v:ext="edit" aspectratio="f"/>
            <w10:wrap type="none"/>
            <w10:anchorlock/>
          </v:shape>
          <o:OLEObject Type="Embed" ProgID="Excel.Sheet.8" ShapeID="_x0000_i1028" DrawAspect="Content" ObjectID="_1468075728" r:id="rId11">
            <o:LockedField>false</o:LockedField>
          </o:OLEObject>
        </w:object>
      </w:r>
    </w:p>
    <w:p>
      <w:pPr>
        <w:pStyle w:val="2"/>
      </w:pPr>
      <w:r>
        <w:object>
          <v:shape id="_x0000_i1029" o:spt="75" type="#_x0000_t75" style="height:225.9pt;width:414.9pt;" o:ole="t" filled="f" o:preferrelative="t" stroked="f" coordsize="21600,21600">
            <v:path/>
            <v:fill on="f" focussize="0,0"/>
            <v:stroke on="f"/>
            <v:imagedata r:id="rId14" o:title=""/>
            <o:lock v:ext="edit" aspectratio="f"/>
            <w10:wrap type="none"/>
            <w10:anchorlock/>
          </v:shape>
          <o:OLEObject Type="Embed" ProgID="Excel.Sheet.8" ShapeID="_x0000_i1029" DrawAspect="Content" ObjectID="_1468075729" r:id="rId13">
            <o:LockedField>false</o:LockedField>
          </o:OLEObject>
        </w:object>
      </w:r>
    </w:p>
    <w:p>
      <w:pPr>
        <w:pStyle w:val="2"/>
      </w:pPr>
      <w:r>
        <w:object>
          <v:shape id="_x0000_i1030" o:spt="75" type="#_x0000_t75" style="height:482.2pt;width:415.25pt;" o:ole="t" filled="f" o:preferrelative="t" stroked="f" coordsize="21600,21600">
            <v:path/>
            <v:fill on="f" focussize="0,0"/>
            <v:stroke on="f"/>
            <v:imagedata r:id="rId16" o:title=""/>
            <o:lock v:ext="edit" aspectratio="f"/>
            <w10:wrap type="none"/>
            <w10:anchorlock/>
          </v:shape>
          <o:OLEObject Type="Embed" ProgID="Excel.Sheet.8" ShapeID="_x0000_i1030" DrawAspect="Content" ObjectID="_1468075730" r:id="rId15">
            <o:LockedField>false</o:LockedField>
          </o:OLEObject>
        </w:object>
      </w:r>
    </w:p>
    <w:p>
      <w:pPr>
        <w:pStyle w:val="2"/>
      </w:pPr>
      <w:r>
        <w:object>
          <v:shape id="_x0000_i1031" o:spt="75" type="#_x0000_t75" style="height:144.55pt;width:415.25pt;" o:ole="t" filled="f" o:preferrelative="t" stroked="f" coordsize="21600,21600">
            <v:path/>
            <v:fill on="f" focussize="0,0"/>
            <v:stroke on="f"/>
            <v:imagedata r:id="rId18" o:title=""/>
            <o:lock v:ext="edit" aspectratio="f"/>
            <w10:wrap type="none"/>
            <w10:anchorlock/>
          </v:shape>
          <o:OLEObject Type="Embed" ProgID="Excel.Sheet.8" ShapeID="_x0000_i1031" DrawAspect="Content" ObjectID="_1468075731" r:id="rId17">
            <o:LockedField>false</o:LockedField>
          </o:OLEObject>
        </w:object>
      </w:r>
    </w:p>
    <w:p>
      <w:pPr>
        <w:pStyle w:val="2"/>
      </w:pPr>
      <w:r>
        <w:object>
          <v:shape id="_x0000_i1036" o:spt="75" type="#_x0000_t75" style="height:108.65pt;width:414.6pt;" o:ole="t" filled="f" o:preferrelative="t" stroked="f" coordsize="21600,21600">
            <v:path/>
            <v:fill on="f" focussize="0,0"/>
            <v:stroke on="f"/>
            <v:imagedata r:id="rId20" o:title=""/>
            <o:lock v:ext="edit" aspectratio="f"/>
            <w10:wrap type="none"/>
            <w10:anchorlock/>
          </v:shape>
          <o:OLEObject Type="Embed" ProgID="Excel.Sheet.8" ShapeID="_x0000_i1036" DrawAspect="Content" ObjectID="_1468075732" r:id="rId19">
            <o:LockedField>false</o:LockedField>
          </o:OLEObject>
        </w:object>
      </w:r>
    </w:p>
    <w:p>
      <w:pPr>
        <w:pStyle w:val="2"/>
        <w:rPr>
          <w:rFonts w:hint="default" w:cs="仿宋_GB2312"/>
          <w:bCs/>
          <w:color w:val="auto"/>
          <w:kern w:val="2"/>
          <w:sz w:val="21"/>
          <w:szCs w:val="21"/>
        </w:rPr>
      </w:pPr>
      <w:r>
        <w:rPr>
          <w:rFonts w:cs="仿宋_GB2312"/>
          <w:bCs/>
          <w:sz w:val="21"/>
          <w:szCs w:val="21"/>
        </w:rPr>
        <w:t>德清县</w:t>
      </w:r>
      <w:r>
        <w:rPr>
          <w:rFonts w:hint="eastAsia" w:cs="仿宋_GB2312"/>
          <w:bCs/>
          <w:sz w:val="21"/>
          <w:szCs w:val="21"/>
          <w:lang w:eastAsia="zh-CN"/>
        </w:rPr>
        <w:t>钟管小学</w:t>
      </w:r>
      <w:r>
        <w:rPr>
          <w:rFonts w:cs="仿宋_GB2312"/>
          <w:bCs/>
          <w:color w:val="auto"/>
          <w:kern w:val="2"/>
          <w:sz w:val="21"/>
          <w:szCs w:val="21"/>
        </w:rPr>
        <w:t>2024年没有使用国有资本经营预算拨款安排的支出。</w:t>
      </w:r>
    </w:p>
    <w:p>
      <w:pPr>
        <w:pStyle w:val="2"/>
      </w:pPr>
    </w:p>
    <w:p>
      <w:pPr>
        <w:pStyle w:val="2"/>
      </w:pPr>
      <w:r>
        <w:object>
          <v:shape id="_x0000_i1042" o:spt="75" alt="" type="#_x0000_t75" style="height:87.65pt;width:414.7pt;" o:ole="t" filled="f" o:preferrelative="t" stroked="f" coordsize="21600,21600">
            <v:path/>
            <v:fill on="f" focussize="0,0"/>
            <v:stroke on="f"/>
            <v:imagedata r:id="rId22" o:title=""/>
            <o:lock v:ext="edit" aspectratio="f"/>
            <w10:wrap type="none"/>
            <w10:anchorlock/>
          </v:shape>
          <o:OLEObject Type="Embed" ProgID="Excel.Sheet.8" ShapeID="_x0000_i1042" DrawAspect="Content" ObjectID="_1468075733" r:id="rId21">
            <o:LockedField>false</o:LockedField>
          </o:OLEObject>
        </w:object>
      </w:r>
    </w:p>
    <w:p>
      <w:pPr>
        <w:pStyle w:val="2"/>
        <w:rPr>
          <w:rFonts w:cs="仿宋_GB2312"/>
          <w:bCs/>
          <w:sz w:val="21"/>
          <w:szCs w:val="21"/>
        </w:rPr>
      </w:pPr>
      <w:bookmarkStart w:id="0" w:name="_GoBack"/>
      <w:bookmarkEnd w:id="0"/>
    </w:p>
    <w:p>
      <w:pPr>
        <w:pStyle w:val="2"/>
        <w:rPr>
          <w:rFonts w:hint="default" w:cs="仿宋_GB2312"/>
          <w:bCs/>
          <w:color w:val="auto"/>
          <w:kern w:val="2"/>
          <w:szCs w:val="20"/>
        </w:rPr>
      </w:pPr>
      <w:r>
        <w:rPr>
          <w:rFonts w:cs="仿宋_GB2312"/>
          <w:bCs/>
          <w:sz w:val="21"/>
          <w:szCs w:val="21"/>
        </w:rPr>
        <w:t>德清县</w:t>
      </w:r>
      <w:r>
        <w:rPr>
          <w:rFonts w:hint="eastAsia" w:cs="仿宋_GB2312"/>
          <w:bCs/>
          <w:sz w:val="21"/>
          <w:szCs w:val="21"/>
          <w:lang w:eastAsia="zh-CN"/>
        </w:rPr>
        <w:t>钟管小学</w:t>
      </w:r>
      <w:r>
        <w:rPr>
          <w:rFonts w:cs="仿宋_GB2312"/>
          <w:bCs/>
          <w:color w:val="auto"/>
          <w:kern w:val="2"/>
          <w:sz w:val="21"/>
          <w:szCs w:val="21"/>
        </w:rPr>
        <w:t>2024年没有使用国有资本经营预算拨款安排的支出。</w:t>
      </w:r>
    </w:p>
    <w:p>
      <w:pPr>
        <w:pStyle w:val="2"/>
      </w:pPr>
    </w:p>
    <w:p>
      <w:pPr>
        <w:pStyle w:val="2"/>
      </w:pPr>
    </w:p>
    <w:p>
      <w:pPr>
        <w:pStyle w:val="2"/>
      </w:pPr>
      <w:r>
        <w:object>
          <v:shape id="_x0000_i1034" o:spt="75" type="#_x0000_t75" style="height:113.2pt;width:414.65pt;" o:ole="t" filled="f" o:preferrelative="t" stroked="f" coordsize="21600,21600">
            <v:path/>
            <v:fill on="f" focussize="0,0"/>
            <v:stroke on="f"/>
            <v:imagedata r:id="rId24" o:title=""/>
            <o:lock v:ext="edit" aspectratio="f"/>
            <w10:wrap type="none"/>
            <w10:anchorlock/>
          </v:shape>
          <o:OLEObject Type="Embed" ProgID="Excel.Sheet.8" ShapeID="_x0000_i1034" DrawAspect="Content" ObjectID="_1468075734" r:id="rId23">
            <o:LockedField>false</o:LockedField>
          </o:OLEObject>
        </w:object>
      </w:r>
    </w:p>
    <w:p>
      <w:pPr>
        <w:pStyle w:val="2"/>
      </w:pPr>
      <w:r>
        <w:object>
          <v:shape id="_x0000_i1035" o:spt="75" type="#_x0000_t75" style="height:169.85pt;width:414.65pt;" o:ole="t" filled="f" o:preferrelative="t" stroked="f" coordsize="21600,21600">
            <v:path/>
            <v:fill on="f" focussize="0,0"/>
            <v:stroke on="f"/>
            <v:imagedata r:id="rId26" o:title=""/>
            <o:lock v:ext="edit" aspectratio="f"/>
            <w10:wrap type="none"/>
            <w10:anchorlock/>
          </v:shape>
          <o:OLEObject Type="Embed" ProgID="Excel.Sheet.8" ShapeID="_x0000_i1035" DrawAspect="Content" ObjectID="_1468075735" r:id="rId25">
            <o:LockedField>false</o:LockedField>
          </o:OLEObject>
        </w:object>
      </w:r>
    </w:p>
    <w:p>
      <w:pPr>
        <w:pStyle w:val="2"/>
      </w:pPr>
    </w:p>
    <w:sectPr>
      <w:headerReference r:id="rId3" w:type="default"/>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kNWE0YTM0MjUxN2RjYzhiNWI2ZDU2YjVlYzM4M2U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E5DDD"/>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BB2176"/>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E1182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793A4B"/>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307FBA"/>
    <w:rsid w:val="136B79EF"/>
    <w:rsid w:val="13811EEE"/>
    <w:rsid w:val="13FF3975"/>
    <w:rsid w:val="14861683"/>
    <w:rsid w:val="14887B46"/>
    <w:rsid w:val="14EF3497"/>
    <w:rsid w:val="153C45B3"/>
    <w:rsid w:val="157947AC"/>
    <w:rsid w:val="15DB09EF"/>
    <w:rsid w:val="15FA1D41"/>
    <w:rsid w:val="1650535C"/>
    <w:rsid w:val="16B75B8F"/>
    <w:rsid w:val="16FE1938"/>
    <w:rsid w:val="170C3948"/>
    <w:rsid w:val="170F6A96"/>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1C10E4A"/>
    <w:rsid w:val="51FA74D0"/>
    <w:rsid w:val="52170DB7"/>
    <w:rsid w:val="52AA23A8"/>
    <w:rsid w:val="52B7187A"/>
    <w:rsid w:val="52BF3A93"/>
    <w:rsid w:val="534053B7"/>
    <w:rsid w:val="53A5465B"/>
    <w:rsid w:val="53B6028C"/>
    <w:rsid w:val="54392B16"/>
    <w:rsid w:val="54442E65"/>
    <w:rsid w:val="545B2AA1"/>
    <w:rsid w:val="549B5701"/>
    <w:rsid w:val="54A9277D"/>
    <w:rsid w:val="54AC49A6"/>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image" Target="media/image11.emf"/><Relationship Id="rId25" Type="http://schemas.openxmlformats.org/officeDocument/2006/relationships/oleObject" Target="embeddings/oleObject11.bin"/><Relationship Id="rId24" Type="http://schemas.openxmlformats.org/officeDocument/2006/relationships/image" Target="media/image10.emf"/><Relationship Id="rId23" Type="http://schemas.openxmlformats.org/officeDocument/2006/relationships/oleObject" Target="embeddings/oleObject10.bin"/><Relationship Id="rId22" Type="http://schemas.openxmlformats.org/officeDocument/2006/relationships/image" Target="media/image9.emf"/><Relationship Id="rId21" Type="http://schemas.openxmlformats.org/officeDocument/2006/relationships/oleObject" Target="embeddings/oleObject9.bin"/><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14</Pages>
  <Words>6208</Words>
  <Characters>1205</Characters>
  <Lines>10</Lines>
  <Paragraphs>14</Paragraphs>
  <TotalTime>1</TotalTime>
  <ScaleCrop>false</ScaleCrop>
  <LinksUpToDate>false</LinksUpToDate>
  <CharactersWithSpaces>7399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2024-02-26T03:42:00Z</dcterms:created>
  <dc:creator>dsx</dc:creator>
  <cp:lastModifiedBy>admin</cp:lastModifiedBy>
  <dcterms:modified xsi:type="dcterms:W3CDTF">2024-03-12T00:38:54Z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7693203D017147E89930ADBAC6218D00_13</vt:lpwstr>
  </property>
</Properties>
</file>