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cs="黑体"/>
          <w:spacing w:val="15"/>
          <w:sz w:val="32"/>
          <w:szCs w:val="32"/>
        </w:rPr>
      </w:pPr>
    </w:p>
    <w:p>
      <w:pPr>
        <w:spacing w:line="560" w:lineRule="exact"/>
        <w:jc w:val="center"/>
        <w:rPr>
          <w:rFonts w:ascii="方正小标宋简体" w:hAnsi="方正小标宋简体" w:eastAsia="方正小标宋简体" w:cs="方正小标宋简体"/>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r>
        <w:rPr>
          <w:rFonts w:ascii="方正小标宋简体" w:hAnsi="方正小标宋简体" w:eastAsia="方正小标宋简体" w:cs="方正小标宋简体"/>
          <w:bCs/>
          <w:spacing w:val="15"/>
          <w:sz w:val="44"/>
          <w:szCs w:val="44"/>
        </w:rPr>
        <w:t>德清县禹越镇徐家庄中心小学</w:t>
      </w:r>
      <w:r>
        <w:rPr>
          <w:rFonts w:hint="eastAsia" w:ascii="方正小标宋简体" w:hAnsi="方正小标宋简体" w:eastAsia="方正小标宋简体" w:cs="方正小标宋简体"/>
          <w:bCs/>
          <w:spacing w:val="15"/>
          <w:sz w:val="44"/>
          <w:szCs w:val="44"/>
        </w:rPr>
        <w:t>2024年单位预算</w:t>
      </w:r>
    </w:p>
    <w:p>
      <w:pPr>
        <w:spacing w:line="560" w:lineRule="exact"/>
        <w:ind w:firstLine="590" w:firstLineChars="196"/>
        <w:rPr>
          <w:rStyle w:val="9"/>
          <w:color w:val="000000"/>
          <w:sz w:val="30"/>
          <w:szCs w:val="30"/>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r>
        <w:rPr>
          <w:rStyle w:val="9"/>
          <w:rFonts w:hint="eastAsia" w:ascii="黑体" w:eastAsia="黑体"/>
          <w:b w:val="0"/>
          <w:color w:val="000000"/>
          <w:sz w:val="32"/>
          <w:szCs w:val="32"/>
        </w:rPr>
        <w:t>目录</w:t>
      </w:r>
    </w:p>
    <w:p>
      <w:pPr>
        <w:spacing w:line="520" w:lineRule="exact"/>
        <w:rPr>
          <w:rFonts w:eastAsia="黑体"/>
          <w:sz w:val="32"/>
        </w:rPr>
      </w:pPr>
      <w:r>
        <w:rPr>
          <w:rFonts w:hint="eastAsia" w:ascii="黑体" w:eastAsia="黑体"/>
          <w:color w:val="000000"/>
          <w:sz w:val="32"/>
          <w:highlight w:val="white"/>
        </w:rPr>
        <w:t>一、单位</w:t>
      </w:r>
      <w:r>
        <w:rPr>
          <w:rStyle w:val="9"/>
          <w:rFonts w:hint="eastAsia" w:ascii="黑体" w:eastAsia="黑体"/>
          <w:b w:val="0"/>
          <w:color w:val="000000"/>
          <w:sz w:val="32"/>
          <w:szCs w:val="32"/>
        </w:rPr>
        <w:t>概况</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（二）单位机构设置情况</w:t>
      </w:r>
    </w:p>
    <w:p>
      <w:pPr>
        <w:spacing w:line="520" w:lineRule="exact"/>
        <w:rPr>
          <w:rStyle w:val="9"/>
          <w:rFonts w:ascii="黑体" w:eastAsia="黑体"/>
          <w:b w:val="0"/>
          <w:color w:val="000000"/>
          <w:sz w:val="32"/>
          <w:szCs w:val="32"/>
        </w:rPr>
      </w:pPr>
      <w:r>
        <w:rPr>
          <w:rStyle w:val="9"/>
          <w:rFonts w:hint="eastAsia" w:ascii="黑体" w:eastAsia="黑体"/>
          <w:b w:val="0"/>
          <w:color w:val="000000"/>
          <w:sz w:val="32"/>
          <w:szCs w:val="32"/>
        </w:rPr>
        <w:t>二、2024年德清县禹越镇徐家庄中心小学单位预算安排情况说明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（一）关于德清县禹越镇徐家庄中心小学2024年收支预算情况的总体说明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（二）关于德清县禹越镇徐家庄中心小学2024年收入预算情况说明</w:t>
      </w:r>
    </w:p>
    <w:p>
      <w:pPr>
        <w:autoSpaceDE w:val="0"/>
        <w:autoSpaceDN w:val="0"/>
        <w:adjustRightInd w:val="0"/>
        <w:ind w:left="420" w:leftChars="200"/>
        <w:jc w:val="left"/>
        <w:rPr>
          <w:rFonts w:hint="eastAsia" w:ascii="楷体_GB2312" w:hAnsi="楷体_GB2312" w:eastAsia="楷体_GB2312" w:cs="楷体_GB2312"/>
          <w:bCs/>
          <w:sz w:val="32"/>
          <w:szCs w:val="32"/>
          <w:lang w:eastAsia="zh-CN"/>
        </w:rPr>
      </w:pPr>
      <w:r>
        <w:rPr>
          <w:rFonts w:hint="eastAsia" w:ascii="楷体_GB2312" w:hAnsi="楷体_GB2312" w:eastAsia="楷体_GB2312" w:cs="楷体_GB2312"/>
          <w:bCs/>
          <w:sz w:val="32"/>
          <w:szCs w:val="32"/>
        </w:rPr>
        <w:t>（三）关于德清县禹越镇徐家庄中心小学2024年支出预算情况说明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（四）关于德清县禹越镇徐家庄中心小学2024年财政拨款收支预算情况的总体说明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（五）关于德清县禹越镇徐家庄中心小学2024年一般公共预算拨款情况说明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（六）关于德清县禹越镇徐家庄中心小学2024年一般公共预算基本支出情况说明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（七）关于德清县禹越镇徐家庄中心小学2024年政府性基金预算支出情况说明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（八）关于德清县禹越镇徐家庄中心小学2024年国有资本经营预算支出情况说明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（九）关于德清县禹越镇徐家庄中心小学2024年一般公共预算“三公”经费预算情况说明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（十）其他重要事项的情况说明</w:t>
      </w:r>
    </w:p>
    <w:p>
      <w:pPr>
        <w:pStyle w:val="14"/>
        <w:spacing w:line="520" w:lineRule="exact"/>
        <w:rPr>
          <w:rStyle w:val="9"/>
          <w:rFonts w:ascii="黑体" w:hAnsi="Calibri" w:eastAsia="黑体"/>
          <w:b w:val="0"/>
          <w:color w:val="000000"/>
          <w:kern w:val="2"/>
          <w:sz w:val="32"/>
          <w:szCs w:val="32"/>
        </w:rPr>
      </w:pPr>
      <w:r>
        <w:rPr>
          <w:rStyle w:val="9"/>
          <w:rFonts w:hint="eastAsia" w:ascii="黑体" w:hAnsi="Calibri" w:eastAsia="黑体"/>
          <w:b w:val="0"/>
          <w:color w:val="000000"/>
          <w:kern w:val="2"/>
          <w:sz w:val="32"/>
          <w:szCs w:val="32"/>
        </w:rPr>
        <w:t>三、名词解释</w:t>
      </w:r>
    </w:p>
    <w:p>
      <w:pPr>
        <w:spacing w:line="520" w:lineRule="exact"/>
        <w:rPr>
          <w:rStyle w:val="9"/>
          <w:rFonts w:ascii="黑体" w:eastAsia="黑体"/>
          <w:b w:val="0"/>
          <w:color w:val="000000"/>
          <w:sz w:val="32"/>
          <w:szCs w:val="32"/>
        </w:rPr>
      </w:pPr>
      <w:r>
        <w:rPr>
          <w:rStyle w:val="9"/>
          <w:rFonts w:hint="eastAsia" w:ascii="黑体" w:eastAsia="黑体"/>
          <w:b w:val="0"/>
          <w:color w:val="000000"/>
          <w:sz w:val="32"/>
          <w:szCs w:val="32"/>
        </w:rPr>
        <w:t>四、2024年德清县禹越镇徐家庄中心小学单位预算表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（一）2024年单位收支预算总表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（二）2024年单位收入预算总表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（三）2024年单位支出预算总表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（四）2024年单位财政拨款收支预算总表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（五）2024年单位一般公共预算支出表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（六）2024年单位一般公共预算基本支出表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（七）2024年单位一般公共预算“三公”经费支出表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（八）2024年单位政府性基金预算支出表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（九）2024年单位国有资本经营预算支出表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（十）2024年单位项目支出预算表</w:t>
      </w: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tabs>
          <w:tab w:val="left" w:pos="2608"/>
        </w:tabs>
        <w:rPr>
          <w:rStyle w:val="9"/>
          <w:rFonts w:hint="default" w:ascii="黑体" w:eastAsia="黑体"/>
          <w:b w:val="0"/>
          <w:sz w:val="32"/>
          <w:szCs w:val="32"/>
        </w:rPr>
      </w:pPr>
      <w:r>
        <w:rPr>
          <w:rStyle w:val="9"/>
          <w:rFonts w:ascii="黑体" w:eastAsia="黑体"/>
          <w:b w:val="0"/>
          <w:sz w:val="32"/>
          <w:szCs w:val="32"/>
        </w:rPr>
        <w:tab/>
      </w:r>
    </w:p>
    <w:p>
      <w:pPr>
        <w:spacing w:line="520" w:lineRule="exact"/>
        <w:ind w:firstLine="627" w:firstLineChars="196"/>
        <w:rPr>
          <w:rStyle w:val="9"/>
          <w:rFonts w:ascii="黑体" w:eastAsia="黑体"/>
          <w:b w:val="0"/>
          <w:color w:val="000000"/>
          <w:sz w:val="32"/>
          <w:szCs w:val="32"/>
        </w:rPr>
      </w:pPr>
      <w:r>
        <w:rPr>
          <w:rStyle w:val="9"/>
          <w:rFonts w:hint="eastAsia" w:ascii="黑体" w:eastAsia="黑体"/>
          <w:b w:val="0"/>
          <w:color w:val="000000"/>
          <w:sz w:val="32"/>
          <w:szCs w:val="32"/>
        </w:rPr>
        <w:t>一、单位概况</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ind w:firstLine="640" w:firstLineChars="200"/>
        <w:rPr>
          <w:rFonts w:ascii="仿宋" w:hAnsi="仿宋" w:eastAsia="仿宋" w:cs="Arial"/>
          <w:sz w:val="32"/>
          <w:szCs w:val="32"/>
        </w:rPr>
      </w:pPr>
      <w:r>
        <w:rPr>
          <w:rFonts w:ascii="仿宋" w:hAnsi="仿宋" w:eastAsia="仿宋" w:cs="Arial"/>
          <w:sz w:val="32"/>
          <w:szCs w:val="32"/>
        </w:rPr>
        <w:t>1.</w:t>
      </w:r>
      <w:r>
        <w:rPr>
          <w:rFonts w:hint="eastAsia" w:ascii="仿宋" w:hAnsi="仿宋" w:eastAsia="仿宋" w:cs="Arial"/>
          <w:sz w:val="32"/>
          <w:szCs w:val="32"/>
        </w:rPr>
        <w:t>负责实施小学义务教育，促进基础教育发展。实施素质教育，提高教育质量，使适龄儿童、少年在品德、智力、体质等方面全面发展。</w:t>
      </w:r>
    </w:p>
    <w:p>
      <w:pPr>
        <w:ind w:firstLine="640" w:firstLineChars="200"/>
        <w:rPr>
          <w:rFonts w:ascii="仿宋" w:hAnsi="仿宋" w:eastAsia="仿宋" w:cs="Arial"/>
          <w:sz w:val="32"/>
          <w:szCs w:val="32"/>
        </w:rPr>
      </w:pPr>
      <w:r>
        <w:rPr>
          <w:rFonts w:ascii="仿宋" w:hAnsi="仿宋" w:eastAsia="仿宋" w:cs="Arial"/>
          <w:sz w:val="32"/>
          <w:szCs w:val="32"/>
        </w:rPr>
        <w:t>2.</w:t>
      </w:r>
      <w:r>
        <w:rPr>
          <w:rFonts w:hint="eastAsia" w:ascii="仿宋" w:hAnsi="仿宋" w:eastAsia="仿宋" w:cs="Arial"/>
          <w:sz w:val="32"/>
          <w:szCs w:val="32"/>
        </w:rPr>
        <w:t>承担深化课程内容改革，加强探索学科教学新模式，探索课标制定、教材使用与考试评价的衔接。以现代教学技术为支撑，以小学新课改为契机，深入推进素质教育，全面实现小学教育培养目标，不断提高教育质量，开足开齐国家规定的八个学习领域的所有必修课程。</w:t>
      </w:r>
    </w:p>
    <w:p>
      <w:pPr>
        <w:ind w:firstLine="640" w:firstLineChars="200"/>
        <w:rPr>
          <w:rFonts w:ascii="仿宋" w:hAnsi="仿宋" w:eastAsia="仿宋" w:cs="Arial"/>
          <w:sz w:val="32"/>
          <w:szCs w:val="32"/>
        </w:rPr>
      </w:pPr>
      <w:r>
        <w:rPr>
          <w:rFonts w:ascii="仿宋" w:hAnsi="仿宋" w:eastAsia="仿宋" w:cs="Arial"/>
          <w:sz w:val="32"/>
          <w:szCs w:val="32"/>
        </w:rPr>
        <w:t>3.</w:t>
      </w:r>
      <w:r>
        <w:rPr>
          <w:rFonts w:hint="eastAsia" w:ascii="仿宋" w:hAnsi="仿宋" w:eastAsia="仿宋" w:cs="Arial"/>
          <w:sz w:val="32"/>
          <w:szCs w:val="32"/>
        </w:rPr>
        <w:t>负责把德育放在首位，寓德育于教学之中，开展与学生年龄想适应的社会实践活动，形成学校、家庭、社会相互配合的思想道德教育体系，促进学生养成良好的思想品德和行为习惯。 </w:t>
      </w:r>
    </w:p>
    <w:p>
      <w:pPr>
        <w:ind w:firstLine="640" w:firstLineChars="200"/>
        <w:rPr>
          <w:rFonts w:ascii="仿宋" w:hAnsi="仿宋" w:eastAsia="仿宋" w:cs="Arial"/>
          <w:sz w:val="32"/>
          <w:szCs w:val="32"/>
        </w:rPr>
      </w:pPr>
      <w:r>
        <w:rPr>
          <w:rFonts w:ascii="仿宋" w:hAnsi="仿宋" w:eastAsia="仿宋" w:cs="Arial"/>
          <w:sz w:val="32"/>
          <w:szCs w:val="32"/>
        </w:rPr>
        <w:t>4.</w:t>
      </w:r>
      <w:r>
        <w:rPr>
          <w:rFonts w:hint="eastAsia" w:ascii="仿宋" w:hAnsi="仿宋" w:eastAsia="仿宋" w:cs="Arial"/>
          <w:sz w:val="32"/>
          <w:szCs w:val="32"/>
        </w:rPr>
        <w:t>负责保证学生的课外活动时间，组织开展文化娱乐等课外活动。</w:t>
      </w:r>
    </w:p>
    <w:p>
      <w:pPr>
        <w:ind w:firstLine="640" w:firstLineChars="200"/>
        <w:rPr>
          <w:rFonts w:ascii="仿宋" w:hAnsi="仿宋" w:eastAsia="仿宋" w:cs="Arial"/>
          <w:sz w:val="32"/>
          <w:szCs w:val="32"/>
        </w:rPr>
      </w:pPr>
      <w:r>
        <w:rPr>
          <w:rFonts w:ascii="仿宋" w:hAnsi="仿宋" w:eastAsia="仿宋" w:cs="Arial"/>
          <w:sz w:val="32"/>
          <w:szCs w:val="32"/>
        </w:rPr>
        <w:t>5.</w:t>
      </w:r>
      <w:r>
        <w:rPr>
          <w:rFonts w:hint="eastAsia" w:ascii="仿宋" w:hAnsi="仿宋" w:eastAsia="仿宋" w:cs="Arial"/>
          <w:sz w:val="32"/>
          <w:szCs w:val="32"/>
        </w:rPr>
        <w:t>承担为学生减免学杂费、课本费及教辅资料费，为贫困学生提供政策性扶助。</w:t>
      </w:r>
    </w:p>
    <w:p>
      <w:pPr>
        <w:ind w:firstLine="640" w:firstLineChars="200"/>
        <w:rPr>
          <w:rFonts w:ascii="仿宋" w:hAnsi="仿宋" w:eastAsia="仿宋" w:cs="Arial"/>
          <w:sz w:val="32"/>
          <w:szCs w:val="32"/>
        </w:rPr>
      </w:pPr>
      <w:r>
        <w:rPr>
          <w:rFonts w:ascii="仿宋" w:hAnsi="仿宋" w:eastAsia="仿宋" w:cs="Arial"/>
          <w:sz w:val="32"/>
          <w:szCs w:val="32"/>
        </w:rPr>
        <w:t>6.</w:t>
      </w:r>
      <w:r>
        <w:rPr>
          <w:rFonts w:hint="eastAsia" w:ascii="仿宋" w:hAnsi="仿宋" w:eastAsia="仿宋" w:cs="Arial"/>
          <w:sz w:val="32"/>
          <w:szCs w:val="32"/>
        </w:rPr>
        <w:t>承担依法治校、维护校园公共安全、校园食品安全、公共卫生等工作。 </w:t>
      </w:r>
    </w:p>
    <w:p>
      <w:pPr>
        <w:ind w:firstLine="640" w:firstLineChars="200"/>
        <w:rPr>
          <w:rFonts w:ascii="仿宋" w:hAnsi="仿宋" w:eastAsia="仿宋" w:cs="Arial"/>
          <w:sz w:val="32"/>
          <w:szCs w:val="32"/>
        </w:rPr>
      </w:pPr>
      <w:r>
        <w:rPr>
          <w:rFonts w:ascii="仿宋" w:hAnsi="仿宋" w:eastAsia="仿宋" w:cs="Arial"/>
          <w:sz w:val="32"/>
          <w:szCs w:val="32"/>
        </w:rPr>
        <w:t>7.</w:t>
      </w:r>
      <w:r>
        <w:rPr>
          <w:rFonts w:hint="eastAsia" w:ascii="仿宋" w:hAnsi="仿宋" w:eastAsia="仿宋" w:cs="Arial"/>
          <w:sz w:val="32"/>
          <w:szCs w:val="32"/>
        </w:rPr>
        <w:t>承担从事小学义务教育及学前教育教学的相关社会服务。</w:t>
      </w:r>
    </w:p>
    <w:p>
      <w:pPr>
        <w:spacing w:line="520" w:lineRule="exact"/>
        <w:ind w:firstLine="627" w:firstLineChars="196"/>
        <w:rPr>
          <w:bCs/>
          <w:sz w:val="32"/>
          <w:szCs w:val="32"/>
        </w:rPr>
      </w:pPr>
      <w:r>
        <w:rPr>
          <w:rFonts w:ascii="仿宋" w:hAnsi="仿宋" w:eastAsia="仿宋" w:cs="Arial"/>
          <w:sz w:val="32"/>
          <w:szCs w:val="32"/>
        </w:rPr>
        <w:t>8.</w:t>
      </w:r>
      <w:r>
        <w:rPr>
          <w:rFonts w:hint="eastAsia" w:ascii="仿宋" w:hAnsi="仿宋" w:eastAsia="仿宋" w:cs="Arial"/>
          <w:sz w:val="32"/>
          <w:szCs w:val="32"/>
        </w:rPr>
        <w:t>完成行政主管部门交办的其他任务。</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（二）单位机构设置情况</w:t>
      </w:r>
    </w:p>
    <w:p>
      <w:pPr>
        <w:autoSpaceDE w:val="0"/>
        <w:autoSpaceDN w:val="0"/>
        <w:adjustRightInd w:val="0"/>
        <w:ind w:firstLine="640" w:firstLineChars="200"/>
        <w:jc w:val="left"/>
        <w:rPr>
          <w:rFonts w:ascii="仿宋_GB2312" w:eastAsia="仿宋_GB2312"/>
          <w:bCs/>
          <w:sz w:val="32"/>
          <w:szCs w:val="32"/>
        </w:rPr>
      </w:pPr>
      <w:r>
        <w:rPr>
          <w:rFonts w:hint="eastAsia" w:ascii="仿宋_GB2312" w:eastAsia="仿宋_GB2312"/>
          <w:bCs/>
          <w:sz w:val="32"/>
          <w:szCs w:val="32"/>
        </w:rPr>
        <w:t>从预算单位构成看，预算包括：总务处预算、教务处预算、政教处预算、校长办公室预算、财务室预算、教师办公室预算等。</w:t>
      </w:r>
    </w:p>
    <w:p>
      <w:pPr>
        <w:spacing w:line="520" w:lineRule="exact"/>
        <w:ind w:firstLine="640" w:firstLineChars="200"/>
        <w:rPr>
          <w:rStyle w:val="9"/>
          <w:rFonts w:hint="eastAsia" w:ascii="黑体" w:eastAsia="黑体"/>
          <w:b w:val="0"/>
          <w:color w:val="000000"/>
          <w:sz w:val="32"/>
          <w:szCs w:val="32"/>
          <w:lang w:eastAsia="zh-CN"/>
        </w:rPr>
      </w:pPr>
      <w:r>
        <w:rPr>
          <w:rStyle w:val="9"/>
          <w:rFonts w:hint="eastAsia" w:ascii="黑体" w:eastAsia="黑体"/>
          <w:b w:val="0"/>
          <w:color w:val="000000"/>
          <w:sz w:val="32"/>
          <w:szCs w:val="32"/>
        </w:rPr>
        <w:t>二、2024年德清县禹越镇徐家庄中心小学单位预算安排情况说明</w:t>
      </w:r>
    </w:p>
    <w:p>
      <w:pPr>
        <w:spacing w:line="520" w:lineRule="exact"/>
        <w:rPr>
          <w:rFonts w:ascii="楷体_GB2312" w:hAnsi="楷体_GB2312" w:eastAsia="楷体_GB2312" w:cs="楷体_GB2312"/>
          <w:color w:val="000000"/>
          <w:sz w:val="32"/>
          <w:szCs w:val="32"/>
        </w:rPr>
      </w:pPr>
      <w:r>
        <w:rPr>
          <w:rFonts w:hint="eastAsia" w:ascii="仿宋_GB2312" w:eastAsia="仿宋_GB2312"/>
          <w:b/>
          <w:bCs/>
          <w:color w:val="000000"/>
          <w:sz w:val="32"/>
          <w:szCs w:val="32"/>
        </w:rPr>
        <w:t>　　</w:t>
      </w:r>
      <w:r>
        <w:rPr>
          <w:rFonts w:hint="eastAsia" w:ascii="楷体_GB2312" w:hAnsi="楷体_GB2312" w:eastAsia="楷体_GB2312" w:cs="楷体_GB2312"/>
          <w:color w:val="000000"/>
          <w:sz w:val="32"/>
          <w:szCs w:val="32"/>
        </w:rPr>
        <w:t>（一）关于德清县禹越镇徐家庄中心小学</w:t>
      </w:r>
      <w:r>
        <w:rPr>
          <w:rStyle w:val="9"/>
          <w:rFonts w:hint="eastAsia" w:ascii="楷体_GB2312" w:hAnsi="楷体_GB2312" w:eastAsia="楷体_GB2312" w:cs="楷体_GB2312"/>
          <w:b w:val="0"/>
          <w:bCs w:val="0"/>
          <w:color w:val="000000"/>
          <w:sz w:val="32"/>
          <w:szCs w:val="32"/>
        </w:rPr>
        <w:t>2024年收支预算情况的总体说明</w:t>
      </w:r>
    </w:p>
    <w:p>
      <w:pPr>
        <w:spacing w:line="520" w:lineRule="exact"/>
        <w:rPr>
          <w:rFonts w:ascii="楷体_GB2312" w:hAnsi="楷体_GB2312" w:eastAsia="楷体_GB2312" w:cs="楷体_GB2312"/>
          <w:b/>
          <w:color w:val="000000"/>
          <w:sz w:val="32"/>
          <w:szCs w:val="32"/>
        </w:rPr>
      </w:pPr>
      <w:r>
        <w:rPr>
          <w:rFonts w:hint="eastAsia" w:ascii="仿宋_GB2312" w:eastAsia="仿宋_GB2312"/>
          <w:bCs/>
          <w:color w:val="000000"/>
          <w:sz w:val="32"/>
          <w:szCs w:val="32"/>
        </w:rPr>
        <w:t xml:space="preserve">    按照</w:t>
      </w:r>
      <w:r>
        <w:rPr>
          <w:rFonts w:hint="eastAsia" w:ascii="仿宋_GB2312" w:eastAsia="仿宋_GB2312"/>
          <w:bCs/>
          <w:sz w:val="32"/>
          <w:szCs w:val="32"/>
        </w:rPr>
        <w:t>综合预算的原则，德清县禹越镇徐家庄中心小学</w:t>
      </w:r>
      <w:r>
        <w:rPr>
          <w:rFonts w:hint="eastAsia" w:ascii="仿宋_GB2312" w:eastAsia="仿宋_GB2312"/>
          <w:color w:val="000000"/>
          <w:sz w:val="32"/>
          <w:szCs w:val="32"/>
        </w:rPr>
        <w:t>所有收入和支出均纳入部门预算管理。收入包括：一般公共预算拨款收入</w:t>
      </w:r>
      <w:r>
        <w:rPr>
          <w:rFonts w:hint="eastAsia" w:ascii="仿宋_GB2312" w:eastAsia="仿宋_GB2312"/>
          <w:color w:val="000000"/>
          <w:sz w:val="32"/>
          <w:szCs w:val="32"/>
          <w:lang w:eastAsia="zh-CN"/>
        </w:rPr>
        <w:t>、</w:t>
      </w:r>
      <w:r>
        <w:rPr>
          <w:rFonts w:hint="eastAsia" w:ascii="仿宋_GB2312" w:eastAsia="仿宋_GB2312"/>
          <w:color w:val="000000"/>
          <w:sz w:val="32"/>
          <w:szCs w:val="32"/>
        </w:rPr>
        <w:t>财政专户管理资金收入；支出包括：教育支出、社会保障和就业支出</w:t>
      </w:r>
      <w:r>
        <w:rPr>
          <w:rFonts w:hint="eastAsia" w:ascii="仿宋_GB2312" w:eastAsia="仿宋_GB2312"/>
          <w:color w:val="000000"/>
          <w:sz w:val="32"/>
          <w:szCs w:val="32"/>
          <w:lang w:eastAsia="zh-CN"/>
        </w:rPr>
        <w:t>。</w:t>
      </w:r>
      <w:r>
        <w:rPr>
          <w:rFonts w:hint="eastAsia" w:ascii="仿宋_GB2312" w:eastAsia="仿宋_GB2312"/>
          <w:color w:val="000000"/>
          <w:sz w:val="32"/>
          <w:szCs w:val="32"/>
        </w:rPr>
        <w:t>德清县禹越镇徐家庄中心小学2024年收支总预算2015.43万元。</w:t>
      </w:r>
    </w:p>
    <w:p>
      <w:pPr>
        <w:spacing w:line="520" w:lineRule="exact"/>
        <w:ind w:firstLine="642"/>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（二）关于德清县禹越镇徐家庄中心小学2024年收入预算情况说明</w:t>
      </w:r>
    </w:p>
    <w:p>
      <w:pPr>
        <w:spacing w:line="520" w:lineRule="exact"/>
        <w:ind w:firstLine="642"/>
        <w:rPr>
          <w:rFonts w:ascii="仿宋_GB2312" w:eastAsia="仿宋_GB2312"/>
          <w:color w:val="000000"/>
          <w:sz w:val="32"/>
          <w:szCs w:val="32"/>
          <w:highlight w:val="yellow"/>
        </w:rPr>
      </w:pPr>
      <w:r>
        <w:rPr>
          <w:rFonts w:hint="eastAsia" w:ascii="仿宋" w:hAnsi="仿宋" w:eastAsia="仿宋" w:cs="仿宋"/>
          <w:sz w:val="32"/>
          <w:szCs w:val="32"/>
          <w:highlight w:val="none"/>
        </w:rPr>
        <w:fldChar w:fldCharType="begin"/>
      </w:r>
      <w:r>
        <w:rPr>
          <w:rFonts w:hint="eastAsia" w:ascii="仿宋" w:hAnsi="仿宋" w:eastAsia="仿宋" w:cs="仿宋"/>
          <w:sz w:val="32"/>
          <w:szCs w:val="32"/>
          <w:highlight w:val="none"/>
        </w:rPr>
        <w:instrText xml:space="preserve">MERGEFIELD ${page855778723.ds388518707_V_RPT_BAS_AGENCY_INFO_NAME}</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德清县禹越镇徐家庄中心小学</w:t>
      </w:r>
      <w:r>
        <w:rPr>
          <w:rFonts w:hint="eastAsia" w:ascii="仿宋" w:hAnsi="仿宋" w:eastAsia="仿宋" w:cs="仿宋"/>
          <w:sz w:val="32"/>
          <w:szCs w:val="32"/>
          <w:highlight w:val="none"/>
        </w:rPr>
        <w:fldChar w:fldCharType="end"/>
      </w:r>
      <w:r>
        <w:rPr>
          <w:rFonts w:hint="eastAsia" w:ascii="仿宋" w:hAnsi="仿宋" w:eastAsia="仿宋" w:cs="仿宋"/>
          <w:sz w:val="32"/>
          <w:szCs w:val="32"/>
          <w:highlight w:val="none"/>
        </w:rPr>
        <w:t>202</w:t>
      </w:r>
      <w:r>
        <w:rPr>
          <w:rFonts w:hint="eastAsia" w:ascii="仿宋" w:hAnsi="仿宋" w:eastAsia="仿宋" w:cs="仿宋"/>
          <w:sz w:val="32"/>
          <w:szCs w:val="32"/>
          <w:highlight w:val="none"/>
          <w:lang w:val="en-US" w:eastAsia="zh-CN"/>
        </w:rPr>
        <w:t>4</w:t>
      </w:r>
      <w:r>
        <w:rPr>
          <w:rFonts w:hint="eastAsia" w:ascii="仿宋" w:hAnsi="仿宋" w:eastAsia="仿宋" w:cs="仿宋"/>
          <w:sz w:val="32"/>
          <w:szCs w:val="32"/>
          <w:highlight w:val="none"/>
        </w:rPr>
        <w:t>年收入预算</w:t>
      </w:r>
      <w:r>
        <w:rPr>
          <w:rFonts w:hint="eastAsia" w:ascii="仿宋" w:hAnsi="仿宋" w:eastAsia="仿宋" w:cs="仿宋"/>
          <w:sz w:val="32"/>
          <w:szCs w:val="32"/>
          <w:highlight w:val="none"/>
          <w:lang w:val="en-US" w:eastAsia="zh-CN"/>
        </w:rPr>
        <w:t>2015.43</w:t>
      </w:r>
      <w:r>
        <w:rPr>
          <w:rFonts w:hint="eastAsia" w:ascii="仿宋" w:hAnsi="仿宋" w:eastAsia="仿宋" w:cs="仿宋"/>
          <w:sz w:val="32"/>
          <w:szCs w:val="32"/>
          <w:highlight w:val="none"/>
        </w:rPr>
        <w:t>万元，比上年执行数</w:t>
      </w:r>
      <w:r>
        <w:rPr>
          <w:rFonts w:hint="eastAsia" w:ascii="仿宋" w:hAnsi="仿宋" w:eastAsia="仿宋" w:cs="仿宋"/>
          <w:sz w:val="32"/>
          <w:szCs w:val="32"/>
          <w:highlight w:val="none"/>
          <w:lang w:eastAsia="zh-CN"/>
        </w:rPr>
        <w:t>减少</w:t>
      </w:r>
      <w:r>
        <w:rPr>
          <w:rFonts w:hint="eastAsia" w:ascii="仿宋" w:hAnsi="仿宋" w:eastAsia="仿宋" w:cs="仿宋"/>
          <w:sz w:val="32"/>
          <w:szCs w:val="32"/>
          <w:highlight w:val="none"/>
          <w:lang w:val="en-US" w:eastAsia="zh-CN"/>
        </w:rPr>
        <w:t>8.32</w:t>
      </w:r>
      <w:r>
        <w:rPr>
          <w:rFonts w:hint="eastAsia" w:ascii="仿宋" w:hAnsi="仿宋" w:eastAsia="仿宋" w:cs="仿宋"/>
          <w:sz w:val="32"/>
          <w:szCs w:val="32"/>
          <w:highlight w:val="none"/>
        </w:rPr>
        <w:t>万元，</w:t>
      </w:r>
      <w:r>
        <w:rPr>
          <w:rFonts w:hint="eastAsia" w:ascii="仿宋" w:hAnsi="仿宋" w:eastAsia="仿宋" w:cs="仿宋"/>
          <w:sz w:val="32"/>
          <w:highlight w:val="none"/>
          <w:lang w:eastAsia="zh-CN"/>
        </w:rPr>
        <w:t>下降</w:t>
      </w:r>
      <w:r>
        <w:rPr>
          <w:rFonts w:hint="eastAsia" w:ascii="仿宋" w:hAnsi="仿宋" w:eastAsia="仿宋" w:cs="仿宋"/>
          <w:sz w:val="32"/>
          <w:highlight w:val="none"/>
          <w:lang w:val="en-US" w:eastAsia="zh-CN"/>
        </w:rPr>
        <w:t>0.41</w:t>
      </w:r>
      <w:r>
        <w:rPr>
          <w:rFonts w:hint="eastAsia" w:ascii="仿宋" w:hAnsi="仿宋" w:eastAsia="仿宋" w:cs="仿宋"/>
          <w:sz w:val="32"/>
          <w:highlight w:val="none"/>
        </w:rPr>
        <w:t>%，</w:t>
      </w:r>
      <w:r>
        <w:rPr>
          <w:rFonts w:hint="eastAsia" w:ascii="仿宋" w:hAnsi="仿宋" w:eastAsia="仿宋" w:cs="仿宋"/>
          <w:sz w:val="32"/>
          <w:szCs w:val="32"/>
          <w:highlight w:val="none"/>
        </w:rPr>
        <w:t>主要</w:t>
      </w:r>
      <w:r>
        <w:rPr>
          <w:rFonts w:hint="eastAsia" w:ascii="仿宋" w:hAnsi="仿宋" w:eastAsia="仿宋" w:cs="仿宋"/>
          <w:sz w:val="32"/>
          <w:szCs w:val="32"/>
          <w:highlight w:val="none"/>
          <w:lang w:val="en-US" w:eastAsia="zh-CN"/>
        </w:rPr>
        <w:t>1.</w:t>
      </w:r>
      <w:r>
        <w:rPr>
          <w:rFonts w:hint="eastAsia" w:ascii="仿宋" w:hAnsi="仿宋" w:eastAsia="仿宋" w:cs="仿宋"/>
          <w:sz w:val="32"/>
          <w:szCs w:val="32"/>
          <w:highlight w:val="none"/>
        </w:rPr>
        <w:t>是</w:t>
      </w:r>
      <w:r>
        <w:rPr>
          <w:rFonts w:hint="eastAsia" w:ascii="仿宋" w:hAnsi="仿宋" w:eastAsia="仿宋" w:cs="仿宋"/>
          <w:color w:val="000000"/>
          <w:sz w:val="32"/>
          <w:szCs w:val="32"/>
          <w:highlight w:val="none"/>
        </w:rPr>
        <w:t>教师人数比去年增加了</w:t>
      </w:r>
      <w:r>
        <w:rPr>
          <w:rFonts w:hint="eastAsia" w:ascii="仿宋" w:hAnsi="仿宋" w:eastAsia="仿宋" w:cs="仿宋"/>
          <w:color w:val="000000"/>
          <w:sz w:val="32"/>
          <w:szCs w:val="32"/>
          <w:highlight w:val="none"/>
          <w:lang w:val="en-US" w:eastAsia="zh-CN"/>
        </w:rPr>
        <w:t>4</w:t>
      </w:r>
      <w:r>
        <w:rPr>
          <w:rFonts w:hint="eastAsia" w:ascii="仿宋" w:hAnsi="仿宋" w:eastAsia="仿宋" w:cs="仿宋"/>
          <w:color w:val="000000"/>
          <w:sz w:val="32"/>
          <w:szCs w:val="32"/>
          <w:highlight w:val="none"/>
        </w:rPr>
        <w:t>人</w:t>
      </w:r>
      <w:r>
        <w:rPr>
          <w:rFonts w:hint="eastAsia" w:ascii="仿宋" w:hAnsi="仿宋" w:eastAsia="仿宋" w:cs="仿宋"/>
          <w:color w:val="000000"/>
          <w:sz w:val="32"/>
          <w:szCs w:val="32"/>
          <w:highlight w:val="none"/>
          <w:lang w:eastAsia="zh-CN"/>
        </w:rPr>
        <w:t>，</w:t>
      </w:r>
      <w:r>
        <w:rPr>
          <w:rFonts w:hint="eastAsia" w:ascii="仿宋" w:hAnsi="仿宋" w:eastAsia="仿宋" w:cs="仿宋"/>
          <w:color w:val="000000"/>
          <w:sz w:val="32"/>
          <w:szCs w:val="32"/>
          <w:highlight w:val="none"/>
          <w:lang w:val="en-US" w:eastAsia="zh-CN"/>
        </w:rPr>
        <w:t>人员经费增加</w:t>
      </w:r>
      <w:r>
        <w:rPr>
          <w:rFonts w:hint="eastAsia" w:ascii="仿宋" w:hAnsi="仿宋" w:eastAsia="仿宋" w:cs="仿宋"/>
          <w:color w:val="000000"/>
          <w:sz w:val="32"/>
          <w:szCs w:val="32"/>
          <w:highlight w:val="none"/>
          <w:lang w:eastAsia="zh-CN"/>
        </w:rPr>
        <w:t>；</w:t>
      </w:r>
      <w:r>
        <w:rPr>
          <w:rFonts w:hint="eastAsia" w:ascii="仿宋" w:hAnsi="仿宋" w:eastAsia="仿宋" w:cs="仿宋"/>
          <w:color w:val="000000"/>
          <w:sz w:val="28"/>
          <w:szCs w:val="28"/>
          <w:highlight w:val="none"/>
          <w:lang w:val="en-US" w:eastAsia="zh-CN"/>
        </w:rPr>
        <w:t>2.是2023年旧食堂</w:t>
      </w:r>
      <w:r>
        <w:rPr>
          <w:rFonts w:hint="eastAsia" w:ascii="仿宋" w:hAnsi="仿宋" w:eastAsia="仿宋" w:cs="仿宋"/>
          <w:color w:val="000000"/>
          <w:kern w:val="0"/>
          <w:sz w:val="28"/>
          <w:szCs w:val="28"/>
          <w:highlight w:val="none"/>
          <w:lang w:eastAsia="zh-CN"/>
        </w:rPr>
        <w:t>改造</w:t>
      </w:r>
      <w:r>
        <w:rPr>
          <w:rFonts w:hint="eastAsia" w:ascii="仿宋" w:hAnsi="仿宋" w:eastAsia="仿宋" w:cs="仿宋"/>
          <w:color w:val="000000"/>
          <w:kern w:val="0"/>
          <w:sz w:val="28"/>
          <w:szCs w:val="28"/>
          <w:highlight w:val="none"/>
        </w:rPr>
        <w:t>支出</w:t>
      </w:r>
      <w:r>
        <w:rPr>
          <w:rFonts w:hint="eastAsia" w:ascii="仿宋" w:hAnsi="仿宋" w:eastAsia="仿宋" w:cs="仿宋"/>
          <w:color w:val="000000"/>
          <w:kern w:val="0"/>
          <w:sz w:val="28"/>
          <w:szCs w:val="28"/>
          <w:highlight w:val="none"/>
          <w:lang w:eastAsia="zh-CN"/>
        </w:rPr>
        <w:t>的</w:t>
      </w:r>
      <w:r>
        <w:rPr>
          <w:rFonts w:hint="eastAsia" w:ascii="仿宋" w:hAnsi="仿宋" w:eastAsia="仿宋" w:cs="仿宋"/>
          <w:color w:val="000000"/>
          <w:kern w:val="0"/>
          <w:sz w:val="28"/>
          <w:szCs w:val="28"/>
          <w:highlight w:val="none"/>
          <w:lang w:val="en-US" w:eastAsia="zh-CN"/>
        </w:rPr>
        <w:t>300万元，2024年没有这项支出</w:t>
      </w:r>
      <w:r>
        <w:rPr>
          <w:rFonts w:hint="eastAsia" w:ascii="仿宋" w:hAnsi="仿宋" w:eastAsia="仿宋" w:cs="仿宋"/>
          <w:sz w:val="28"/>
          <w:szCs w:val="28"/>
          <w:highlight w:val="none"/>
        </w:rPr>
        <w:t>。</w:t>
      </w:r>
    </w:p>
    <w:p>
      <w:pPr>
        <w:spacing w:line="520" w:lineRule="exact"/>
        <w:ind w:firstLine="642"/>
        <w:rPr>
          <w:rFonts w:hint="eastAsia" w:ascii="仿宋_GB2312" w:eastAsia="仿宋_GB2312"/>
          <w:color w:val="000000"/>
          <w:sz w:val="32"/>
          <w:szCs w:val="32"/>
          <w:lang w:eastAsia="zh-CN"/>
        </w:rPr>
      </w:pPr>
      <w:r>
        <w:rPr>
          <w:rFonts w:hint="eastAsia" w:ascii="仿宋_GB2312" w:eastAsia="仿宋_GB2312"/>
          <w:color w:val="000000"/>
          <w:sz w:val="32"/>
          <w:szCs w:val="32"/>
        </w:rPr>
        <w:t>其中：一般公共预算拨款收入</w:t>
      </w:r>
      <w:r>
        <w:rPr>
          <w:rFonts w:ascii="仿宋_GB2312" w:eastAsia="仿宋_GB2312"/>
          <w:color w:val="000000"/>
          <w:sz w:val="32"/>
          <w:szCs w:val="32"/>
        </w:rPr>
        <w:t>1891.42</w:t>
      </w:r>
      <w:r>
        <w:rPr>
          <w:rFonts w:hint="eastAsia" w:ascii="仿宋_GB2312" w:eastAsia="仿宋_GB2312"/>
          <w:color w:val="000000"/>
          <w:sz w:val="32"/>
          <w:szCs w:val="32"/>
        </w:rPr>
        <w:t>万元（上年结转0.00万元），占93.8%；专户资金124.01万元，占6.2%。</w:t>
      </w:r>
    </w:p>
    <w:p>
      <w:pPr>
        <w:spacing w:line="520" w:lineRule="exact"/>
        <w:ind w:firstLine="642"/>
        <w:rPr>
          <w:rFonts w:hint="eastAsia" w:ascii="楷体_GB2312" w:hAnsi="楷体_GB2312" w:eastAsia="楷体_GB2312" w:cs="楷体_GB2312"/>
          <w:bCs/>
          <w:color w:val="000000"/>
          <w:sz w:val="32"/>
          <w:szCs w:val="32"/>
          <w:lang w:eastAsia="zh-CN"/>
        </w:rPr>
      </w:pPr>
      <w:r>
        <w:rPr>
          <w:rFonts w:hint="eastAsia" w:ascii="楷体_GB2312" w:hAnsi="楷体_GB2312" w:eastAsia="楷体_GB2312" w:cs="楷体_GB2312"/>
          <w:bCs/>
          <w:color w:val="000000"/>
          <w:sz w:val="32"/>
          <w:szCs w:val="32"/>
        </w:rPr>
        <w:t>（三）关于德清县禹越镇徐家庄中心小学2024年支出预算情况说明</w:t>
      </w:r>
    </w:p>
    <w:p>
      <w:pPr>
        <w:spacing w:line="520" w:lineRule="exact"/>
        <w:ind w:firstLine="642"/>
        <w:rPr>
          <w:rFonts w:ascii="仿宋_GB2312" w:eastAsia="仿宋_GB2312"/>
          <w:color w:val="000000"/>
          <w:sz w:val="32"/>
          <w:szCs w:val="32"/>
        </w:rPr>
      </w:pPr>
      <w:r>
        <w:rPr>
          <w:rFonts w:hint="eastAsia" w:ascii="仿宋" w:hAnsi="仿宋" w:eastAsia="仿宋" w:cs="仿宋"/>
          <w:sz w:val="32"/>
          <w:szCs w:val="32"/>
          <w:highlight w:val="none"/>
        </w:rPr>
        <w:fldChar w:fldCharType="begin"/>
      </w:r>
      <w:r>
        <w:rPr>
          <w:rFonts w:hint="eastAsia" w:ascii="仿宋" w:hAnsi="仿宋" w:eastAsia="仿宋" w:cs="仿宋"/>
          <w:sz w:val="32"/>
          <w:szCs w:val="32"/>
          <w:highlight w:val="none"/>
        </w:rPr>
        <w:instrText xml:space="preserve">MERGEFIELD ${page855778723.ds388518707_V_RPT_BAS_AGENCY_INFO_NAME}</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德清县禹越镇徐家庄中心小学</w:t>
      </w:r>
      <w:r>
        <w:rPr>
          <w:rFonts w:hint="eastAsia" w:ascii="仿宋" w:hAnsi="仿宋" w:eastAsia="仿宋" w:cs="仿宋"/>
          <w:sz w:val="32"/>
          <w:szCs w:val="32"/>
          <w:highlight w:val="none"/>
        </w:rPr>
        <w:fldChar w:fldCharType="end"/>
      </w:r>
      <w:r>
        <w:rPr>
          <w:rFonts w:hint="eastAsia" w:ascii="仿宋" w:hAnsi="仿宋" w:eastAsia="仿宋" w:cs="仿宋"/>
          <w:sz w:val="32"/>
          <w:szCs w:val="32"/>
          <w:highlight w:val="none"/>
        </w:rPr>
        <w:t>202</w:t>
      </w:r>
      <w:r>
        <w:rPr>
          <w:rFonts w:hint="eastAsia" w:ascii="仿宋" w:hAnsi="仿宋" w:eastAsia="仿宋" w:cs="仿宋"/>
          <w:sz w:val="32"/>
          <w:szCs w:val="32"/>
          <w:highlight w:val="none"/>
          <w:lang w:val="en-US" w:eastAsia="zh-CN"/>
        </w:rPr>
        <w:t>4</w:t>
      </w:r>
      <w:r>
        <w:rPr>
          <w:rFonts w:hint="eastAsia" w:ascii="仿宋" w:hAnsi="仿宋" w:eastAsia="仿宋" w:cs="仿宋"/>
          <w:sz w:val="32"/>
          <w:szCs w:val="32"/>
          <w:highlight w:val="none"/>
        </w:rPr>
        <w:t>年收入预算</w:t>
      </w:r>
      <w:r>
        <w:rPr>
          <w:rFonts w:hint="eastAsia" w:ascii="仿宋" w:hAnsi="仿宋" w:eastAsia="仿宋" w:cs="仿宋"/>
          <w:sz w:val="32"/>
          <w:szCs w:val="32"/>
          <w:highlight w:val="none"/>
          <w:lang w:val="en-US" w:eastAsia="zh-CN"/>
        </w:rPr>
        <w:t>2015.43</w:t>
      </w:r>
      <w:r>
        <w:rPr>
          <w:rFonts w:hint="eastAsia" w:ascii="仿宋" w:hAnsi="仿宋" w:eastAsia="仿宋" w:cs="仿宋"/>
          <w:sz w:val="32"/>
          <w:szCs w:val="32"/>
          <w:highlight w:val="none"/>
        </w:rPr>
        <w:t>万元，比上年执行数</w:t>
      </w:r>
      <w:r>
        <w:rPr>
          <w:rFonts w:hint="eastAsia" w:ascii="仿宋" w:hAnsi="仿宋" w:eastAsia="仿宋" w:cs="仿宋"/>
          <w:sz w:val="32"/>
          <w:szCs w:val="32"/>
          <w:highlight w:val="none"/>
          <w:lang w:eastAsia="zh-CN"/>
        </w:rPr>
        <w:t>减少</w:t>
      </w:r>
      <w:r>
        <w:rPr>
          <w:rFonts w:hint="eastAsia" w:ascii="仿宋" w:hAnsi="仿宋" w:eastAsia="仿宋" w:cs="仿宋"/>
          <w:sz w:val="32"/>
          <w:szCs w:val="32"/>
          <w:highlight w:val="none"/>
          <w:lang w:val="en-US" w:eastAsia="zh-CN"/>
        </w:rPr>
        <w:t>8.32</w:t>
      </w:r>
      <w:r>
        <w:rPr>
          <w:rFonts w:hint="eastAsia" w:ascii="仿宋" w:hAnsi="仿宋" w:eastAsia="仿宋" w:cs="仿宋"/>
          <w:sz w:val="32"/>
          <w:szCs w:val="32"/>
          <w:highlight w:val="none"/>
        </w:rPr>
        <w:t>万元，</w:t>
      </w:r>
      <w:r>
        <w:rPr>
          <w:rFonts w:hint="eastAsia" w:ascii="仿宋" w:hAnsi="仿宋" w:eastAsia="仿宋" w:cs="仿宋"/>
          <w:sz w:val="32"/>
          <w:highlight w:val="none"/>
          <w:lang w:eastAsia="zh-CN"/>
        </w:rPr>
        <w:t>下降</w:t>
      </w:r>
      <w:r>
        <w:rPr>
          <w:rFonts w:hint="eastAsia" w:ascii="仿宋" w:hAnsi="仿宋" w:eastAsia="仿宋" w:cs="仿宋"/>
          <w:sz w:val="32"/>
          <w:highlight w:val="none"/>
          <w:lang w:val="en-US" w:eastAsia="zh-CN"/>
        </w:rPr>
        <w:t>0.41</w:t>
      </w:r>
      <w:r>
        <w:rPr>
          <w:rFonts w:hint="eastAsia" w:ascii="仿宋" w:hAnsi="仿宋" w:eastAsia="仿宋" w:cs="仿宋"/>
          <w:sz w:val="32"/>
          <w:highlight w:val="none"/>
        </w:rPr>
        <w:t>%，</w:t>
      </w:r>
      <w:r>
        <w:rPr>
          <w:rFonts w:hint="eastAsia" w:ascii="仿宋" w:hAnsi="仿宋" w:eastAsia="仿宋" w:cs="仿宋"/>
          <w:sz w:val="32"/>
          <w:szCs w:val="32"/>
          <w:highlight w:val="none"/>
        </w:rPr>
        <w:t>主要</w:t>
      </w:r>
      <w:r>
        <w:rPr>
          <w:rFonts w:hint="eastAsia" w:ascii="仿宋" w:hAnsi="仿宋" w:eastAsia="仿宋" w:cs="仿宋"/>
          <w:sz w:val="32"/>
          <w:szCs w:val="32"/>
          <w:highlight w:val="none"/>
          <w:lang w:val="en-US" w:eastAsia="zh-CN"/>
        </w:rPr>
        <w:t>1.</w:t>
      </w:r>
      <w:r>
        <w:rPr>
          <w:rFonts w:hint="eastAsia" w:ascii="仿宋" w:hAnsi="仿宋" w:eastAsia="仿宋" w:cs="仿宋"/>
          <w:sz w:val="32"/>
          <w:szCs w:val="32"/>
          <w:highlight w:val="none"/>
        </w:rPr>
        <w:t>是</w:t>
      </w:r>
      <w:r>
        <w:rPr>
          <w:rFonts w:hint="eastAsia" w:ascii="仿宋" w:hAnsi="仿宋" w:eastAsia="仿宋" w:cs="仿宋"/>
          <w:color w:val="000000"/>
          <w:sz w:val="32"/>
          <w:szCs w:val="32"/>
          <w:highlight w:val="none"/>
        </w:rPr>
        <w:t>教师人数比去年增加了</w:t>
      </w:r>
      <w:r>
        <w:rPr>
          <w:rFonts w:hint="eastAsia" w:ascii="仿宋" w:hAnsi="仿宋" w:eastAsia="仿宋" w:cs="仿宋"/>
          <w:color w:val="000000"/>
          <w:sz w:val="32"/>
          <w:szCs w:val="32"/>
          <w:highlight w:val="none"/>
          <w:lang w:val="en-US" w:eastAsia="zh-CN"/>
        </w:rPr>
        <w:t>4</w:t>
      </w:r>
      <w:r>
        <w:rPr>
          <w:rFonts w:hint="eastAsia" w:ascii="仿宋" w:hAnsi="仿宋" w:eastAsia="仿宋" w:cs="仿宋"/>
          <w:color w:val="000000"/>
          <w:sz w:val="32"/>
          <w:szCs w:val="32"/>
          <w:highlight w:val="none"/>
        </w:rPr>
        <w:t>人</w:t>
      </w:r>
      <w:r>
        <w:rPr>
          <w:rFonts w:hint="eastAsia" w:ascii="仿宋" w:hAnsi="仿宋" w:eastAsia="仿宋" w:cs="仿宋"/>
          <w:color w:val="000000"/>
          <w:sz w:val="32"/>
          <w:szCs w:val="32"/>
          <w:highlight w:val="none"/>
          <w:lang w:eastAsia="zh-CN"/>
        </w:rPr>
        <w:t>，</w:t>
      </w:r>
      <w:r>
        <w:rPr>
          <w:rFonts w:hint="eastAsia" w:ascii="仿宋" w:hAnsi="仿宋" w:eastAsia="仿宋" w:cs="仿宋"/>
          <w:color w:val="000000"/>
          <w:sz w:val="32"/>
          <w:szCs w:val="32"/>
          <w:highlight w:val="none"/>
          <w:lang w:val="en-US" w:eastAsia="zh-CN"/>
        </w:rPr>
        <w:t>人员经费增加</w:t>
      </w:r>
      <w:r>
        <w:rPr>
          <w:rFonts w:hint="eastAsia" w:ascii="仿宋" w:hAnsi="仿宋" w:eastAsia="仿宋" w:cs="仿宋"/>
          <w:color w:val="000000"/>
          <w:sz w:val="32"/>
          <w:szCs w:val="32"/>
          <w:highlight w:val="none"/>
          <w:lang w:eastAsia="zh-CN"/>
        </w:rPr>
        <w:t>；</w:t>
      </w:r>
      <w:r>
        <w:rPr>
          <w:rFonts w:hint="eastAsia" w:ascii="仿宋" w:hAnsi="仿宋" w:eastAsia="仿宋" w:cs="仿宋"/>
          <w:color w:val="000000"/>
          <w:sz w:val="28"/>
          <w:szCs w:val="28"/>
          <w:highlight w:val="none"/>
          <w:lang w:val="en-US" w:eastAsia="zh-CN"/>
        </w:rPr>
        <w:t>2.是2023年旧食堂</w:t>
      </w:r>
      <w:r>
        <w:rPr>
          <w:rFonts w:hint="eastAsia" w:ascii="仿宋" w:hAnsi="仿宋" w:eastAsia="仿宋" w:cs="仿宋"/>
          <w:color w:val="000000"/>
          <w:kern w:val="0"/>
          <w:sz w:val="28"/>
          <w:szCs w:val="28"/>
          <w:highlight w:val="none"/>
          <w:lang w:eastAsia="zh-CN"/>
        </w:rPr>
        <w:t>改造</w:t>
      </w:r>
      <w:r>
        <w:rPr>
          <w:rFonts w:hint="eastAsia" w:ascii="仿宋" w:hAnsi="仿宋" w:eastAsia="仿宋" w:cs="仿宋"/>
          <w:color w:val="000000"/>
          <w:kern w:val="0"/>
          <w:sz w:val="28"/>
          <w:szCs w:val="28"/>
          <w:highlight w:val="none"/>
        </w:rPr>
        <w:t>支出</w:t>
      </w:r>
      <w:r>
        <w:rPr>
          <w:rFonts w:hint="eastAsia" w:ascii="仿宋" w:hAnsi="仿宋" w:eastAsia="仿宋" w:cs="仿宋"/>
          <w:color w:val="000000"/>
          <w:kern w:val="0"/>
          <w:sz w:val="28"/>
          <w:szCs w:val="28"/>
          <w:highlight w:val="none"/>
          <w:lang w:eastAsia="zh-CN"/>
        </w:rPr>
        <w:t>的</w:t>
      </w:r>
      <w:r>
        <w:rPr>
          <w:rFonts w:hint="eastAsia" w:ascii="仿宋" w:hAnsi="仿宋" w:eastAsia="仿宋" w:cs="仿宋"/>
          <w:color w:val="000000"/>
          <w:kern w:val="0"/>
          <w:sz w:val="28"/>
          <w:szCs w:val="28"/>
          <w:highlight w:val="none"/>
          <w:lang w:val="en-US" w:eastAsia="zh-CN"/>
        </w:rPr>
        <w:t>300万元，2024年没有这项支出</w:t>
      </w:r>
      <w:r>
        <w:rPr>
          <w:rFonts w:hint="eastAsia" w:ascii="仿宋" w:hAnsi="仿宋" w:eastAsia="仿宋" w:cs="仿宋"/>
          <w:sz w:val="28"/>
          <w:szCs w:val="28"/>
          <w:highlight w:val="none"/>
        </w:rPr>
        <w:t>。</w:t>
      </w:r>
    </w:p>
    <w:p>
      <w:pPr>
        <w:spacing w:line="520" w:lineRule="exact"/>
        <w:ind w:firstLine="630"/>
        <w:rPr>
          <w:rFonts w:ascii="仿宋_GB2312" w:eastAsia="仿宋_GB2312"/>
          <w:color w:val="000000"/>
          <w:sz w:val="32"/>
          <w:szCs w:val="32"/>
        </w:rPr>
      </w:pPr>
      <w:r>
        <w:rPr>
          <w:rFonts w:hint="eastAsia" w:ascii="仿宋_GB2312" w:eastAsia="仿宋_GB2312"/>
          <w:color w:val="000000"/>
          <w:sz w:val="32"/>
          <w:szCs w:val="32"/>
        </w:rPr>
        <w:t>1.按支出功能分类，包括教育支出1735.58万元、科学社会保障和就业支出172.64万元、卫生健康支出107.21万元。</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2.按支出用途分类，包括人员支出1758.73万元，占87.3%；日常公用支出160.90万元，占8.0%；项目支出95.80万元，占4.8%。</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lang w:val="en-US" w:eastAsia="zh-CN"/>
        </w:rPr>
        <w:t>结转下年</w:t>
      </w:r>
      <w:r>
        <w:rPr>
          <w:rFonts w:hint="eastAsia" w:ascii="仿宋_GB2312" w:eastAsia="仿宋_GB2312"/>
          <w:color w:val="000000"/>
          <w:sz w:val="32"/>
          <w:szCs w:val="32"/>
        </w:rPr>
        <w:t>0.00万元。</w:t>
      </w:r>
    </w:p>
    <w:p>
      <w:pPr>
        <w:spacing w:line="520" w:lineRule="exact"/>
        <w:ind w:firstLine="627" w:firstLineChars="196"/>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（四）关于德清县禹越镇徐家庄中心小学2024年财政拨款收支预算情况的总体说明</w:t>
      </w:r>
    </w:p>
    <w:p>
      <w:pPr>
        <w:spacing w:line="520" w:lineRule="exact"/>
        <w:ind w:firstLine="640"/>
        <w:rPr>
          <w:rFonts w:ascii="仿宋_GB2312" w:eastAsia="仿宋_GB2312"/>
          <w:color w:val="000000"/>
          <w:sz w:val="32"/>
          <w:szCs w:val="32"/>
        </w:rPr>
      </w:pPr>
      <w:r>
        <w:rPr>
          <w:rFonts w:hint="eastAsia" w:ascii="仿宋_GB2312" w:eastAsia="仿宋_GB2312"/>
          <w:color w:val="000000"/>
          <w:sz w:val="32"/>
          <w:szCs w:val="32"/>
        </w:rPr>
        <w:t>德清县禹越镇徐家庄中心小学2024年财政拨款收支总预算1891.42万元。收入包括：一般公共预算1891.42万元</w:t>
      </w:r>
      <w:r>
        <w:rPr>
          <w:rFonts w:hint="eastAsia" w:ascii="仿宋_GB2312" w:eastAsia="仿宋_GB2312"/>
          <w:color w:val="000000"/>
          <w:sz w:val="32"/>
          <w:szCs w:val="32"/>
          <w:lang w:eastAsia="zh-CN"/>
        </w:rPr>
        <w:t>。</w:t>
      </w:r>
      <w:r>
        <w:rPr>
          <w:rFonts w:hint="eastAsia" w:ascii="仿宋_GB2312" w:eastAsia="仿宋_GB2312"/>
          <w:color w:val="000000"/>
          <w:sz w:val="32"/>
          <w:szCs w:val="32"/>
        </w:rPr>
        <w:t>支出包括：教育支出1611.57万元、社会保障和就业支出172.64万元、卫生健康支出107.21万元。</w:t>
      </w:r>
    </w:p>
    <w:p>
      <w:pPr>
        <w:numPr>
          <w:ilvl w:val="0"/>
          <w:numId w:val="1"/>
        </w:numPr>
        <w:spacing w:line="520" w:lineRule="exact"/>
        <w:ind w:firstLine="640"/>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关于德清县禹越镇徐家庄中心小学2024年一般公共预算拨款情况说明</w:t>
      </w:r>
    </w:p>
    <w:p>
      <w:pPr>
        <w:spacing w:line="520" w:lineRule="exact"/>
        <w:ind w:firstLine="642"/>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1.一般公共预算拨款规模变化情况。</w:t>
      </w:r>
    </w:p>
    <w:p>
      <w:pPr>
        <w:spacing w:line="520" w:lineRule="exact"/>
        <w:ind w:firstLine="642"/>
        <w:rPr>
          <w:rFonts w:ascii="仿宋_GB2312" w:hAnsi="仿宋_GB2312" w:eastAsia="仿宋_GB2312" w:cs="仿宋_GB2312"/>
          <w:color w:val="000000"/>
          <w:sz w:val="32"/>
          <w:szCs w:val="32"/>
          <w:highlight w:val="yellow"/>
        </w:rPr>
      </w:pPr>
      <w:r>
        <w:rPr>
          <w:rFonts w:ascii="仿宋_GB2312" w:hAnsi="仿宋_GB2312" w:eastAsia="仿宋_GB2312" w:cs="仿宋_GB2312"/>
          <w:color w:val="000000"/>
          <w:sz w:val="32"/>
          <w:szCs w:val="32"/>
          <w:highlight w:val="none"/>
        </w:rPr>
        <w:fldChar w:fldCharType="begin"/>
      </w:r>
      <w:r>
        <w:rPr>
          <w:rFonts w:ascii="仿宋_GB2312" w:hAnsi="仿宋_GB2312" w:eastAsia="仿宋_GB2312" w:cs="仿宋_GB2312"/>
          <w:color w:val="000000"/>
          <w:sz w:val="32"/>
          <w:szCs w:val="32"/>
          <w:highlight w:val="none"/>
        </w:rPr>
        <w:instrText xml:space="preserve">MERGEFIELD ${page855778723.ds388518707_V_RPT_BAS_AGENCY_INFO_NAME}</w:instrText>
      </w:r>
      <w:r>
        <w:rPr>
          <w:rFonts w:ascii="仿宋_GB2312" w:hAnsi="仿宋_GB2312" w:eastAsia="仿宋_GB2312" w:cs="仿宋_GB2312"/>
          <w:color w:val="000000"/>
          <w:sz w:val="32"/>
          <w:szCs w:val="32"/>
          <w:highlight w:val="none"/>
        </w:rPr>
        <w:fldChar w:fldCharType="separate"/>
      </w:r>
      <w:r>
        <w:rPr>
          <w:rFonts w:hint="eastAsia" w:ascii="仿宋_GB2312" w:hAnsi="仿宋_GB2312" w:eastAsia="仿宋_GB2312" w:cs="仿宋_GB2312"/>
          <w:color w:val="000000"/>
          <w:sz w:val="32"/>
          <w:szCs w:val="32"/>
          <w:highlight w:val="none"/>
        </w:rPr>
        <w:t>德清县禹越镇徐家庄中心小学</w:t>
      </w:r>
      <w:r>
        <w:rPr>
          <w:rFonts w:ascii="仿宋_GB2312" w:hAnsi="仿宋_GB2312" w:eastAsia="仿宋_GB2312" w:cs="仿宋_GB2312"/>
          <w:color w:val="000000"/>
          <w:sz w:val="32"/>
          <w:szCs w:val="32"/>
          <w:highlight w:val="none"/>
        </w:rPr>
        <w:fldChar w:fldCharType="end"/>
      </w:r>
      <w:r>
        <w:rPr>
          <w:rFonts w:ascii="仿宋_GB2312" w:hAnsi="仿宋_GB2312" w:eastAsia="仿宋_GB2312" w:cs="仿宋_GB2312"/>
          <w:color w:val="000000"/>
          <w:sz w:val="32"/>
          <w:szCs w:val="32"/>
          <w:highlight w:val="none"/>
        </w:rPr>
        <w:t>202</w:t>
      </w:r>
      <w:r>
        <w:rPr>
          <w:rFonts w:hint="eastAsia" w:ascii="仿宋_GB2312" w:hAnsi="仿宋_GB2312" w:eastAsia="仿宋_GB2312" w:cs="仿宋_GB2312"/>
          <w:color w:val="000000"/>
          <w:sz w:val="32"/>
          <w:szCs w:val="32"/>
          <w:highlight w:val="none"/>
          <w:lang w:val="en-US" w:eastAsia="zh-CN"/>
        </w:rPr>
        <w:t>4</w:t>
      </w:r>
      <w:r>
        <w:rPr>
          <w:rFonts w:hint="eastAsia" w:ascii="仿宋_GB2312" w:hAnsi="仿宋_GB2312" w:eastAsia="仿宋_GB2312" w:cs="仿宋_GB2312"/>
          <w:color w:val="000000"/>
          <w:sz w:val="32"/>
          <w:szCs w:val="32"/>
          <w:highlight w:val="none"/>
        </w:rPr>
        <w:t>年一般公共预算当年拨款</w:t>
      </w:r>
      <w:r>
        <w:rPr>
          <w:rFonts w:hint="eastAsia" w:ascii="仿宋_GB2312" w:hAnsi="仿宋_GB2312" w:eastAsia="仿宋_GB2312" w:cs="仿宋_GB2312"/>
          <w:bCs/>
          <w:color w:val="000000"/>
          <w:sz w:val="32"/>
          <w:szCs w:val="32"/>
          <w:highlight w:val="none"/>
          <w:lang w:val="en-US" w:eastAsia="zh-CN"/>
        </w:rPr>
        <w:t>1891.42</w:t>
      </w:r>
      <w:r>
        <w:rPr>
          <w:rFonts w:hint="eastAsia" w:ascii="仿宋_GB2312" w:hAnsi="仿宋_GB2312" w:eastAsia="仿宋_GB2312" w:cs="仿宋_GB2312"/>
          <w:color w:val="000000"/>
          <w:sz w:val="32"/>
          <w:szCs w:val="32"/>
          <w:highlight w:val="none"/>
        </w:rPr>
        <w:t>万元，比上年执行数增加</w:t>
      </w:r>
      <w:r>
        <w:rPr>
          <w:rFonts w:hint="eastAsia" w:ascii="仿宋_GB2312" w:hAnsi="仿宋_GB2312" w:eastAsia="仿宋_GB2312" w:cs="仿宋_GB2312"/>
          <w:color w:val="000000"/>
          <w:sz w:val="32"/>
          <w:szCs w:val="32"/>
          <w:highlight w:val="none"/>
          <w:lang w:val="en-US" w:eastAsia="zh-CN"/>
        </w:rPr>
        <w:t>111.95</w:t>
      </w:r>
      <w:r>
        <w:rPr>
          <w:rFonts w:hint="eastAsia" w:ascii="仿宋_GB2312" w:hAnsi="仿宋_GB2312" w:eastAsia="仿宋_GB2312" w:cs="仿宋_GB2312"/>
          <w:color w:val="000000"/>
          <w:sz w:val="32"/>
          <w:szCs w:val="32"/>
          <w:highlight w:val="none"/>
        </w:rPr>
        <w:t>万元，</w:t>
      </w:r>
      <w:r>
        <w:rPr>
          <w:rFonts w:hint="eastAsia" w:ascii="仿宋_GB2312" w:hAnsi="仿宋_GB2312" w:eastAsia="仿宋_GB2312" w:cs="仿宋_GB2312"/>
          <w:color w:val="000000"/>
          <w:sz w:val="32"/>
          <w:highlight w:val="none"/>
        </w:rPr>
        <w:t>增长</w:t>
      </w:r>
      <w:r>
        <w:rPr>
          <w:rFonts w:hint="eastAsia" w:ascii="仿宋_GB2312" w:hAnsi="仿宋_GB2312" w:eastAsia="仿宋_GB2312" w:cs="仿宋_GB2312"/>
          <w:color w:val="000000"/>
          <w:sz w:val="32"/>
          <w:szCs w:val="32"/>
          <w:highlight w:val="none"/>
          <w:lang w:val="en-US" w:eastAsia="zh-CN"/>
        </w:rPr>
        <w:t>6.29</w:t>
      </w:r>
      <w:r>
        <w:rPr>
          <w:rFonts w:ascii="仿宋_GB2312" w:hAnsi="仿宋_GB2312" w:eastAsia="仿宋_GB2312" w:cs="仿宋_GB2312"/>
          <w:color w:val="000000"/>
          <w:sz w:val="32"/>
          <w:highlight w:val="none"/>
        </w:rPr>
        <w:t>%</w:t>
      </w:r>
      <w:r>
        <w:rPr>
          <w:rFonts w:hint="eastAsia" w:ascii="仿宋_GB2312" w:hAnsi="仿宋_GB2312" w:eastAsia="仿宋_GB2312" w:cs="仿宋_GB2312"/>
          <w:color w:val="000000"/>
          <w:sz w:val="32"/>
          <w:highlight w:val="none"/>
        </w:rPr>
        <w:t>，</w:t>
      </w:r>
      <w:r>
        <w:rPr>
          <w:rFonts w:hint="eastAsia" w:ascii="仿宋_GB2312" w:hAnsi="仿宋_GB2312" w:eastAsia="仿宋_GB2312" w:cs="仿宋_GB2312"/>
          <w:color w:val="000000"/>
          <w:sz w:val="32"/>
          <w:szCs w:val="32"/>
          <w:highlight w:val="none"/>
        </w:rPr>
        <w:t>主要是</w:t>
      </w:r>
      <w:r>
        <w:rPr>
          <w:rFonts w:hint="eastAsia" w:ascii="仿宋_GB2312" w:eastAsia="仿宋_GB2312"/>
          <w:color w:val="000000"/>
          <w:sz w:val="32"/>
          <w:szCs w:val="32"/>
          <w:highlight w:val="none"/>
        </w:rPr>
        <w:t>教师人数比去年增加了</w:t>
      </w:r>
      <w:r>
        <w:rPr>
          <w:rFonts w:hint="eastAsia" w:ascii="仿宋_GB2312" w:eastAsia="仿宋_GB2312"/>
          <w:color w:val="000000"/>
          <w:sz w:val="32"/>
          <w:szCs w:val="32"/>
          <w:highlight w:val="none"/>
          <w:lang w:val="en-US" w:eastAsia="zh-CN"/>
        </w:rPr>
        <w:t>4</w:t>
      </w:r>
      <w:r>
        <w:rPr>
          <w:rFonts w:hint="eastAsia" w:ascii="仿宋_GB2312" w:eastAsia="仿宋_GB2312"/>
          <w:color w:val="000000"/>
          <w:sz w:val="32"/>
          <w:szCs w:val="32"/>
          <w:highlight w:val="none"/>
        </w:rPr>
        <w:t>人</w:t>
      </w:r>
      <w:r>
        <w:rPr>
          <w:rFonts w:hint="eastAsia" w:ascii="仿宋" w:hAnsi="仿宋" w:eastAsia="仿宋" w:cs="仿宋"/>
          <w:color w:val="000000"/>
          <w:sz w:val="32"/>
          <w:szCs w:val="32"/>
          <w:highlight w:val="none"/>
          <w:lang w:eastAsia="zh-CN"/>
        </w:rPr>
        <w:t>，</w:t>
      </w:r>
      <w:r>
        <w:rPr>
          <w:rFonts w:hint="eastAsia" w:ascii="仿宋" w:hAnsi="仿宋" w:eastAsia="仿宋" w:cs="仿宋"/>
          <w:color w:val="000000"/>
          <w:sz w:val="32"/>
          <w:szCs w:val="32"/>
          <w:highlight w:val="none"/>
          <w:lang w:val="en-US" w:eastAsia="zh-CN"/>
        </w:rPr>
        <w:t>人员经费增加</w:t>
      </w:r>
      <w:r>
        <w:rPr>
          <w:rFonts w:hint="eastAsia" w:ascii="仿宋_GB2312" w:hAnsi="仿宋_GB2312" w:eastAsia="仿宋_GB2312" w:cs="仿宋_GB2312"/>
          <w:color w:val="000000"/>
          <w:sz w:val="32"/>
          <w:szCs w:val="32"/>
          <w:highlight w:val="none"/>
        </w:rPr>
        <w:t>。</w:t>
      </w:r>
    </w:p>
    <w:p>
      <w:pPr>
        <w:spacing w:line="520" w:lineRule="exact"/>
        <w:ind w:firstLine="642"/>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2.一般公共预算拨款结构情况。</w:t>
      </w:r>
    </w:p>
    <w:p>
      <w:pPr>
        <w:spacing w:line="52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教育支出1611.57万元，占85.2%；社会保障和就业支出172.64万元，占9.1%；卫生健康支出107.21万元，占5.7%。</w:t>
      </w:r>
    </w:p>
    <w:p>
      <w:pPr>
        <w:spacing w:line="520" w:lineRule="exact"/>
        <w:ind w:firstLine="640" w:firstLineChars="200"/>
        <w:rPr>
          <w:rFonts w:ascii="仿宋_GB2312" w:hAnsi="仿宋_GB2312" w:eastAsia="仿宋_GB2312" w:cs="仿宋_GB2312"/>
          <w:b/>
          <w:color w:val="000000"/>
          <w:sz w:val="32"/>
          <w:szCs w:val="32"/>
        </w:rPr>
      </w:pP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b/>
          <w:color w:val="000000"/>
          <w:sz w:val="32"/>
          <w:szCs w:val="32"/>
        </w:rPr>
        <w:t>一般公共预算拨款具体使用情况。</w:t>
      </w:r>
    </w:p>
    <w:p>
      <w:pPr>
        <w:pStyle w:val="15"/>
        <w:spacing w:line="520" w:lineRule="exac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w:t>
      </w: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）教育支出（类）普通教育（款）小学教育（项）</w:t>
      </w:r>
      <w:r>
        <w:rPr>
          <w:rFonts w:hint="eastAsia" w:ascii="仿宋_GB2312" w:hAnsi="仿宋_GB2312" w:eastAsia="仿宋_GB2312" w:cs="仿宋_GB2312"/>
          <w:color w:val="000000"/>
          <w:sz w:val="32"/>
          <w:szCs w:val="32"/>
          <w:lang w:val="en-US" w:eastAsia="zh-CN"/>
        </w:rPr>
        <w:t>1611.57</w:t>
      </w:r>
      <w:r>
        <w:rPr>
          <w:rFonts w:hint="eastAsia" w:ascii="仿宋_GB2312" w:hAnsi="仿宋_GB2312" w:eastAsia="仿宋_GB2312" w:cs="仿宋_GB2312"/>
          <w:color w:val="000000"/>
          <w:sz w:val="32"/>
          <w:szCs w:val="32"/>
        </w:rPr>
        <w:t>万元，主要用于教师工资福利及学校公用经费列支。</w:t>
      </w:r>
    </w:p>
    <w:p>
      <w:pPr>
        <w:pStyle w:val="15"/>
        <w:spacing w:line="520" w:lineRule="exac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val="en-US" w:eastAsia="zh-CN"/>
        </w:rPr>
        <w:t>2</w:t>
      </w:r>
      <w:r>
        <w:rPr>
          <w:rFonts w:hint="eastAsia" w:ascii="仿宋_GB2312" w:hAnsi="仿宋_GB2312" w:eastAsia="仿宋_GB2312" w:cs="仿宋_GB2312"/>
          <w:color w:val="000000"/>
          <w:sz w:val="32"/>
          <w:szCs w:val="32"/>
        </w:rPr>
        <w:t>）社会保障和就业支出（类）行政事业单位养老支出（款）事业单位离退休（项）</w:t>
      </w:r>
      <w:r>
        <w:rPr>
          <w:rFonts w:hint="eastAsia" w:ascii="仿宋_GB2312" w:hAnsi="仿宋_GB2312" w:eastAsia="仿宋_GB2312" w:cs="仿宋_GB2312"/>
          <w:color w:val="000000"/>
          <w:sz w:val="32"/>
          <w:szCs w:val="32"/>
          <w:lang w:val="en-US" w:eastAsia="zh-CN"/>
        </w:rPr>
        <w:t>38.61</w:t>
      </w:r>
      <w:r>
        <w:rPr>
          <w:rFonts w:hint="eastAsia" w:ascii="仿宋_GB2312" w:hAnsi="仿宋_GB2312" w:eastAsia="仿宋_GB2312" w:cs="仿宋_GB2312"/>
          <w:color w:val="000000"/>
          <w:sz w:val="32"/>
          <w:szCs w:val="32"/>
        </w:rPr>
        <w:t>万元，主要用于退休教师生活补助及活动费用。</w:t>
      </w:r>
    </w:p>
    <w:p>
      <w:pPr>
        <w:pStyle w:val="15"/>
        <w:spacing w:line="520" w:lineRule="exac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rPr>
        <w:t>）社会保障和就业支出（类）行政事业单位养老支出（款）机关事业单位基本养老保险缴费支出（项）</w:t>
      </w:r>
      <w:r>
        <w:rPr>
          <w:rFonts w:hint="eastAsia" w:ascii="仿宋_GB2312" w:hAnsi="仿宋_GB2312" w:eastAsia="仿宋_GB2312" w:cs="仿宋_GB2312"/>
          <w:color w:val="000000"/>
          <w:sz w:val="32"/>
          <w:szCs w:val="32"/>
          <w:lang w:val="en-US" w:eastAsia="zh-CN"/>
        </w:rPr>
        <w:t>89.35</w:t>
      </w:r>
      <w:r>
        <w:rPr>
          <w:rFonts w:hint="eastAsia" w:ascii="仿宋_GB2312" w:hAnsi="仿宋_GB2312" w:eastAsia="仿宋_GB2312" w:cs="仿宋_GB2312"/>
          <w:color w:val="000000"/>
          <w:sz w:val="32"/>
          <w:szCs w:val="32"/>
        </w:rPr>
        <w:t>万元，主要用于教师养老保险缴费支出。</w:t>
      </w:r>
    </w:p>
    <w:p>
      <w:pPr>
        <w:pStyle w:val="15"/>
        <w:spacing w:line="520" w:lineRule="exac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val="en-US" w:eastAsia="zh-CN"/>
        </w:rPr>
        <w:t>4</w:t>
      </w:r>
      <w:r>
        <w:rPr>
          <w:rFonts w:hint="eastAsia" w:ascii="仿宋_GB2312" w:hAnsi="仿宋_GB2312" w:eastAsia="仿宋_GB2312" w:cs="仿宋_GB2312"/>
          <w:color w:val="000000"/>
          <w:sz w:val="32"/>
          <w:szCs w:val="32"/>
        </w:rPr>
        <w:t>）社会保障和就业支出（类）行政事业单位养老支出（款）机关事业单位职业年金缴费支出（项）</w:t>
      </w:r>
      <w:r>
        <w:rPr>
          <w:rFonts w:hint="eastAsia" w:ascii="仿宋_GB2312" w:hAnsi="仿宋_GB2312" w:eastAsia="仿宋_GB2312" w:cs="仿宋_GB2312"/>
          <w:color w:val="000000"/>
          <w:sz w:val="32"/>
          <w:szCs w:val="32"/>
          <w:lang w:val="en-US" w:eastAsia="zh-CN"/>
        </w:rPr>
        <w:t>44.68</w:t>
      </w:r>
      <w:r>
        <w:rPr>
          <w:rFonts w:hint="eastAsia" w:ascii="仿宋_GB2312" w:hAnsi="仿宋_GB2312" w:eastAsia="仿宋_GB2312" w:cs="仿宋_GB2312"/>
          <w:color w:val="000000"/>
          <w:sz w:val="32"/>
          <w:szCs w:val="32"/>
        </w:rPr>
        <w:t>万元，主要用于教师职业年金缴费支出。</w:t>
      </w:r>
    </w:p>
    <w:p>
      <w:pPr>
        <w:pStyle w:val="15"/>
        <w:spacing w:line="520" w:lineRule="exac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val="en-US" w:eastAsia="zh-CN"/>
        </w:rPr>
        <w:t>5</w:t>
      </w:r>
      <w:r>
        <w:rPr>
          <w:rFonts w:hint="eastAsia" w:ascii="仿宋_GB2312" w:hAnsi="仿宋_GB2312" w:eastAsia="仿宋_GB2312" w:cs="仿宋_GB2312"/>
          <w:color w:val="000000"/>
          <w:sz w:val="32"/>
          <w:szCs w:val="32"/>
        </w:rPr>
        <w:t>）卫生健康支出（类）行政事业单位医疗（款）事业单位医疗（项）</w:t>
      </w:r>
      <w:r>
        <w:rPr>
          <w:rFonts w:hint="eastAsia" w:ascii="仿宋_GB2312" w:hAnsi="仿宋_GB2312" w:eastAsia="仿宋_GB2312" w:cs="仿宋_GB2312"/>
          <w:color w:val="000000"/>
          <w:sz w:val="32"/>
          <w:szCs w:val="32"/>
          <w:lang w:val="en-US" w:eastAsia="zh-CN"/>
        </w:rPr>
        <w:t>107.21</w:t>
      </w:r>
      <w:r>
        <w:rPr>
          <w:rFonts w:hint="eastAsia" w:ascii="仿宋_GB2312" w:hAnsi="仿宋_GB2312" w:eastAsia="仿宋_GB2312" w:cs="仿宋_GB2312"/>
          <w:color w:val="000000"/>
          <w:sz w:val="32"/>
          <w:szCs w:val="32"/>
        </w:rPr>
        <w:t>万元，主要用于教师</w:t>
      </w:r>
      <w:r>
        <w:rPr>
          <w:rFonts w:hint="eastAsia" w:ascii="仿宋_GB2312" w:eastAsia="仿宋_GB2312"/>
          <w:color w:val="000000"/>
          <w:sz w:val="32"/>
          <w:szCs w:val="32"/>
        </w:rPr>
        <w:t>职工基本医疗保险缴费和公务员医疗补助缴费支出</w:t>
      </w:r>
      <w:r>
        <w:rPr>
          <w:rFonts w:hint="eastAsia" w:ascii="仿宋_GB2312" w:hAnsi="仿宋_GB2312" w:eastAsia="仿宋_GB2312" w:cs="仿宋_GB2312"/>
          <w:color w:val="000000"/>
          <w:sz w:val="32"/>
          <w:szCs w:val="32"/>
        </w:rPr>
        <w:t>。</w:t>
      </w:r>
    </w:p>
    <w:p>
      <w:pPr>
        <w:spacing w:line="520" w:lineRule="exact"/>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 xml:space="preserve">    （六）关于德清县禹越镇徐家庄中心小学2024年一般公共预算基本支出情况说明</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德清县禹越镇徐家庄中心小学2024年一般公共预算基本支出1803.12万元，其中：</w:t>
      </w:r>
    </w:p>
    <w:p>
      <w:pPr>
        <w:spacing w:line="520" w:lineRule="exact"/>
        <w:ind w:firstLine="642"/>
        <w:rPr>
          <w:rFonts w:hint="eastAsia" w:ascii="仿宋_GB2312" w:eastAsia="仿宋_GB2312"/>
          <w:b/>
          <w:bCs/>
          <w:color w:val="000000"/>
          <w:sz w:val="32"/>
          <w:szCs w:val="32"/>
          <w:lang w:eastAsia="zh-CN"/>
        </w:rPr>
      </w:pPr>
      <w:r>
        <w:rPr>
          <w:rFonts w:hint="eastAsia" w:ascii="仿宋_GB2312" w:eastAsia="仿宋_GB2312"/>
          <w:color w:val="000000"/>
          <w:sz w:val="32"/>
          <w:szCs w:val="32"/>
        </w:rPr>
        <w:t>人员经费1642.22万元，主要包括：基本工资、津贴补贴、奖金、</w:t>
      </w:r>
      <w:r>
        <w:rPr>
          <w:rFonts w:hint="eastAsia" w:ascii="仿宋_GB2312" w:eastAsia="仿宋_GB2312"/>
          <w:color w:val="000000"/>
          <w:sz w:val="32"/>
          <w:szCs w:val="32"/>
          <w:lang w:eastAsia="zh-CN"/>
        </w:rPr>
        <w:t>伙食补助费、</w:t>
      </w:r>
      <w:r>
        <w:rPr>
          <w:rFonts w:hint="eastAsia" w:ascii="仿宋_GB2312" w:eastAsia="仿宋_GB2312"/>
          <w:color w:val="000000"/>
          <w:sz w:val="32"/>
          <w:szCs w:val="32"/>
        </w:rPr>
        <w:t>绩效工资、机关事业单位基本养老保险缴费、职业年金缴费、职工基本医疗保险缴费、公务员医疗补助缴费、其他社会保障缴费、住房公积金、其他工资福利支出、退休费、生活补助、其他对个人和家庭的补助</w:t>
      </w:r>
      <w:r>
        <w:rPr>
          <w:rFonts w:hint="eastAsia" w:ascii="仿宋_GB2312" w:eastAsia="仿宋_GB2312"/>
          <w:b/>
          <w:bCs/>
          <w:color w:val="000000"/>
          <w:sz w:val="32"/>
          <w:szCs w:val="32"/>
          <w:lang w:eastAsia="zh-CN"/>
        </w:rPr>
        <w:t>。</w:t>
      </w:r>
    </w:p>
    <w:p>
      <w:pPr>
        <w:spacing w:line="520" w:lineRule="exact"/>
        <w:ind w:firstLine="642"/>
        <w:rPr>
          <w:rFonts w:hint="eastAsia" w:ascii="仿宋_GB2312" w:eastAsia="仿宋_GB2312"/>
          <w:b/>
          <w:bCs/>
          <w:color w:val="000000"/>
          <w:sz w:val="32"/>
          <w:szCs w:val="32"/>
          <w:lang w:eastAsia="zh-CN"/>
        </w:rPr>
      </w:pPr>
      <w:r>
        <w:rPr>
          <w:rFonts w:hint="eastAsia" w:ascii="仿宋_GB2312" w:eastAsia="仿宋_GB2312"/>
          <w:color w:val="000000"/>
          <w:sz w:val="32"/>
          <w:szCs w:val="32"/>
        </w:rPr>
        <w:t>公用经费160.90万元，主要包括：办公费、印刷费、水费、电费、邮电费、物业管理费、差旅费、维修（护）费、租赁费、培训费、公务接待费、专用材料费、劳务费、工会经费、福利费、其他交通费用</w:t>
      </w:r>
      <w:r>
        <w:rPr>
          <w:rFonts w:hint="eastAsia" w:ascii="仿宋_GB2312" w:eastAsia="仿宋_GB2312"/>
          <w:color w:val="000000"/>
          <w:sz w:val="32"/>
          <w:szCs w:val="32"/>
          <w:lang w:eastAsia="zh-CN"/>
        </w:rPr>
        <w:t>、</w:t>
      </w:r>
      <w:r>
        <w:rPr>
          <w:rFonts w:hint="eastAsia" w:ascii="仿宋_GB2312" w:eastAsia="仿宋_GB2312"/>
          <w:color w:val="000000"/>
          <w:sz w:val="32"/>
          <w:szCs w:val="32"/>
        </w:rPr>
        <w:t>其他商品和服务支出、办公设备购置</w:t>
      </w:r>
      <w:r>
        <w:rPr>
          <w:rFonts w:hint="eastAsia" w:ascii="仿宋_GB2312" w:eastAsia="仿宋_GB2312"/>
          <w:b/>
          <w:bCs/>
          <w:color w:val="000000"/>
          <w:sz w:val="32"/>
          <w:szCs w:val="32"/>
          <w:lang w:eastAsia="zh-CN"/>
        </w:rPr>
        <w:t>。</w:t>
      </w:r>
    </w:p>
    <w:p>
      <w:pPr>
        <w:spacing w:line="520" w:lineRule="exact"/>
        <w:ind w:firstLine="642"/>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（七）关于德清县禹越镇徐家庄中心小学2024年政府性基金预算支出情况说明</w:t>
      </w:r>
    </w:p>
    <w:p>
      <w:pPr>
        <w:ind w:firstLine="640" w:firstLineChars="200"/>
      </w:pPr>
      <w:r>
        <w:rPr>
          <w:rFonts w:hint="eastAsia" w:ascii="仿宋_GB2312" w:hAnsi="仿宋_GB2312" w:eastAsia="仿宋_GB2312" w:cs="仿宋_GB2312"/>
          <w:color w:val="000000"/>
          <w:sz w:val="32"/>
          <w:szCs w:val="32"/>
        </w:rPr>
        <w:t>德清县禹越镇徐家庄中心小学2024年没有使用政府性基金预算拨款安排的支出</w:t>
      </w:r>
      <w:r>
        <w:rPr>
          <w:rFonts w:hint="eastAsia" w:ascii="仿宋_GB2312" w:eastAsia="仿宋_GB2312"/>
          <w:color w:val="000000"/>
          <w:sz w:val="32"/>
          <w:szCs w:val="32"/>
        </w:rPr>
        <w:t>，比2023年执行数减少</w:t>
      </w:r>
      <w:r>
        <w:rPr>
          <w:rFonts w:hint="eastAsia" w:ascii="仿宋_GB2312" w:eastAsia="仿宋_GB2312"/>
          <w:color w:val="000000"/>
          <w:sz w:val="32"/>
          <w:szCs w:val="32"/>
          <w:lang w:val="en-US" w:eastAsia="zh-CN"/>
        </w:rPr>
        <w:t>300</w:t>
      </w:r>
      <w:r>
        <w:rPr>
          <w:rFonts w:hint="eastAsia" w:ascii="仿宋_GB2312" w:eastAsia="仿宋_GB2312"/>
          <w:color w:val="000000"/>
          <w:sz w:val="32"/>
          <w:szCs w:val="32"/>
        </w:rPr>
        <w:t>万元</w:t>
      </w:r>
      <w:r>
        <w:rPr>
          <w:rFonts w:hint="eastAsia" w:ascii="仿宋_GB2312" w:hAnsi="仿宋_GB2312" w:eastAsia="仿宋_GB2312" w:cs="仿宋_GB2312"/>
          <w:color w:val="000000"/>
          <w:sz w:val="32"/>
          <w:szCs w:val="32"/>
        </w:rPr>
        <w:t>。</w:t>
      </w:r>
    </w:p>
    <w:p>
      <w:pPr>
        <w:spacing w:line="520" w:lineRule="exact"/>
        <w:ind w:firstLine="627" w:firstLineChars="196"/>
        <w:rPr>
          <w:rFonts w:ascii="楷体_GB2312" w:hAnsi="楷体_GB2312" w:eastAsia="楷体_GB2312" w:cs="楷体_GB2312"/>
          <w:bCs/>
          <w:color w:val="000000"/>
          <w:sz w:val="32"/>
          <w:szCs w:val="32"/>
          <w:highlight w:val="none"/>
        </w:rPr>
      </w:pPr>
      <w:r>
        <w:rPr>
          <w:rFonts w:hint="eastAsia" w:ascii="楷体_GB2312" w:hAnsi="楷体_GB2312" w:eastAsia="楷体_GB2312" w:cs="楷体_GB2312"/>
          <w:bCs/>
          <w:color w:val="000000"/>
          <w:sz w:val="32"/>
          <w:szCs w:val="32"/>
          <w:highlight w:val="none"/>
        </w:rPr>
        <w:t>（八）国有资本经营预算</w:t>
      </w:r>
    </w:p>
    <w:p>
      <w:pPr>
        <w:spacing w:line="520" w:lineRule="exact"/>
        <w:ind w:firstLine="640" w:firstLineChars="200"/>
        <w:rPr>
          <w:rFonts w:ascii="仿宋_GB2312" w:hAnsi="仿宋_GB2312" w:eastAsia="仿宋_GB2312" w:cs="仿宋_GB2312"/>
          <w:color w:val="000000"/>
          <w:sz w:val="32"/>
          <w:szCs w:val="32"/>
          <w:highlight w:val="none"/>
        </w:rPr>
      </w:pPr>
      <w:r>
        <w:rPr>
          <w:rFonts w:ascii="仿宋_GB2312" w:hAnsi="仿宋_GB2312" w:eastAsia="仿宋_GB2312" w:cs="仿宋_GB2312"/>
          <w:color w:val="000000"/>
          <w:sz w:val="32"/>
          <w:szCs w:val="32"/>
          <w:highlight w:val="none"/>
        </w:rPr>
        <w:fldChar w:fldCharType="begin"/>
      </w:r>
      <w:r>
        <w:rPr>
          <w:rFonts w:ascii="仿宋_GB2312" w:hAnsi="仿宋_GB2312" w:eastAsia="仿宋_GB2312" w:cs="仿宋_GB2312"/>
          <w:color w:val="000000"/>
          <w:sz w:val="32"/>
          <w:szCs w:val="32"/>
          <w:highlight w:val="none"/>
        </w:rPr>
        <w:instrText xml:space="preserve">MERGEFIELD ${page855778723.ds388518707_V_RPT_BAS_AGENCY_INFO_NAME}</w:instrText>
      </w:r>
      <w:r>
        <w:rPr>
          <w:rFonts w:ascii="仿宋_GB2312" w:hAnsi="仿宋_GB2312" w:eastAsia="仿宋_GB2312" w:cs="仿宋_GB2312"/>
          <w:color w:val="000000"/>
          <w:sz w:val="32"/>
          <w:szCs w:val="32"/>
          <w:highlight w:val="none"/>
        </w:rPr>
        <w:fldChar w:fldCharType="separate"/>
      </w:r>
      <w:r>
        <w:rPr>
          <w:rFonts w:hint="eastAsia" w:ascii="仿宋_GB2312" w:hAnsi="仿宋_GB2312" w:eastAsia="仿宋_GB2312" w:cs="仿宋_GB2312"/>
          <w:color w:val="000000"/>
          <w:sz w:val="32"/>
          <w:szCs w:val="32"/>
          <w:highlight w:val="none"/>
        </w:rPr>
        <w:t>德清县禹越镇徐家庄中心小学</w:t>
      </w:r>
      <w:r>
        <w:rPr>
          <w:rFonts w:ascii="仿宋_GB2312" w:hAnsi="仿宋_GB2312" w:eastAsia="仿宋_GB2312" w:cs="仿宋_GB2312"/>
          <w:color w:val="000000"/>
          <w:sz w:val="32"/>
          <w:szCs w:val="32"/>
          <w:highlight w:val="none"/>
        </w:rPr>
        <w:fldChar w:fldCharType="end"/>
      </w:r>
      <w:r>
        <w:rPr>
          <w:rFonts w:ascii="仿宋_GB2312" w:hAnsi="仿宋_GB2312" w:eastAsia="仿宋_GB2312" w:cs="仿宋_GB2312"/>
          <w:color w:val="000000"/>
          <w:sz w:val="32"/>
          <w:szCs w:val="32"/>
          <w:highlight w:val="none"/>
        </w:rPr>
        <w:t>202</w:t>
      </w:r>
      <w:r>
        <w:rPr>
          <w:rFonts w:hint="eastAsia" w:ascii="仿宋_GB2312" w:hAnsi="仿宋_GB2312" w:eastAsia="仿宋_GB2312" w:cs="仿宋_GB2312"/>
          <w:color w:val="000000"/>
          <w:sz w:val="32"/>
          <w:szCs w:val="32"/>
          <w:highlight w:val="none"/>
          <w:lang w:val="en-US" w:eastAsia="zh-CN"/>
        </w:rPr>
        <w:t>4</w:t>
      </w:r>
      <w:r>
        <w:rPr>
          <w:rFonts w:hint="eastAsia" w:ascii="仿宋_GB2312" w:hAnsi="仿宋_GB2312" w:eastAsia="仿宋_GB2312" w:cs="仿宋_GB2312"/>
          <w:color w:val="000000"/>
          <w:sz w:val="32"/>
          <w:szCs w:val="32"/>
          <w:highlight w:val="none"/>
        </w:rPr>
        <w:t>年没有使用国有资本经营预算拨款安排的支出。</w:t>
      </w:r>
    </w:p>
    <w:p>
      <w:pPr>
        <w:spacing w:line="520" w:lineRule="exact"/>
        <w:ind w:firstLine="627" w:firstLineChars="196"/>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（九）关于德清县禹越镇徐家庄中心小学2024年</w:t>
      </w:r>
      <w:r>
        <w:rPr>
          <w:rFonts w:hint="eastAsia" w:ascii="楷体_GB2312" w:hAnsi="楷体_GB2312" w:eastAsia="楷体_GB2312" w:cs="楷体_GB2312"/>
          <w:bCs/>
          <w:sz w:val="32"/>
          <w:szCs w:val="32"/>
        </w:rPr>
        <w:t>一般公共预算</w:t>
      </w:r>
      <w:r>
        <w:rPr>
          <w:rFonts w:hint="eastAsia" w:ascii="楷体_GB2312" w:hAnsi="楷体_GB2312" w:eastAsia="楷体_GB2312" w:cs="楷体_GB2312"/>
          <w:bCs/>
          <w:color w:val="000000"/>
          <w:sz w:val="32"/>
          <w:szCs w:val="32"/>
        </w:rPr>
        <w:t>“三公”经费预算情况说明</w:t>
      </w:r>
    </w:p>
    <w:p>
      <w:pPr>
        <w:spacing w:line="520" w:lineRule="exact"/>
        <w:ind w:firstLine="640" w:firstLineChars="200"/>
        <w:rPr>
          <w:rFonts w:ascii="仿宋_GB2312" w:hAnsi="仿宋_GB2312" w:eastAsia="仿宋_GB2312"/>
          <w:sz w:val="32"/>
        </w:rPr>
      </w:pPr>
      <w:r>
        <w:rPr>
          <w:rFonts w:hint="eastAsia" w:ascii="仿宋_GB2312" w:hAnsi="仿宋_GB2312" w:eastAsia="仿宋_GB2312"/>
          <w:sz w:val="32"/>
        </w:rPr>
        <w:t>德清县禹越镇徐家庄中心小学2024年“三公”经费预算数为1.08万元，</w:t>
      </w:r>
      <w:r>
        <w:rPr>
          <w:rFonts w:hint="eastAsia" w:ascii="仿宋_GB2312" w:hAnsi="仿宋_GB2312" w:eastAsia="仿宋_GB2312"/>
          <w:sz w:val="32"/>
          <w:shd w:val="clear" w:color="auto" w:fill="FFFFFF"/>
        </w:rPr>
        <w:t>比上年预算数减少</w:t>
      </w:r>
      <w:r>
        <w:rPr>
          <w:rFonts w:hint="eastAsia" w:ascii="仿宋_GB2312" w:hAnsi="仿宋_GB2312" w:eastAsia="仿宋_GB2312"/>
          <w:sz w:val="32"/>
          <w:shd w:val="clear" w:color="auto" w:fill="FFFFFF"/>
          <w:lang w:val="en-US" w:eastAsia="zh-CN"/>
        </w:rPr>
        <w:t>0.12</w:t>
      </w:r>
      <w:r>
        <w:rPr>
          <w:rFonts w:hint="eastAsia" w:ascii="仿宋_GB2312" w:hAnsi="仿宋_GB2312" w:eastAsia="仿宋_GB2312"/>
          <w:sz w:val="32"/>
          <w:shd w:val="clear" w:color="auto" w:fill="FFFFFF"/>
        </w:rPr>
        <w:t>万元，下降</w:t>
      </w:r>
      <w:r>
        <w:rPr>
          <w:rFonts w:hint="eastAsia" w:ascii="仿宋_GB2312" w:hAnsi="仿宋_GB2312" w:eastAsia="仿宋_GB2312"/>
          <w:sz w:val="32"/>
          <w:shd w:val="clear" w:color="auto" w:fill="FFFFFF"/>
          <w:lang w:val="en-US" w:eastAsia="zh-CN"/>
        </w:rPr>
        <w:t>10</w:t>
      </w:r>
      <w:r>
        <w:rPr>
          <w:rFonts w:hint="eastAsia" w:ascii="仿宋_GB2312" w:hAnsi="仿宋_GB2312" w:eastAsia="仿宋_GB2312"/>
          <w:sz w:val="32"/>
          <w:shd w:val="clear" w:color="auto" w:fill="FFFFFF"/>
        </w:rPr>
        <w:t>%</w:t>
      </w:r>
      <w:r>
        <w:rPr>
          <w:rFonts w:hint="eastAsia" w:ascii="仿宋_GB2312" w:hAnsi="仿宋_GB2312" w:eastAsia="仿宋_GB2312"/>
          <w:sz w:val="32"/>
        </w:rPr>
        <w:t>，具体如下：</w:t>
      </w:r>
    </w:p>
    <w:p>
      <w:pPr>
        <w:spacing w:line="520" w:lineRule="exact"/>
        <w:ind w:firstLine="640" w:firstLineChars="200"/>
        <w:rPr>
          <w:rFonts w:ascii="仿宋_GB2312" w:hAnsi="仿宋_GB2312" w:eastAsia="仿宋_GB2312" w:cs="仿宋_GB2312"/>
          <w:color w:val="000000" w:themeColor="text1"/>
          <w:sz w:val="32"/>
          <w:szCs w:val="32"/>
          <w:highlight w:val="yellow"/>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yellow"/>
          <w14:textFill>
            <w14:solidFill>
              <w14:schemeClr w14:val="tx1"/>
            </w14:solidFill>
          </w14:textFill>
        </w:rPr>
        <w:t>1</w:t>
      </w:r>
      <w:r>
        <w:rPr>
          <w:rFonts w:hint="eastAsia" w:ascii="仿宋_GB2312" w:hAnsi="仿宋_GB2312" w:eastAsia="仿宋_GB2312" w:cs="仿宋_GB2312"/>
          <w:color w:val="000000" w:themeColor="text1"/>
          <w:sz w:val="32"/>
          <w:szCs w:val="32"/>
          <w:highlight w:val="yellow"/>
          <w14:textFill>
            <w14:solidFill>
              <w14:schemeClr w14:val="tx1"/>
            </w14:solidFill>
          </w14:textFill>
        </w:rPr>
        <w:t>.公务接待费：2024年安排公务接待费预算1.08万元，比上年预算数</w:t>
      </w:r>
      <w:r>
        <w:rPr>
          <w:rFonts w:hint="eastAsia" w:ascii="仿宋_GB2312" w:hAnsi="仿宋_GB2312" w:eastAsia="仿宋_GB2312"/>
          <w:color w:val="000000" w:themeColor="text1"/>
          <w:sz w:val="32"/>
          <w:highlight w:val="yellow"/>
          <w:shd w:val="clear" w:color="auto" w:fill="FFFFFF"/>
          <w14:textFill>
            <w14:solidFill>
              <w14:schemeClr w14:val="tx1"/>
            </w14:solidFill>
          </w14:textFill>
        </w:rPr>
        <w:t>减少</w:t>
      </w:r>
      <w:r>
        <w:rPr>
          <w:rFonts w:hint="eastAsia" w:ascii="仿宋_GB2312" w:hAnsi="仿宋_GB2312" w:eastAsia="仿宋_GB2312"/>
          <w:color w:val="000000" w:themeColor="text1"/>
          <w:sz w:val="32"/>
          <w:highlight w:val="yellow"/>
          <w:lang w:val="en-US" w:eastAsia="zh-CN"/>
          <w14:textFill>
            <w14:solidFill>
              <w14:schemeClr w14:val="tx1"/>
            </w14:solidFill>
          </w14:textFill>
        </w:rPr>
        <w:t>0.12</w:t>
      </w:r>
      <w:r>
        <w:rPr>
          <w:rFonts w:hint="eastAsia" w:ascii="仿宋_GB2312" w:hAnsi="仿宋_GB2312" w:eastAsia="仿宋_GB2312"/>
          <w:color w:val="000000" w:themeColor="text1"/>
          <w:sz w:val="32"/>
          <w:highlight w:val="yellow"/>
          <w:shd w:val="clear" w:color="auto" w:fill="FFFFFF"/>
          <w14:textFill>
            <w14:solidFill>
              <w14:schemeClr w14:val="tx1"/>
            </w14:solidFill>
          </w14:textFill>
        </w:rPr>
        <w:t>万元，</w:t>
      </w:r>
      <w:r>
        <w:rPr>
          <w:rFonts w:hint="eastAsia" w:ascii="仿宋_GB2312" w:hAnsi="仿宋_GB2312" w:eastAsia="仿宋_GB2312" w:cs="仿宋_GB2312"/>
          <w:color w:val="000000" w:themeColor="text1"/>
          <w:sz w:val="32"/>
          <w:szCs w:val="32"/>
          <w:highlight w:val="yellow"/>
          <w14:textFill>
            <w14:solidFill>
              <w14:schemeClr w14:val="tx1"/>
            </w14:solidFill>
          </w14:textFill>
        </w:rPr>
        <w:t>下降</w:t>
      </w:r>
      <w:r>
        <w:rPr>
          <w:rFonts w:hint="eastAsia" w:ascii="仿宋_GB2312" w:hAnsi="仿宋_GB2312" w:eastAsia="仿宋_GB2312" w:cs="仿宋_GB2312"/>
          <w:color w:val="000000" w:themeColor="text1"/>
          <w:sz w:val="32"/>
          <w:szCs w:val="32"/>
          <w:highlight w:val="yellow"/>
          <w:lang w:val="en-US" w:eastAsia="zh-CN"/>
          <w14:textFill>
            <w14:solidFill>
              <w14:schemeClr w14:val="tx1"/>
            </w14:solidFill>
          </w14:textFill>
        </w:rPr>
        <w:t>10</w:t>
      </w:r>
      <w:r>
        <w:rPr>
          <w:rFonts w:hint="eastAsia" w:ascii="仿宋_GB2312" w:hAnsi="仿宋_GB2312" w:eastAsia="仿宋_GB2312" w:cs="仿宋_GB2312"/>
          <w:color w:val="000000" w:themeColor="text1"/>
          <w:sz w:val="32"/>
          <w:szCs w:val="32"/>
          <w:highlight w:val="yellow"/>
          <w14:textFill>
            <w14:solidFill>
              <w14:schemeClr w14:val="tx1"/>
            </w14:solidFill>
          </w14:textFill>
        </w:rPr>
        <w:t>%。主要用于接待主要用于接待</w:t>
      </w:r>
      <w:r>
        <w:rPr>
          <w:rFonts w:hint="eastAsia" w:ascii="仿宋_GB2312" w:hAnsi="仿宋_GB2312" w:eastAsia="仿宋_GB2312" w:cs="仿宋_GB2312"/>
          <w:color w:val="000000" w:themeColor="text1"/>
          <w:sz w:val="32"/>
          <w:szCs w:val="32"/>
          <w:highlight w:val="yellow"/>
          <w:lang w:eastAsia="zh-CN"/>
          <w14:textFill>
            <w14:solidFill>
              <w14:schemeClr w14:val="tx1"/>
            </w14:solidFill>
          </w14:textFill>
        </w:rPr>
        <w:t>本县外</w:t>
      </w:r>
      <w:r>
        <w:rPr>
          <w:rFonts w:hint="eastAsia" w:ascii="仿宋_GB2312" w:hAnsi="仿宋_GB2312" w:eastAsia="仿宋_GB2312" w:cs="仿宋_GB2312"/>
          <w:color w:val="000000" w:themeColor="text1"/>
          <w:sz w:val="32"/>
          <w:szCs w:val="32"/>
          <w:highlight w:val="yellow"/>
          <w14:textFill>
            <w14:solidFill>
              <w14:schemeClr w14:val="tx1"/>
            </w14:solidFill>
          </w14:textFill>
        </w:rPr>
        <w:t>教师来校交流及</w:t>
      </w:r>
      <w:r>
        <w:rPr>
          <w:rFonts w:hint="eastAsia" w:ascii="仿宋_GB2312" w:hAnsi="仿宋_GB2312" w:eastAsia="仿宋_GB2312" w:cs="仿宋_GB2312"/>
          <w:color w:val="000000" w:themeColor="text1"/>
          <w:sz w:val="32"/>
          <w:szCs w:val="32"/>
          <w:highlight w:val="yellow"/>
          <w:lang w:eastAsia="zh-CN"/>
          <w14:textFill>
            <w14:solidFill>
              <w14:schemeClr w14:val="tx1"/>
            </w14:solidFill>
          </w14:textFill>
        </w:rPr>
        <w:t>退教研活动活动</w:t>
      </w:r>
      <w:r>
        <w:rPr>
          <w:rFonts w:hint="eastAsia" w:ascii="仿宋_GB2312" w:hAnsi="仿宋_GB2312" w:eastAsia="仿宋_GB2312" w:cs="仿宋_GB2312"/>
          <w:color w:val="000000" w:themeColor="text1"/>
          <w:sz w:val="32"/>
          <w:szCs w:val="32"/>
          <w:highlight w:val="yellow"/>
          <w14:textFill>
            <w14:solidFill>
              <w14:schemeClr w14:val="tx1"/>
            </w14:solidFill>
          </w14:textFill>
        </w:rPr>
        <w:t>等支出。减少的主要原因是</w:t>
      </w:r>
      <w:r>
        <w:rPr>
          <w:rFonts w:hint="eastAsia" w:ascii="仿宋_GB2312" w:hAnsi="仿宋_GB2312" w:eastAsia="仿宋_GB2312" w:cs="仿宋_GB2312"/>
          <w:color w:val="000000" w:themeColor="text1"/>
          <w:sz w:val="32"/>
          <w:szCs w:val="32"/>
          <w:highlight w:val="yellow"/>
          <w:lang w:eastAsia="zh-CN"/>
          <w14:textFill>
            <w14:solidFill>
              <w14:schemeClr w14:val="tx1"/>
            </w14:solidFill>
          </w14:textFill>
        </w:rPr>
        <w:t>本着厉行节约的原则</w:t>
      </w:r>
      <w:r>
        <w:rPr>
          <w:rFonts w:hint="eastAsia" w:ascii="仿宋_GB2312" w:hAnsi="仿宋_GB2312" w:eastAsia="仿宋_GB2312" w:cs="仿宋_GB2312"/>
          <w:color w:val="000000" w:themeColor="text1"/>
          <w:sz w:val="32"/>
          <w:szCs w:val="32"/>
          <w:highlight w:val="yellow"/>
          <w14:textFill>
            <w14:solidFill>
              <w14:schemeClr w14:val="tx1"/>
            </w14:solidFill>
          </w14:textFill>
        </w:rPr>
        <w:t>。</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（十）其他重要事项的情况说明</w:t>
      </w:r>
    </w:p>
    <w:p>
      <w:pPr>
        <w:pStyle w:val="14"/>
        <w:numPr>
          <w:ilvl w:val="0"/>
          <w:numId w:val="0"/>
        </w:numPr>
        <w:spacing w:line="520" w:lineRule="exact"/>
        <w:ind w:firstLine="643" w:firstLineChars="200"/>
        <w:rPr>
          <w:rFonts w:ascii="仿宋_GB2312" w:eastAsia="仿宋_GB2312"/>
          <w:b/>
          <w:bCs/>
          <w:sz w:val="32"/>
          <w:szCs w:val="32"/>
        </w:rPr>
      </w:pPr>
      <w:r>
        <w:rPr>
          <w:rFonts w:hint="eastAsia" w:ascii="仿宋_GB2312" w:eastAsia="仿宋_GB2312"/>
          <w:b/>
          <w:bCs/>
          <w:sz w:val="32"/>
          <w:szCs w:val="32"/>
          <w:lang w:val="en-US" w:eastAsia="zh-CN"/>
        </w:rPr>
        <w:t>1.</w:t>
      </w:r>
      <w:r>
        <w:rPr>
          <w:rFonts w:hint="eastAsia" w:ascii="仿宋_GB2312" w:eastAsia="仿宋_GB2312"/>
          <w:b/>
          <w:bCs/>
          <w:sz w:val="32"/>
          <w:szCs w:val="32"/>
        </w:rPr>
        <w:t>政府采购情况。</w:t>
      </w:r>
    </w:p>
    <w:p>
      <w:pPr>
        <w:pStyle w:val="14"/>
        <w:spacing w:line="520" w:lineRule="exact"/>
        <w:ind w:firstLine="640" w:firstLineChars="200"/>
        <w:rPr>
          <w:rFonts w:ascii="仿宋_GB2312" w:eastAsia="仿宋_GB2312"/>
          <w:sz w:val="32"/>
          <w:szCs w:val="32"/>
        </w:rPr>
      </w:pPr>
      <w:r>
        <w:rPr>
          <w:rFonts w:hint="eastAsia" w:ascii="仿宋_GB2312" w:eastAsia="仿宋_GB2312"/>
          <w:sz w:val="32"/>
          <w:szCs w:val="32"/>
        </w:rPr>
        <w:t>2024年德清县禹越镇徐家庄中心小学</w:t>
      </w:r>
      <w:r>
        <w:rPr>
          <w:rFonts w:hint="eastAsia" w:ascii="仿宋_GB2312" w:eastAsia="仿宋_GB2312"/>
          <w:color w:val="000000"/>
          <w:sz w:val="32"/>
          <w:szCs w:val="32"/>
        </w:rPr>
        <w:t>各单位政府采购预算总额</w:t>
      </w:r>
      <w:r>
        <w:rPr>
          <w:rFonts w:ascii="仿宋_GB2312" w:eastAsia="仿宋_GB2312"/>
          <w:color w:val="000000"/>
          <w:sz w:val="32"/>
          <w:szCs w:val="32"/>
        </w:rPr>
        <w:t>66.54</w:t>
      </w:r>
      <w:r>
        <w:rPr>
          <w:rFonts w:hint="eastAsia" w:ascii="仿宋_GB2312" w:eastAsia="仿宋_GB2312"/>
          <w:color w:val="000000"/>
          <w:sz w:val="32"/>
          <w:szCs w:val="32"/>
        </w:rPr>
        <w:t>万元，其中：政府采购货物预算45.94万元、政府采购工程预算0.00万元、政府采购服务预算</w:t>
      </w:r>
      <w:r>
        <w:rPr>
          <w:rFonts w:ascii="仿宋_GB2312" w:eastAsia="仿宋_GB2312"/>
          <w:color w:val="000000"/>
          <w:sz w:val="32"/>
          <w:szCs w:val="32"/>
        </w:rPr>
        <w:t>20.60</w:t>
      </w:r>
      <w:r>
        <w:rPr>
          <w:rFonts w:hint="eastAsia" w:ascii="仿宋_GB2312" w:eastAsia="仿宋_GB2312"/>
          <w:color w:val="000000"/>
          <w:sz w:val="32"/>
          <w:szCs w:val="32"/>
        </w:rPr>
        <w:t>万元。</w:t>
      </w:r>
    </w:p>
    <w:p>
      <w:pPr>
        <w:pStyle w:val="14"/>
        <w:spacing w:line="520" w:lineRule="exact"/>
        <w:ind w:firstLine="643" w:firstLineChars="200"/>
        <w:rPr>
          <w:rFonts w:ascii="仿宋_GB2312" w:eastAsia="仿宋_GB2312"/>
          <w:sz w:val="32"/>
          <w:szCs w:val="32"/>
        </w:rPr>
      </w:pPr>
      <w:r>
        <w:rPr>
          <w:rFonts w:hint="eastAsia" w:ascii="仿宋_GB2312" w:eastAsia="仿宋_GB2312"/>
          <w:b/>
          <w:bCs/>
          <w:sz w:val="32"/>
          <w:szCs w:val="32"/>
          <w:lang w:val="en-US" w:eastAsia="zh-CN"/>
        </w:rPr>
        <w:t>2.</w:t>
      </w:r>
      <w:r>
        <w:rPr>
          <w:rFonts w:hint="eastAsia" w:ascii="仿宋_GB2312" w:eastAsia="仿宋_GB2312"/>
          <w:b/>
          <w:bCs/>
          <w:sz w:val="32"/>
          <w:szCs w:val="32"/>
        </w:rPr>
        <w:t>国有资产占有使用情况。</w:t>
      </w:r>
    </w:p>
    <w:p>
      <w:pPr>
        <w:spacing w:line="520" w:lineRule="exact"/>
        <w:ind w:firstLine="640"/>
        <w:rPr>
          <w:rFonts w:ascii="仿宋_GB2312" w:hAnsi="仿宋_GB2312" w:eastAsia="仿宋_GB2312" w:cs="仿宋_GB2312"/>
          <w:sz w:val="32"/>
          <w:szCs w:val="32"/>
        </w:rPr>
      </w:pPr>
      <w:r>
        <w:rPr>
          <w:rFonts w:hint="eastAsia" w:ascii="仿宋_GB2312" w:hAnsi="仿宋_GB2312" w:eastAsia="仿宋_GB2312" w:cs="仿宋_GB2312"/>
          <w:spacing w:val="6"/>
          <w:sz w:val="32"/>
          <w:szCs w:val="32"/>
        </w:rPr>
        <w:t>截至2023年12月31日，</w:t>
      </w:r>
      <w:r>
        <w:rPr>
          <w:rFonts w:hint="eastAsia" w:ascii="仿宋_GB2312" w:eastAsia="仿宋_GB2312"/>
          <w:sz w:val="32"/>
          <w:szCs w:val="32"/>
        </w:rPr>
        <w:t>德清县禹越镇徐家庄中心小学</w:t>
      </w:r>
      <w:r>
        <w:rPr>
          <w:rFonts w:hint="eastAsia" w:ascii="仿宋_GB2312" w:hAnsi="仿宋_GB2312" w:eastAsia="仿宋_GB2312" w:cs="仿宋_GB2312"/>
          <w:spacing w:val="6"/>
          <w:sz w:val="32"/>
          <w:szCs w:val="32"/>
        </w:rPr>
        <w:t>共有车辆</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辆，其中，应急保障用车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辆、老干部服务用车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辆、执法执勤用车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辆、特种专业技术用车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辆、行政执法专用车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单位价值50万元以上通用设备</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 xml:space="preserve">台（套），单位价值100万元以上专用设备台（套）。 </w:t>
      </w:r>
    </w:p>
    <w:p>
      <w:pPr>
        <w:spacing w:line="52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2024年</w:t>
      </w:r>
      <w:r>
        <w:rPr>
          <w:rFonts w:hint="eastAsia" w:ascii="仿宋_GB2312" w:hAnsi="仿宋_GB2312" w:eastAsia="仿宋_GB2312" w:cs="仿宋_GB2312"/>
          <w:sz w:val="32"/>
          <w:szCs w:val="32"/>
          <w:lang w:val="en-US" w:eastAsia="zh-CN"/>
        </w:rPr>
        <w:t>单位</w:t>
      </w:r>
      <w:r>
        <w:rPr>
          <w:rFonts w:ascii="仿宋_GB2312" w:hAnsi="仿宋_GB2312" w:eastAsia="仿宋_GB2312" w:cs="仿宋_GB2312"/>
          <w:sz w:val="32"/>
          <w:szCs w:val="32"/>
        </w:rPr>
        <w:t>预算未安排购置车辆、单位价值50万元以上通用设备及单位价值100万元以上专用设备</w:t>
      </w:r>
      <w:r>
        <w:rPr>
          <w:rFonts w:hint="eastAsia" w:ascii="仿宋_GB2312" w:hAnsi="仿宋_GB2312" w:eastAsia="仿宋_GB2312" w:cs="仿宋_GB2312"/>
          <w:sz w:val="32"/>
          <w:szCs w:val="32"/>
        </w:rPr>
        <w:t>。</w:t>
      </w:r>
    </w:p>
    <w:p>
      <w:pPr>
        <w:pStyle w:val="14"/>
        <w:spacing w:line="520" w:lineRule="exact"/>
        <w:rPr>
          <w:rFonts w:ascii="仿宋_GB2312" w:eastAsia="仿宋_GB2312"/>
          <w:b/>
          <w:bCs/>
          <w:sz w:val="32"/>
          <w:szCs w:val="32"/>
        </w:rPr>
      </w:pPr>
      <w:r>
        <w:rPr>
          <w:rFonts w:hint="eastAsia" w:ascii="仿宋_GB2312" w:eastAsia="仿宋_GB2312"/>
          <w:b/>
          <w:bCs/>
          <w:sz w:val="32"/>
          <w:szCs w:val="32"/>
        </w:rPr>
        <w:t xml:space="preserve">    </w:t>
      </w:r>
      <w:r>
        <w:rPr>
          <w:rFonts w:hint="eastAsia" w:ascii="仿宋_GB2312" w:eastAsia="仿宋_GB2312"/>
          <w:b/>
          <w:bCs/>
          <w:sz w:val="32"/>
          <w:szCs w:val="32"/>
          <w:lang w:val="en-US" w:eastAsia="zh-CN"/>
        </w:rPr>
        <w:t>3</w:t>
      </w:r>
      <w:r>
        <w:rPr>
          <w:rFonts w:hint="eastAsia" w:ascii="仿宋_GB2312" w:eastAsia="仿宋_GB2312"/>
          <w:b/>
          <w:bCs/>
          <w:sz w:val="32"/>
          <w:szCs w:val="32"/>
        </w:rPr>
        <w:t>.预算绩效情况说明。</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2024年德清县禹越镇徐家庄中心小学其他运转类项目和特定目标类项目均实行绩效目标管理，共计1个一级项目，涉及当年资金95.80万元。同时，将按照相关制度规定开展绩效自评。</w:t>
      </w:r>
    </w:p>
    <w:p>
      <w:pPr>
        <w:pStyle w:val="14"/>
        <w:spacing w:line="520" w:lineRule="exact"/>
        <w:ind w:firstLine="640" w:firstLineChars="200"/>
        <w:rPr>
          <w:rFonts w:ascii="黑体" w:hAnsi="黑体" w:eastAsia="黑体" w:cs="黑体"/>
          <w:bCs/>
          <w:kern w:val="2"/>
          <w:sz w:val="32"/>
          <w:szCs w:val="32"/>
          <w:highlight w:val="yellow"/>
        </w:rPr>
      </w:pPr>
      <w:r>
        <w:rPr>
          <w:rFonts w:hint="eastAsia" w:ascii="黑体" w:hAnsi="黑体" w:eastAsia="黑体" w:cs="黑体"/>
          <w:bCs/>
          <w:kern w:val="2"/>
          <w:sz w:val="32"/>
          <w:szCs w:val="32"/>
          <w:highlight w:val="yellow"/>
        </w:rPr>
        <w:t>三、名词解释</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1.财政拨款收入：本级财政部门当年拨付的财政预算资金，包括一般公共预算财政拨款</w:t>
      </w:r>
      <w:r>
        <w:rPr>
          <w:rFonts w:hint="eastAsia" w:ascii="仿宋_GB2312" w:eastAsia="仿宋_GB2312"/>
          <w:color w:val="000000"/>
          <w:sz w:val="32"/>
          <w:szCs w:val="32"/>
        </w:rPr>
        <w:t>、</w:t>
      </w:r>
      <w:r>
        <w:rPr>
          <w:rFonts w:hint="eastAsia" w:ascii="仿宋_GB2312" w:hAnsi="仿宋_GB2312" w:eastAsia="仿宋_GB2312" w:cs="仿宋_GB2312"/>
          <w:sz w:val="32"/>
          <w:szCs w:val="32"/>
        </w:rPr>
        <w:t>政府性基金预算和国有资本经营预算财政拨款。</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2.财政专户管理资金:教育收费作为本部门的事业收入，纳入财政专户管理的资金。</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3.事业收入：事业单位开展专业业务活动及辅助活动所取得的收入，不含财政专户管理资金收入。</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4.事业单位经营收入：事业单位在专业业务活动及辅助活动之外开展非独立核算经营活动取得的收入。</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其他收入：预算单位在“一般公共预算”“政府性基金预算”“国有资本经营预算”“财政专户管理资金”“事业收入”“事业单位经营收入”“上级补助收入”和“附属单位上缴收入”等之外取得的各项收入。</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6.上年结转：指以前年度尚未完成、结转到本年仍按原规定用途继续使用的资金。</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7.基本支出：是预算单位为保障其正常运转，完成日常工作任务所发生的支出，包括人员支出和日常公用支出。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8.项目支出：是预算单位为完成其特定的行政工作任务或事业发展目标所发生的支出。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9.经营支出：指事业单位在专业业务活动及其辅助活动之外开展非独立核算经营活动发生的支出。</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三公”经费：纳入财政预决算管理的“三公”经费，是指部门用一般公共预算财政拨款安排的因公出国（境）费、公务用车购置及运行费和公务接待费。其中，因公出国（境）费反映单位公务出国（境）的国际旅费、国外城市间交通费、住宿费、伙食费、培训费、公杂费等支出，不含教学科研人员学术交流；公务用车购置及运行费反映单位公务用车车辆购置支出（含车辆购置税）及燃料费、维修费、过桥过路费、保险费、安全奖励费用等支出；公务接待费反映单位按规定开支的各类公务接待（含外宾接待）支出。</w:t>
      </w:r>
    </w:p>
    <w:p>
      <w:pPr>
        <w:pStyle w:val="2"/>
      </w:pP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w:t>
      </w:r>
      <w:r>
        <w:rPr>
          <w:rFonts w:hint="eastAsia" w:ascii="仿宋_GB2312" w:eastAsia="仿宋_GB2312"/>
          <w:sz w:val="32"/>
          <w:szCs w:val="32"/>
        </w:rPr>
        <w:t>教育支出(类)普通教育(款)小学教育(项)</w:t>
      </w:r>
      <w:r>
        <w:rPr>
          <w:rFonts w:hint="eastAsia" w:ascii="仿宋_GB2312" w:hAnsi="仿宋_GB2312" w:eastAsia="仿宋_GB2312" w:cs="仿宋_GB2312"/>
          <w:sz w:val="32"/>
          <w:szCs w:val="32"/>
        </w:rPr>
        <w:t>：指</w:t>
      </w:r>
      <w:r>
        <w:rPr>
          <w:rFonts w:hint="eastAsia" w:ascii="仿宋_GB2312" w:eastAsia="仿宋_GB2312"/>
          <w:sz w:val="32"/>
          <w:szCs w:val="32"/>
        </w:rPr>
        <w:t>用于各部门举办小学教育的支出</w:t>
      </w:r>
      <w:r>
        <w:rPr>
          <w:rFonts w:hint="eastAsia" w:ascii="仿宋_GB2312" w:hAnsi="仿宋_GB2312" w:eastAsia="仿宋_GB2312" w:cs="仿宋_GB2312"/>
          <w:sz w:val="32"/>
          <w:szCs w:val="32"/>
        </w:rPr>
        <w:t>。</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w:t>
      </w:r>
      <w:r>
        <w:rPr>
          <w:rFonts w:hint="eastAsia" w:ascii="仿宋_GB2312" w:hAnsi="仿宋_GB2312" w:eastAsia="仿宋_GB2312" w:cs="仿宋_GB2312"/>
          <w:color w:val="000000"/>
          <w:sz w:val="32"/>
          <w:szCs w:val="32"/>
        </w:rPr>
        <w:t>教育支出（类）教育费附加安排的支出（款）其他教育费附加安排的支出（项）</w:t>
      </w:r>
      <w:r>
        <w:rPr>
          <w:rFonts w:hint="eastAsia" w:ascii="仿宋_GB2312" w:hAnsi="仿宋_GB2312" w:eastAsia="仿宋_GB2312" w:cs="仿宋_GB2312"/>
          <w:sz w:val="32"/>
          <w:szCs w:val="32"/>
        </w:rPr>
        <w:t>：指</w:t>
      </w:r>
      <w:r>
        <w:rPr>
          <w:rFonts w:hint="eastAsia" w:ascii="仿宋_GB2312" w:eastAsia="仿宋_GB2312"/>
          <w:sz w:val="32"/>
          <w:szCs w:val="32"/>
        </w:rPr>
        <w:t>用于各部门举办小学教育的支出</w:t>
      </w:r>
      <w:r>
        <w:rPr>
          <w:rFonts w:hint="eastAsia" w:ascii="仿宋_GB2312" w:hAnsi="仿宋_GB2312" w:eastAsia="仿宋_GB2312" w:cs="仿宋_GB2312"/>
          <w:sz w:val="32"/>
          <w:szCs w:val="32"/>
        </w:rPr>
        <w:t>。</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13</w:t>
      </w:r>
      <w:r>
        <w:rPr>
          <w:rFonts w:hint="eastAsia" w:ascii="仿宋_GB2312" w:hAnsi="仿宋_GB2312" w:eastAsia="仿宋_GB2312" w:cs="仿宋_GB2312"/>
          <w:sz w:val="32"/>
          <w:szCs w:val="32"/>
        </w:rPr>
        <w:t>.</w:t>
      </w:r>
      <w:r>
        <w:rPr>
          <w:rFonts w:hint="eastAsia" w:ascii="仿宋_GB2312" w:hAnsi="仿宋_GB2312" w:eastAsia="仿宋_GB2312" w:cs="仿宋_GB2312"/>
          <w:color w:val="000000"/>
          <w:sz w:val="32"/>
          <w:szCs w:val="32"/>
        </w:rPr>
        <w:t>社会保障和就业支出（类）行政事业单位养老支出（款）事业单位离退休（项）：指</w:t>
      </w:r>
      <w:r>
        <w:rPr>
          <w:rFonts w:hint="eastAsia" w:ascii="仿宋_GB2312" w:eastAsia="仿宋_GB2312"/>
          <w:sz w:val="32"/>
          <w:szCs w:val="32"/>
        </w:rPr>
        <w:t>反映未实行归口管理的行政单位开支的离退休支出</w:t>
      </w:r>
      <w:r>
        <w:rPr>
          <w:rFonts w:hint="eastAsia" w:ascii="仿宋_GB2312" w:hAnsi="仿宋_GB2312" w:eastAsia="仿宋_GB2312" w:cs="仿宋_GB2312"/>
          <w:sz w:val="32"/>
          <w:szCs w:val="32"/>
        </w:rPr>
        <w:t>。</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14</w:t>
      </w:r>
      <w:r>
        <w:rPr>
          <w:rFonts w:hint="eastAsia" w:ascii="仿宋_GB2312" w:hAnsi="仿宋_GB2312" w:eastAsia="仿宋_GB2312" w:cs="仿宋_GB2312"/>
          <w:sz w:val="32"/>
          <w:szCs w:val="32"/>
        </w:rPr>
        <w:t>.</w:t>
      </w:r>
      <w:r>
        <w:rPr>
          <w:rFonts w:hint="eastAsia" w:ascii="仿宋_GB2312" w:hAnsi="仿宋_GB2312" w:eastAsia="仿宋_GB2312" w:cs="仿宋_GB2312"/>
          <w:color w:val="000000"/>
          <w:sz w:val="32"/>
          <w:szCs w:val="32"/>
        </w:rPr>
        <w:t>社会保障和就业支出（类）行政事业单位养老支出（款）机关事业单位基本养老保险缴费支出（项）：指</w:t>
      </w:r>
      <w:r>
        <w:rPr>
          <w:rFonts w:hint="eastAsia" w:ascii="仿宋_GB2312" w:eastAsia="仿宋_GB2312"/>
          <w:sz w:val="32"/>
          <w:szCs w:val="32"/>
        </w:rPr>
        <w:t>用于机关事业单位实施养老保险制度由单位缴纳的基本养老保险费的支出</w:t>
      </w:r>
      <w:r>
        <w:rPr>
          <w:rFonts w:hint="eastAsia" w:ascii="仿宋_GB2312" w:hAnsi="仿宋_GB2312" w:eastAsia="仿宋_GB2312" w:cs="仿宋_GB2312"/>
          <w:sz w:val="32"/>
          <w:szCs w:val="32"/>
        </w:rPr>
        <w:t>。</w:t>
      </w:r>
    </w:p>
    <w:p>
      <w:pPr>
        <w:spacing w:line="520" w:lineRule="exact"/>
        <w:ind w:firstLine="640" w:firstLineChars="200"/>
      </w:pPr>
      <w:r>
        <w:rPr>
          <w:rFonts w:hint="eastAsia" w:ascii="仿宋_GB2312" w:hAnsi="仿宋_GB2312" w:eastAsia="仿宋_GB2312" w:cs="Times New Roman"/>
          <w:color w:val="000000"/>
          <w:kern w:val="0"/>
          <w:sz w:val="32"/>
          <w:szCs w:val="32"/>
          <w:lang w:val="en-US" w:eastAsia="zh-CN" w:bidi="ar-SA"/>
        </w:rPr>
        <w:t>15.社会保障和就业支出（类）行政事业单位养老支出（款）机关事业单位职业年金缴费支出（项）：用于机关</w:t>
      </w:r>
      <w:r>
        <w:rPr>
          <w:rFonts w:hint="eastAsia" w:ascii="仿宋_GB2312" w:eastAsia="仿宋_GB2312"/>
          <w:sz w:val="32"/>
          <w:szCs w:val="32"/>
        </w:rPr>
        <w:t>事业单位实施养老保险制度由单位实际缴纳的职业年金支出</w:t>
      </w:r>
      <w:r>
        <w:rPr>
          <w:rFonts w:hint="eastAsia" w:ascii="仿宋_GB2312" w:hAnsi="仿宋_GB2312" w:eastAsia="仿宋_GB2312" w:cs="仿宋_GB2312"/>
          <w:sz w:val="32"/>
          <w:szCs w:val="32"/>
        </w:rPr>
        <w:t>。</w:t>
      </w:r>
    </w:p>
    <w:p>
      <w:pPr>
        <w:pStyle w:val="2"/>
        <w:ind w:firstLine="640" w:firstLineChars="200"/>
        <w:rPr>
          <w:rFonts w:cs="仿宋_GB2312"/>
          <w:sz w:val="32"/>
          <w:szCs w:val="32"/>
        </w:rPr>
      </w:pPr>
      <w:r>
        <w:rPr>
          <w:rFonts w:hint="eastAsia" w:cs="仿宋_GB2312"/>
          <w:sz w:val="32"/>
          <w:szCs w:val="32"/>
          <w:lang w:val="en-US" w:eastAsia="zh-CN"/>
        </w:rPr>
        <w:t>16</w:t>
      </w:r>
      <w:r>
        <w:rPr>
          <w:rFonts w:cs="仿宋_GB2312"/>
          <w:sz w:val="32"/>
          <w:szCs w:val="32"/>
        </w:rPr>
        <w:t>.卫生健康支出（类）行政事业单位医疗（款）事业</w:t>
      </w:r>
      <w:bookmarkStart w:id="0" w:name="_GoBack"/>
      <w:r>
        <w:rPr>
          <w:rFonts w:cs="仿宋_GB2312"/>
          <w:sz w:val="32"/>
          <w:szCs w:val="32"/>
        </w:rPr>
        <w:t>单位医疗（项）：指</w:t>
      </w:r>
      <w:r>
        <w:rPr>
          <w:sz w:val="32"/>
          <w:szCs w:val="32"/>
        </w:rPr>
        <w:t>用于反映财政部门集中安排的事业单位</w:t>
      </w:r>
      <w:bookmarkEnd w:id="0"/>
      <w:r>
        <w:rPr>
          <w:sz w:val="32"/>
          <w:szCs w:val="32"/>
        </w:rPr>
        <w:t>基本医疗保险缴费经费，未参加医疗保险的事业单位的公费医疗经费，按国家规定享受离休人员待遇的医疗经费</w:t>
      </w:r>
      <w:r>
        <w:rPr>
          <w:rFonts w:cs="仿宋_GB2312"/>
          <w:sz w:val="32"/>
          <w:szCs w:val="32"/>
        </w:rPr>
        <w:t>。</w:t>
      </w:r>
    </w:p>
    <w:p>
      <w:pPr>
        <w:spacing w:line="520" w:lineRule="exact"/>
      </w:pPr>
    </w:p>
    <w:p>
      <w:pPr>
        <w:spacing w:line="520" w:lineRule="exact"/>
        <w:rPr>
          <w:rStyle w:val="9"/>
          <w:rFonts w:ascii="黑体" w:eastAsia="黑体"/>
          <w:b w:val="0"/>
          <w:color w:val="000000"/>
          <w:sz w:val="32"/>
          <w:szCs w:val="32"/>
        </w:rPr>
      </w:pPr>
      <w:r>
        <w:rPr>
          <w:rStyle w:val="9"/>
          <w:rFonts w:hint="eastAsia" w:ascii="黑体" w:eastAsia="黑体"/>
          <w:b w:val="0"/>
          <w:color w:val="000000"/>
          <w:sz w:val="32"/>
          <w:szCs w:val="32"/>
        </w:rPr>
        <w:t>四、</w:t>
      </w:r>
      <w:r>
        <w:rPr>
          <w:rStyle w:val="9"/>
          <w:rFonts w:ascii="黑体" w:eastAsia="黑体"/>
          <w:b w:val="0"/>
          <w:color w:val="000000"/>
          <w:sz w:val="32"/>
          <w:szCs w:val="32"/>
        </w:rPr>
        <w:t>202</w:t>
      </w:r>
      <w:r>
        <w:rPr>
          <w:rStyle w:val="9"/>
          <w:rFonts w:hint="eastAsia" w:ascii="黑体" w:eastAsia="黑体"/>
          <w:b w:val="0"/>
          <w:color w:val="000000"/>
          <w:sz w:val="32"/>
          <w:szCs w:val="32"/>
          <w:lang w:val="en-US" w:eastAsia="zh-CN"/>
        </w:rPr>
        <w:t>4</w:t>
      </w:r>
      <w:r>
        <w:rPr>
          <w:rStyle w:val="9"/>
          <w:rFonts w:hint="eastAsia" w:ascii="黑体" w:eastAsia="黑体"/>
          <w:b w:val="0"/>
          <w:color w:val="000000"/>
          <w:sz w:val="32"/>
          <w:szCs w:val="32"/>
        </w:rPr>
        <w:t>年德清县禹越镇徐家庄中心小学单位预算表</w:t>
      </w:r>
    </w:p>
    <w:tbl>
      <w:tblPr>
        <w:tblStyle w:val="6"/>
        <w:tblW w:w="927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735"/>
        <w:gridCol w:w="916"/>
        <w:gridCol w:w="3585"/>
        <w:gridCol w:w="103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735" w:type="dxa"/>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90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3585"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050" w:type="dxa"/>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73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40" w:hRule="atLeast"/>
        </w:trPr>
        <w:tc>
          <w:tcPr>
            <w:tcW w:w="0" w:type="auto"/>
            <w:gridSpan w:val="4"/>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default" w:ascii="方正小标宋简体" w:hAnsi="方正小标宋简体" w:eastAsia="方正小标宋简体" w:cs="方正小标宋简体"/>
                <w:i w:val="0"/>
                <w:iCs w:val="0"/>
                <w:color w:val="000000"/>
                <w:kern w:val="0"/>
                <w:sz w:val="44"/>
                <w:szCs w:val="44"/>
                <w:u w:val="none"/>
                <w:lang w:val="en-US" w:eastAsia="zh-CN" w:bidi="ar"/>
              </w:rPr>
              <w:t>2024年单位收支预算总表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350043-德清县禹越镇徐家庄中心小学</w:t>
            </w: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050" w:type="dxa"/>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                    入</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       目</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预算数</w:t>
            </w:r>
          </w:p>
        </w:tc>
        <w:tc>
          <w:tcPr>
            <w:tcW w:w="3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    目</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一、财政拨款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1891.42</w:t>
            </w:r>
          </w:p>
        </w:tc>
        <w:tc>
          <w:tcPr>
            <w:tcW w:w="3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教育支出</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1735.58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一般公共预算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1891.42</w:t>
            </w:r>
          </w:p>
        </w:tc>
        <w:tc>
          <w:tcPr>
            <w:tcW w:w="3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普通教育</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1735.58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政府性基金预算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小学教育</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1735.58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国有资本经营预算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社会保障和就业支出</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172.64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二、财政专户管理资金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124.01</w:t>
            </w:r>
          </w:p>
        </w:tc>
        <w:tc>
          <w:tcPr>
            <w:tcW w:w="3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行政事业单位养老支出</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172.64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三、事业收入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事业单位离退休</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四、事业单位经营收入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机关事业单位基本养老保险缴费支出</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89.35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五、上级补助收入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机关事业单位职业年金缴费支出</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六、附属单位上缴收入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卫生健康支出</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107.21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七、其他收入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行政事业单位医疗</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107.21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事业单位医疗</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107.21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35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rPr>
                <w:rFonts w:hint="default" w:ascii="Calibri" w:hAnsi="Calibri" w:cs="Calibri"/>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rPr>
                <w:rFonts w:hint="default" w:ascii="Calibri" w:hAnsi="Calibri" w:cs="Calibri"/>
                <w:i w:val="0"/>
                <w:iCs w:val="0"/>
                <w:color w:val="000000"/>
                <w:sz w:val="22"/>
                <w:szCs w:val="22"/>
                <w:u w:val="none"/>
              </w:rPr>
            </w:pPr>
          </w:p>
        </w:tc>
        <w:tc>
          <w:tcPr>
            <w:tcW w:w="358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rPr>
                <w:rFonts w:hint="default" w:ascii="Calibri" w:hAnsi="Calibri" w:cs="Calibri"/>
                <w:i w:val="0"/>
                <w:iCs w:val="0"/>
                <w:color w:val="000000"/>
                <w:sz w:val="22"/>
                <w:szCs w:val="22"/>
                <w:u w:val="none"/>
              </w:rPr>
            </w:pPr>
          </w:p>
        </w:tc>
        <w:tc>
          <w:tcPr>
            <w:tcW w:w="358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3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rPr>
                <w:rFonts w:hint="default" w:ascii="Calibri" w:hAnsi="Calibri" w:cs="Calibri"/>
                <w:i w:val="0"/>
                <w:iCs w:val="0"/>
                <w:color w:val="000000"/>
                <w:sz w:val="22"/>
                <w:szCs w:val="22"/>
                <w:u w:val="none"/>
              </w:rPr>
            </w:pPr>
          </w:p>
        </w:tc>
        <w:tc>
          <w:tcPr>
            <w:tcW w:w="358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rPr>
                <w:rFonts w:hint="default" w:ascii="Calibri" w:hAnsi="Calibri" w:cs="Calibri"/>
                <w:i w:val="0"/>
                <w:iCs w:val="0"/>
                <w:color w:val="000000"/>
                <w:sz w:val="22"/>
                <w:szCs w:val="22"/>
                <w:u w:val="none"/>
              </w:rPr>
            </w:pPr>
          </w:p>
        </w:tc>
        <w:tc>
          <w:tcPr>
            <w:tcW w:w="358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rPr>
                <w:rFonts w:hint="default" w:ascii="Calibri" w:hAnsi="Calibri" w:cs="Calibri"/>
                <w:i w:val="0"/>
                <w:iCs w:val="0"/>
                <w:color w:val="000000"/>
                <w:sz w:val="22"/>
                <w:szCs w:val="22"/>
                <w:u w:val="none"/>
              </w:rPr>
            </w:pPr>
          </w:p>
        </w:tc>
        <w:tc>
          <w:tcPr>
            <w:tcW w:w="358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本年收入合计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2015.43</w:t>
            </w:r>
          </w:p>
        </w:tc>
        <w:tc>
          <w:tcPr>
            <w:tcW w:w="3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本年支出合计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2015.43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73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上年结转结余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年终结转结余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735" w:type="dxa"/>
            <w:tcBorders>
              <w:top w:val="single" w:color="000000" w:sz="4" w:space="0"/>
              <w:left w:val="single" w:color="000000" w:sz="4" w:space="0"/>
              <w:bottom w:val="single" w:color="000000" w:sz="4" w:space="0"/>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58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  入  总  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2015.43</w:t>
            </w:r>
          </w:p>
        </w:tc>
        <w:tc>
          <w:tcPr>
            <w:tcW w:w="35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  出  总  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2015.43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c>
          <w:tcPr>
            <w:tcW w:w="35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r>
    </w:tbl>
    <w:p>
      <w:pPr>
        <w:sectPr>
          <w:headerReference r:id="rId3" w:type="default"/>
          <w:pgSz w:w="11906" w:h="16838"/>
          <w:pgMar w:top="1440" w:right="1800" w:bottom="1440" w:left="1800" w:header="851" w:footer="992" w:gutter="0"/>
          <w:pgNumType w:start="6"/>
          <w:cols w:space="425" w:num="1"/>
          <w:docGrid w:type="lines" w:linePitch="312" w:charSpace="0"/>
        </w:sectPr>
      </w:pPr>
    </w:p>
    <w:tbl>
      <w:tblPr>
        <w:tblStyle w:val="6"/>
        <w:tblW w:w="1089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485"/>
        <w:gridCol w:w="107"/>
        <w:gridCol w:w="1050"/>
        <w:gridCol w:w="960"/>
        <w:gridCol w:w="975"/>
        <w:gridCol w:w="384"/>
        <w:gridCol w:w="34"/>
        <w:gridCol w:w="338"/>
        <w:gridCol w:w="592"/>
        <w:gridCol w:w="226"/>
        <w:gridCol w:w="373"/>
        <w:gridCol w:w="373"/>
        <w:gridCol w:w="3"/>
        <w:gridCol w:w="370"/>
        <w:gridCol w:w="373"/>
        <w:gridCol w:w="202"/>
        <w:gridCol w:w="171"/>
        <w:gridCol w:w="389"/>
        <w:gridCol w:w="145"/>
        <w:gridCol w:w="228"/>
        <w:gridCol w:w="162"/>
        <w:gridCol w:w="211"/>
        <w:gridCol w:w="194"/>
        <w:gridCol w:w="179"/>
        <w:gridCol w:w="373"/>
        <w:gridCol w:w="743"/>
        <w:gridCol w:w="2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592" w:type="dxa"/>
            <w:gridSpan w:val="2"/>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96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97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38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372" w:type="dxa"/>
            <w:gridSpan w:val="2"/>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818" w:type="dxa"/>
            <w:gridSpan w:val="2"/>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37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37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373" w:type="dxa"/>
            <w:gridSpan w:val="2"/>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373" w:type="dxa"/>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373" w:type="dxa"/>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389"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373" w:type="dxa"/>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373" w:type="dxa"/>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373" w:type="dxa"/>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371" w:type="dxa"/>
            <w:gridSpan w:val="3"/>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895" w:type="dxa"/>
            <w:gridSpan w:val="27"/>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default" w:ascii="方正小标宋简体" w:hAnsi="方正小标宋简体" w:eastAsia="方正小标宋简体" w:cs="方正小标宋简体"/>
                <w:i w:val="0"/>
                <w:iCs w:val="0"/>
                <w:color w:val="000000"/>
                <w:kern w:val="0"/>
                <w:sz w:val="44"/>
                <w:szCs w:val="44"/>
                <w:u w:val="none"/>
                <w:lang w:val="en-US" w:eastAsia="zh-CN" w:bidi="ar"/>
              </w:rPr>
              <w:t>2024年单位收入预算总表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92" w:type="dxa"/>
            <w:gridSpan w:val="2"/>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350043-德清县禹越镇徐家庄中心小学</w:t>
            </w: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96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97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38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372" w:type="dxa"/>
            <w:gridSpan w:val="2"/>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818" w:type="dxa"/>
            <w:gridSpan w:val="2"/>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37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37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373" w:type="dxa"/>
            <w:gridSpan w:val="2"/>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373" w:type="dxa"/>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373" w:type="dxa"/>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389" w:type="dxa"/>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373" w:type="dxa"/>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373" w:type="dxa"/>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373" w:type="dxa"/>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373" w:type="dxa"/>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998" w:type="dxa"/>
            <w:gridSpan w:val="2"/>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9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总计</w:t>
            </w:r>
          </w:p>
        </w:tc>
        <w:tc>
          <w:tcPr>
            <w:tcW w:w="5374"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本年收入</w:t>
            </w:r>
          </w:p>
        </w:tc>
        <w:tc>
          <w:tcPr>
            <w:tcW w:w="2879"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60" w:hRule="atLeast"/>
        </w:trPr>
        <w:tc>
          <w:tcPr>
            <w:tcW w:w="15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一般公共预算</w:t>
            </w:r>
          </w:p>
        </w:tc>
        <w:tc>
          <w:tcPr>
            <w:tcW w:w="3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政府性基金预算</w:t>
            </w:r>
          </w:p>
        </w:tc>
        <w:tc>
          <w:tcPr>
            <w:tcW w:w="3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财政专户管理资金</w:t>
            </w:r>
          </w:p>
        </w:tc>
        <w:tc>
          <w:tcPr>
            <w:tcW w:w="3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事业收入</w:t>
            </w:r>
          </w:p>
        </w:tc>
        <w:tc>
          <w:tcPr>
            <w:tcW w:w="3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事业单位经营收入</w:t>
            </w:r>
          </w:p>
        </w:tc>
        <w:tc>
          <w:tcPr>
            <w:tcW w:w="3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上级补助收入</w:t>
            </w:r>
          </w:p>
        </w:tc>
        <w:tc>
          <w:tcPr>
            <w:tcW w:w="3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附属单位上缴收入</w:t>
            </w:r>
          </w:p>
        </w:tc>
        <w:tc>
          <w:tcPr>
            <w:tcW w:w="3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其他收入</w:t>
            </w:r>
          </w:p>
        </w:tc>
        <w:tc>
          <w:tcPr>
            <w:tcW w:w="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3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一般公共预算</w:t>
            </w:r>
          </w:p>
        </w:tc>
        <w:tc>
          <w:tcPr>
            <w:tcW w:w="3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政府性基金预算</w:t>
            </w:r>
          </w:p>
        </w:tc>
        <w:tc>
          <w:tcPr>
            <w:tcW w:w="3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w:t>
            </w:r>
          </w:p>
        </w:tc>
        <w:tc>
          <w:tcPr>
            <w:tcW w:w="3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专户资金结转结余</w:t>
            </w:r>
          </w:p>
        </w:tc>
        <w:tc>
          <w:tcPr>
            <w:tcW w:w="9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单位资金结转结余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59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0"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975"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3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372" w:type="dxa"/>
            <w:gridSpan w:val="2"/>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373"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3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373" w:type="dxa"/>
            <w:gridSpan w:val="2"/>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3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373" w:type="dxa"/>
            <w:gridSpan w:val="2"/>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373" w:type="dxa"/>
            <w:gridSpan w:val="2"/>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37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373" w:type="dxa"/>
            <w:gridSpan w:val="2"/>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3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99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59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2015.43</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2015.43</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1891.42</w:t>
            </w:r>
          </w:p>
        </w:tc>
        <w:tc>
          <w:tcPr>
            <w:tcW w:w="3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124.01</w:t>
            </w:r>
          </w:p>
        </w:tc>
        <w:tc>
          <w:tcPr>
            <w:tcW w:w="3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7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7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7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7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7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9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15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德清县教育局</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2015.43</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2015.43</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1891.42</w:t>
            </w:r>
          </w:p>
        </w:tc>
        <w:tc>
          <w:tcPr>
            <w:tcW w:w="3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124.01</w:t>
            </w:r>
          </w:p>
        </w:tc>
        <w:tc>
          <w:tcPr>
            <w:tcW w:w="3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7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7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7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7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7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9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0" w:hRule="atLeast"/>
        </w:trPr>
        <w:tc>
          <w:tcPr>
            <w:tcW w:w="15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德清县禹越镇徐家庄中心小学</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2015.43</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2015.43</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1891.42</w:t>
            </w:r>
          </w:p>
        </w:tc>
        <w:tc>
          <w:tcPr>
            <w:tcW w:w="3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124.01</w:t>
            </w:r>
          </w:p>
        </w:tc>
        <w:tc>
          <w:tcPr>
            <w:tcW w:w="3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7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7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7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7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7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9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55" w:type="dxa"/>
          <w:trHeight w:val="390" w:hRule="atLeast"/>
        </w:trPr>
        <w:tc>
          <w:tcPr>
            <w:tcW w:w="1485"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p>
            <w:pPr>
              <w:jc w:val="center"/>
              <w:rPr>
                <w:rFonts w:hint="eastAsia" w:ascii="宋体" w:hAnsi="宋体" w:eastAsia="宋体" w:cs="宋体"/>
                <w:i w:val="0"/>
                <w:iCs w:val="0"/>
                <w:color w:val="000000"/>
                <w:sz w:val="20"/>
                <w:szCs w:val="20"/>
                <w:u w:val="none"/>
              </w:rPr>
            </w:pPr>
          </w:p>
          <w:p>
            <w:pPr>
              <w:jc w:val="center"/>
              <w:rPr>
                <w:rFonts w:hint="eastAsia" w:ascii="宋体" w:hAnsi="宋体" w:eastAsia="宋体" w:cs="宋体"/>
                <w:i w:val="0"/>
                <w:iCs w:val="0"/>
                <w:color w:val="000000"/>
                <w:sz w:val="20"/>
                <w:szCs w:val="20"/>
                <w:u w:val="none"/>
              </w:rPr>
            </w:pPr>
          </w:p>
        </w:tc>
        <w:tc>
          <w:tcPr>
            <w:tcW w:w="3510" w:type="dxa"/>
            <w:gridSpan w:val="6"/>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930" w:type="dxa"/>
            <w:gridSpan w:val="2"/>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975" w:type="dxa"/>
            <w:gridSpan w:val="4"/>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945" w:type="dxa"/>
            <w:gridSpan w:val="3"/>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705" w:type="dxa"/>
            <w:gridSpan w:val="3"/>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2090" w:type="dxa"/>
            <w:gridSpan w:val="7"/>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55" w:type="dxa"/>
          <w:trHeight w:val="600" w:hRule="atLeast"/>
        </w:trPr>
        <w:tc>
          <w:tcPr>
            <w:tcW w:w="10640" w:type="dxa"/>
            <w:gridSpan w:val="26"/>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default" w:ascii="方正小标宋简体" w:hAnsi="方正小标宋简体" w:eastAsia="方正小标宋简体" w:cs="方正小标宋简体"/>
                <w:i w:val="0"/>
                <w:iCs w:val="0"/>
                <w:color w:val="000000"/>
                <w:kern w:val="0"/>
                <w:sz w:val="44"/>
                <w:szCs w:val="44"/>
                <w:u w:val="none"/>
                <w:lang w:val="en-US" w:eastAsia="zh-CN" w:bidi="ar"/>
              </w:rPr>
              <w:t>2024年单位支出预算总表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55" w:type="dxa"/>
          <w:trHeight w:val="390" w:hRule="atLeast"/>
        </w:trPr>
        <w:tc>
          <w:tcPr>
            <w:tcW w:w="1485" w:type="dxa"/>
            <w:tcBorders>
              <w:top w:val="nil"/>
              <w:left w:val="nil"/>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350043-德清县禹越镇徐家庄中心小学</w:t>
            </w:r>
          </w:p>
        </w:tc>
        <w:tc>
          <w:tcPr>
            <w:tcW w:w="3510" w:type="dxa"/>
            <w:gridSpan w:val="6"/>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30" w:type="dxa"/>
            <w:gridSpan w:val="2"/>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975" w:type="dxa"/>
            <w:gridSpan w:val="4"/>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945" w:type="dxa"/>
            <w:gridSpan w:val="3"/>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705" w:type="dxa"/>
            <w:gridSpan w:val="3"/>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390" w:type="dxa"/>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405" w:type="dxa"/>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295" w:type="dxa"/>
            <w:gridSpan w:val="3"/>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55" w:type="dxa"/>
          <w:trHeight w:val="600" w:hRule="atLeast"/>
        </w:trPr>
        <w:tc>
          <w:tcPr>
            <w:tcW w:w="14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3510" w:type="dxa"/>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93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总计</w:t>
            </w:r>
          </w:p>
        </w:tc>
        <w:tc>
          <w:tcPr>
            <w:tcW w:w="192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70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c>
          <w:tcPr>
            <w:tcW w:w="3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事业单位经营支出</w:t>
            </w:r>
          </w:p>
        </w:tc>
        <w:tc>
          <w:tcPr>
            <w:tcW w:w="40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上缴上级支出</w:t>
            </w:r>
          </w:p>
        </w:tc>
        <w:tc>
          <w:tcPr>
            <w:tcW w:w="129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对附属单位补助支出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55" w:type="dxa"/>
          <w:trHeight w:val="1720" w:hRule="atLeast"/>
        </w:trPr>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510"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7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人员支出</w:t>
            </w:r>
          </w:p>
        </w:tc>
        <w:tc>
          <w:tcPr>
            <w:tcW w:w="9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公用经费</w:t>
            </w:r>
          </w:p>
        </w:tc>
        <w:tc>
          <w:tcPr>
            <w:tcW w:w="70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9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55" w:type="dxa"/>
          <w:trHeight w:val="390" w:hRule="atLeast"/>
        </w:trPr>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510"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3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75"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94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70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39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29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55" w:type="dxa"/>
          <w:trHeight w:val="390" w:hRule="atLeast"/>
        </w:trPr>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3510"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93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2015.43</w:t>
            </w:r>
          </w:p>
        </w:tc>
        <w:tc>
          <w:tcPr>
            <w:tcW w:w="975"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1758.73</w:t>
            </w:r>
          </w:p>
        </w:tc>
        <w:tc>
          <w:tcPr>
            <w:tcW w:w="94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160.90</w:t>
            </w:r>
          </w:p>
        </w:tc>
        <w:tc>
          <w:tcPr>
            <w:tcW w:w="70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95.80</w:t>
            </w:r>
          </w:p>
        </w:tc>
        <w:tc>
          <w:tcPr>
            <w:tcW w:w="39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9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55" w:type="dxa"/>
          <w:trHeight w:val="390" w:hRule="atLeast"/>
        </w:trPr>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3510"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教育支出</w:t>
            </w:r>
          </w:p>
        </w:tc>
        <w:tc>
          <w:tcPr>
            <w:tcW w:w="93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1735.58</w:t>
            </w:r>
          </w:p>
        </w:tc>
        <w:tc>
          <w:tcPr>
            <w:tcW w:w="975"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1478.88</w:t>
            </w:r>
          </w:p>
        </w:tc>
        <w:tc>
          <w:tcPr>
            <w:tcW w:w="94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160.90</w:t>
            </w:r>
          </w:p>
        </w:tc>
        <w:tc>
          <w:tcPr>
            <w:tcW w:w="70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95.80</w:t>
            </w:r>
          </w:p>
        </w:tc>
        <w:tc>
          <w:tcPr>
            <w:tcW w:w="39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9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55" w:type="dxa"/>
          <w:trHeight w:val="390" w:hRule="atLeast"/>
        </w:trPr>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20502</w:t>
            </w:r>
          </w:p>
        </w:tc>
        <w:tc>
          <w:tcPr>
            <w:tcW w:w="3510"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普通教育</w:t>
            </w:r>
          </w:p>
        </w:tc>
        <w:tc>
          <w:tcPr>
            <w:tcW w:w="93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1735.58</w:t>
            </w:r>
          </w:p>
        </w:tc>
        <w:tc>
          <w:tcPr>
            <w:tcW w:w="975"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1478.88</w:t>
            </w:r>
          </w:p>
        </w:tc>
        <w:tc>
          <w:tcPr>
            <w:tcW w:w="94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160.90</w:t>
            </w:r>
          </w:p>
        </w:tc>
        <w:tc>
          <w:tcPr>
            <w:tcW w:w="70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95.80</w:t>
            </w:r>
          </w:p>
        </w:tc>
        <w:tc>
          <w:tcPr>
            <w:tcW w:w="39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9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55" w:type="dxa"/>
          <w:trHeight w:val="390" w:hRule="atLeast"/>
        </w:trPr>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2050202</w:t>
            </w:r>
          </w:p>
        </w:tc>
        <w:tc>
          <w:tcPr>
            <w:tcW w:w="3510"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小学教育</w:t>
            </w:r>
          </w:p>
        </w:tc>
        <w:tc>
          <w:tcPr>
            <w:tcW w:w="93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1735.58</w:t>
            </w:r>
          </w:p>
        </w:tc>
        <w:tc>
          <w:tcPr>
            <w:tcW w:w="975"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1478.88</w:t>
            </w:r>
          </w:p>
        </w:tc>
        <w:tc>
          <w:tcPr>
            <w:tcW w:w="94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160.90</w:t>
            </w:r>
          </w:p>
        </w:tc>
        <w:tc>
          <w:tcPr>
            <w:tcW w:w="70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95.80</w:t>
            </w:r>
          </w:p>
        </w:tc>
        <w:tc>
          <w:tcPr>
            <w:tcW w:w="39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9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55" w:type="dxa"/>
          <w:trHeight w:val="390" w:hRule="atLeast"/>
        </w:trPr>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w:t>
            </w:r>
          </w:p>
        </w:tc>
        <w:tc>
          <w:tcPr>
            <w:tcW w:w="3510"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社会保障和就业支出</w:t>
            </w:r>
          </w:p>
        </w:tc>
        <w:tc>
          <w:tcPr>
            <w:tcW w:w="93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172.64</w:t>
            </w:r>
          </w:p>
        </w:tc>
        <w:tc>
          <w:tcPr>
            <w:tcW w:w="975"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172.64</w:t>
            </w:r>
          </w:p>
        </w:tc>
        <w:tc>
          <w:tcPr>
            <w:tcW w:w="94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70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39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9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55" w:type="dxa"/>
          <w:trHeight w:val="390" w:hRule="atLeast"/>
        </w:trPr>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20805</w:t>
            </w:r>
          </w:p>
        </w:tc>
        <w:tc>
          <w:tcPr>
            <w:tcW w:w="3510"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行政事业单位养老支出</w:t>
            </w:r>
          </w:p>
        </w:tc>
        <w:tc>
          <w:tcPr>
            <w:tcW w:w="93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172.64</w:t>
            </w:r>
          </w:p>
        </w:tc>
        <w:tc>
          <w:tcPr>
            <w:tcW w:w="975"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172.64</w:t>
            </w:r>
          </w:p>
        </w:tc>
        <w:tc>
          <w:tcPr>
            <w:tcW w:w="94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70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39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9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55" w:type="dxa"/>
          <w:trHeight w:val="390" w:hRule="atLeast"/>
        </w:trPr>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2080502</w:t>
            </w:r>
          </w:p>
        </w:tc>
        <w:tc>
          <w:tcPr>
            <w:tcW w:w="3510"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事业单位离退休</w:t>
            </w:r>
          </w:p>
        </w:tc>
        <w:tc>
          <w:tcPr>
            <w:tcW w:w="93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38.61</w:t>
            </w:r>
          </w:p>
        </w:tc>
        <w:tc>
          <w:tcPr>
            <w:tcW w:w="975"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38.61</w:t>
            </w:r>
          </w:p>
        </w:tc>
        <w:tc>
          <w:tcPr>
            <w:tcW w:w="94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70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39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9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55" w:type="dxa"/>
          <w:trHeight w:val="390" w:hRule="atLeast"/>
        </w:trPr>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2080505</w:t>
            </w:r>
          </w:p>
        </w:tc>
        <w:tc>
          <w:tcPr>
            <w:tcW w:w="3510"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机关事业单位基本养老保险缴费支出</w:t>
            </w:r>
          </w:p>
        </w:tc>
        <w:tc>
          <w:tcPr>
            <w:tcW w:w="93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89.35</w:t>
            </w:r>
          </w:p>
        </w:tc>
        <w:tc>
          <w:tcPr>
            <w:tcW w:w="975"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89.35</w:t>
            </w:r>
          </w:p>
        </w:tc>
        <w:tc>
          <w:tcPr>
            <w:tcW w:w="94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70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39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9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55" w:type="dxa"/>
          <w:trHeight w:val="390" w:hRule="atLeast"/>
        </w:trPr>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2080506</w:t>
            </w:r>
          </w:p>
        </w:tc>
        <w:tc>
          <w:tcPr>
            <w:tcW w:w="3510"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机关事业单位职业年金缴费支出</w:t>
            </w:r>
          </w:p>
        </w:tc>
        <w:tc>
          <w:tcPr>
            <w:tcW w:w="93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44.68</w:t>
            </w:r>
          </w:p>
        </w:tc>
        <w:tc>
          <w:tcPr>
            <w:tcW w:w="975"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44.68</w:t>
            </w:r>
          </w:p>
        </w:tc>
        <w:tc>
          <w:tcPr>
            <w:tcW w:w="94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70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39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9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55" w:type="dxa"/>
          <w:trHeight w:val="390" w:hRule="atLeast"/>
        </w:trPr>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w:t>
            </w:r>
          </w:p>
        </w:tc>
        <w:tc>
          <w:tcPr>
            <w:tcW w:w="3510"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卫生健康支出</w:t>
            </w:r>
          </w:p>
        </w:tc>
        <w:tc>
          <w:tcPr>
            <w:tcW w:w="93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107.21</w:t>
            </w:r>
          </w:p>
        </w:tc>
        <w:tc>
          <w:tcPr>
            <w:tcW w:w="975"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107.21</w:t>
            </w:r>
          </w:p>
        </w:tc>
        <w:tc>
          <w:tcPr>
            <w:tcW w:w="94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70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39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9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55" w:type="dxa"/>
          <w:trHeight w:val="390" w:hRule="atLeast"/>
        </w:trPr>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21011</w:t>
            </w:r>
          </w:p>
        </w:tc>
        <w:tc>
          <w:tcPr>
            <w:tcW w:w="3510"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行政事业单位医疗</w:t>
            </w:r>
          </w:p>
        </w:tc>
        <w:tc>
          <w:tcPr>
            <w:tcW w:w="93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107.21</w:t>
            </w:r>
          </w:p>
        </w:tc>
        <w:tc>
          <w:tcPr>
            <w:tcW w:w="975"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107.21</w:t>
            </w:r>
          </w:p>
        </w:tc>
        <w:tc>
          <w:tcPr>
            <w:tcW w:w="94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70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39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9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55" w:type="dxa"/>
          <w:trHeight w:val="390" w:hRule="atLeast"/>
        </w:trPr>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2101102</w:t>
            </w:r>
          </w:p>
        </w:tc>
        <w:tc>
          <w:tcPr>
            <w:tcW w:w="3510"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事业单位医疗</w:t>
            </w:r>
          </w:p>
        </w:tc>
        <w:tc>
          <w:tcPr>
            <w:tcW w:w="93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107.21</w:t>
            </w:r>
          </w:p>
        </w:tc>
        <w:tc>
          <w:tcPr>
            <w:tcW w:w="975"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107.21</w:t>
            </w:r>
          </w:p>
        </w:tc>
        <w:tc>
          <w:tcPr>
            <w:tcW w:w="94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70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39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9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pStyle w:val="2"/>
      </w:pPr>
    </w:p>
    <w:p>
      <w:pPr>
        <w:pStyle w:val="2"/>
      </w:pPr>
    </w:p>
    <w:tbl>
      <w:tblPr>
        <w:tblStyle w:val="6"/>
        <w:tblW w:w="1047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516"/>
        <w:gridCol w:w="1950"/>
        <w:gridCol w:w="3975"/>
        <w:gridCol w:w="102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430" w:type="dxa"/>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195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3975"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2115"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5" w:hRule="atLeast"/>
        </w:trPr>
        <w:tc>
          <w:tcPr>
            <w:tcW w:w="243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0" w:type="auto"/>
            <w:gridSpan w:val="4"/>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default" w:ascii="方正小标宋简体" w:hAnsi="方正小标宋简体" w:eastAsia="方正小标宋简体" w:cs="方正小标宋简体"/>
                <w:i w:val="0"/>
                <w:iCs w:val="0"/>
                <w:color w:val="000000"/>
                <w:kern w:val="0"/>
                <w:sz w:val="44"/>
                <w:szCs w:val="44"/>
                <w:u w:val="none"/>
                <w:lang w:val="en-US" w:eastAsia="zh-CN" w:bidi="ar"/>
              </w:rPr>
              <w:t>2024年单位财政拨款收支预算总表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350043-德清县禹越镇徐家庄中心小学</w:t>
            </w: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0"/>
                <w:szCs w:val="20"/>
                <w:u w:val="none"/>
              </w:rPr>
            </w:pPr>
          </w:p>
        </w:tc>
        <w:tc>
          <w:tcPr>
            <w:tcW w:w="2115"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                    入</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       目</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预算数</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    目</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一、财政拨款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1891.42</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教育支出</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1611.57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一般公共预算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1891.42</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普通教育</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1611.57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政府性基金预算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小学教育</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1611.57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国有资本经营预算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社会保障和就业支出</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172.64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jc w:val="left"/>
              <w:rPr>
                <w:rFonts w:hint="eastAsia" w:ascii="宋体" w:hAnsi="宋体" w:eastAsia="宋体" w:cs="宋体"/>
                <w:i w:val="0"/>
                <w:iCs w:val="0"/>
                <w:color w:val="000000"/>
                <w:sz w:val="20"/>
                <w:szCs w:val="20"/>
                <w:u w:val="none"/>
              </w:rPr>
            </w:pP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行政事业单位养老支出</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172.64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jc w:val="left"/>
              <w:rPr>
                <w:rFonts w:hint="eastAsia" w:ascii="宋体" w:hAnsi="宋体" w:eastAsia="宋体" w:cs="宋体"/>
                <w:i w:val="0"/>
                <w:iCs w:val="0"/>
                <w:color w:val="000000"/>
                <w:sz w:val="20"/>
                <w:szCs w:val="20"/>
                <w:u w:val="none"/>
              </w:rPr>
            </w:pP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事业单位离退休</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机关事业单位基本养老保险缴费支出</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89.35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机关事业单位职业年金缴费支出</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卫生健康支出</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107.21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行政事业单位医疗</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107.21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事业单位医疗</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107.21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本年收入合计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1891.42</w:t>
            </w: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上年结转结余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一般公共预算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政府性基金预算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国有资本经营预算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430" w:type="dxa"/>
            <w:tcBorders>
              <w:top w:val="single" w:color="000000" w:sz="4" w:space="0"/>
              <w:left w:val="single" w:color="000000" w:sz="4" w:space="0"/>
              <w:bottom w:val="single" w:color="000000" w:sz="4" w:space="0"/>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  入  总  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1891.42</w:t>
            </w:r>
          </w:p>
        </w:tc>
        <w:tc>
          <w:tcPr>
            <w:tcW w:w="3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  出  总  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1891.42</w:t>
            </w:r>
          </w:p>
        </w:tc>
      </w:tr>
    </w:tbl>
    <w:p>
      <w:pPr>
        <w:pStyle w:val="2"/>
      </w:pPr>
    </w:p>
    <w:p>
      <w:pPr>
        <w:pStyle w:val="2"/>
      </w:pPr>
    </w:p>
    <w:tbl>
      <w:tblPr>
        <w:tblStyle w:val="6"/>
        <w:tblW w:w="103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516"/>
        <w:gridCol w:w="1766"/>
        <w:gridCol w:w="973"/>
        <w:gridCol w:w="973"/>
        <w:gridCol w:w="999"/>
        <w:gridCol w:w="852"/>
        <w:gridCol w:w="124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350"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585"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11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90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275"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5" w:hRule="atLeast"/>
        </w:trPr>
        <w:tc>
          <w:tcPr>
            <w:tcW w:w="0" w:type="auto"/>
            <w:gridSpan w:val="7"/>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default" w:ascii="方正小标宋简体" w:hAnsi="方正小标宋简体" w:eastAsia="方正小标宋简体" w:cs="方正小标宋简体"/>
                <w:i w:val="0"/>
                <w:iCs w:val="0"/>
                <w:color w:val="000000"/>
                <w:kern w:val="0"/>
                <w:sz w:val="44"/>
                <w:szCs w:val="44"/>
                <w:u w:val="none"/>
                <w:lang w:val="en-US" w:eastAsia="zh-CN" w:bidi="ar"/>
              </w:rPr>
              <w:t>2024年单位一般公共预算支出表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350043-德清县禹越镇徐家庄中心小学</w:t>
            </w:r>
          </w:p>
        </w:tc>
        <w:tc>
          <w:tcPr>
            <w:tcW w:w="3585" w:type="dxa"/>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11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90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35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  计</w:t>
            </w:r>
          </w:p>
        </w:tc>
        <w:tc>
          <w:tcPr>
            <w:tcW w:w="30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12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5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人员经费</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公用经费</w:t>
            </w: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35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5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11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9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350" w:type="dxa"/>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358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1891.42</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1803.12</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1642.22</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160.90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88.30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3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205</w:t>
            </w:r>
          </w:p>
        </w:tc>
        <w:tc>
          <w:tcPr>
            <w:tcW w:w="358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教育支出</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1611.57</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1523.27</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1362.37</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160.90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88.30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3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20502</w:t>
            </w:r>
          </w:p>
        </w:tc>
        <w:tc>
          <w:tcPr>
            <w:tcW w:w="358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普通教育</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1611.57</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1523.27</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1362.37</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160.90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88.30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3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2050202</w:t>
            </w:r>
          </w:p>
        </w:tc>
        <w:tc>
          <w:tcPr>
            <w:tcW w:w="358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小学教育</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1611.57</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1523.27</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1362.37</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160.90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88.30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3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208</w:t>
            </w:r>
          </w:p>
        </w:tc>
        <w:tc>
          <w:tcPr>
            <w:tcW w:w="358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社会保障和就业支出</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172.64</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172.64</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172.64</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3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w:t>
            </w:r>
          </w:p>
        </w:tc>
        <w:tc>
          <w:tcPr>
            <w:tcW w:w="358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行政事业单位养老支出</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172.64</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172.64</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172.64</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3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2080502</w:t>
            </w:r>
          </w:p>
        </w:tc>
        <w:tc>
          <w:tcPr>
            <w:tcW w:w="358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事业单位离退休</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38.61</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38.61</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38.61</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3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2080505</w:t>
            </w:r>
          </w:p>
        </w:tc>
        <w:tc>
          <w:tcPr>
            <w:tcW w:w="358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机关事业单位基本养老保险缴费支出</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89.35</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89.35</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89.35</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3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2080506</w:t>
            </w:r>
          </w:p>
        </w:tc>
        <w:tc>
          <w:tcPr>
            <w:tcW w:w="358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机关事业单位职业年金缴费支出</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44.68</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44.68</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44.68</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3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210</w:t>
            </w:r>
          </w:p>
        </w:tc>
        <w:tc>
          <w:tcPr>
            <w:tcW w:w="358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卫生健康支出</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107.21</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107.21</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107.21</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3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21011</w:t>
            </w:r>
          </w:p>
        </w:tc>
        <w:tc>
          <w:tcPr>
            <w:tcW w:w="358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行政事业单位医疗</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107.21</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107.21</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107.21</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3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2101102</w:t>
            </w:r>
          </w:p>
        </w:tc>
        <w:tc>
          <w:tcPr>
            <w:tcW w:w="358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事业单位医疗</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107.21</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107.21</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107.21</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r>
    </w:tbl>
    <w:p>
      <w:pPr>
        <w:pStyle w:val="2"/>
      </w:pPr>
    </w:p>
    <w:p>
      <w:pPr>
        <w:pStyle w:val="2"/>
      </w:pPr>
    </w:p>
    <w:tbl>
      <w:tblPr>
        <w:tblStyle w:val="6"/>
        <w:tblW w:w="994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516"/>
        <w:gridCol w:w="2227"/>
        <w:gridCol w:w="1545"/>
        <w:gridCol w:w="1250"/>
        <w:gridCol w:w="140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635"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645"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45" w:type="dxa"/>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154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575"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0" w:type="auto"/>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default" w:ascii="方正小标宋简体" w:hAnsi="方正小标宋简体" w:eastAsia="方正小标宋简体" w:cs="方正小标宋简体"/>
                <w:i w:val="0"/>
                <w:iCs w:val="0"/>
                <w:color w:val="000000"/>
                <w:kern w:val="0"/>
                <w:sz w:val="44"/>
                <w:szCs w:val="44"/>
                <w:u w:val="none"/>
                <w:lang w:val="en-US" w:eastAsia="zh-CN" w:bidi="ar"/>
              </w:rPr>
              <w:t>2024年单位一般公共预算基本支出表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350043-德清县禹越镇徐家庄中心小学</w:t>
            </w:r>
          </w:p>
        </w:tc>
        <w:tc>
          <w:tcPr>
            <w:tcW w:w="3645" w:type="dxa"/>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54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52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经济分类科目</w:t>
            </w:r>
          </w:p>
        </w:tc>
        <w:tc>
          <w:tcPr>
            <w:tcW w:w="46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本年一般公共预算基本支出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3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人员经费</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6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64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635" w:type="dxa"/>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36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1803.12</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1642.22</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160.90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63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w:t>
            </w:r>
          </w:p>
        </w:tc>
        <w:tc>
          <w:tcPr>
            <w:tcW w:w="36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工资福利支出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1578.91</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1578.91</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63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30101</w:t>
            </w:r>
          </w:p>
        </w:tc>
        <w:tc>
          <w:tcPr>
            <w:tcW w:w="36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基本工资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263.07</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263.07</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63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30102</w:t>
            </w:r>
          </w:p>
        </w:tc>
        <w:tc>
          <w:tcPr>
            <w:tcW w:w="36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津贴补贴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61.36</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61.36</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63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30103</w:t>
            </w:r>
          </w:p>
        </w:tc>
        <w:tc>
          <w:tcPr>
            <w:tcW w:w="36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奖金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376.20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376.20</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63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30106</w:t>
            </w:r>
          </w:p>
        </w:tc>
        <w:tc>
          <w:tcPr>
            <w:tcW w:w="36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伙食补助费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45.62</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45.62</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63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30107</w:t>
            </w:r>
          </w:p>
        </w:tc>
        <w:tc>
          <w:tcPr>
            <w:tcW w:w="36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绩效工资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296.26</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296.26</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63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30108</w:t>
            </w:r>
          </w:p>
        </w:tc>
        <w:tc>
          <w:tcPr>
            <w:tcW w:w="36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机关事业单位基本养老保险缴费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89.35</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89.35</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63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30109</w:t>
            </w:r>
          </w:p>
        </w:tc>
        <w:tc>
          <w:tcPr>
            <w:tcW w:w="36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职业年金缴费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44.68</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44.68</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63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30110</w:t>
            </w:r>
          </w:p>
        </w:tc>
        <w:tc>
          <w:tcPr>
            <w:tcW w:w="36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职工基本医疗保险缴费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46.91</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46.91</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63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30111</w:t>
            </w:r>
          </w:p>
        </w:tc>
        <w:tc>
          <w:tcPr>
            <w:tcW w:w="36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公务员医疗补助缴费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60.30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60.30</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63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30112</w:t>
            </w:r>
          </w:p>
        </w:tc>
        <w:tc>
          <w:tcPr>
            <w:tcW w:w="36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其他社会保障缴费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6.14</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6.14</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63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30113</w:t>
            </w:r>
          </w:p>
        </w:tc>
        <w:tc>
          <w:tcPr>
            <w:tcW w:w="36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住房公积金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147.09</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147.09</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63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30199</w:t>
            </w:r>
          </w:p>
        </w:tc>
        <w:tc>
          <w:tcPr>
            <w:tcW w:w="36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其他工资福利支出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141.92</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141.92</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63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w:t>
            </w:r>
          </w:p>
        </w:tc>
        <w:tc>
          <w:tcPr>
            <w:tcW w:w="36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商品和服务支出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160.90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160.90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63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30201</w:t>
            </w:r>
          </w:p>
        </w:tc>
        <w:tc>
          <w:tcPr>
            <w:tcW w:w="36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办公费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16.24</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63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30202</w:t>
            </w:r>
          </w:p>
        </w:tc>
        <w:tc>
          <w:tcPr>
            <w:tcW w:w="36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印刷费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0.60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63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30205</w:t>
            </w:r>
          </w:p>
        </w:tc>
        <w:tc>
          <w:tcPr>
            <w:tcW w:w="36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水费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63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30206</w:t>
            </w:r>
          </w:p>
        </w:tc>
        <w:tc>
          <w:tcPr>
            <w:tcW w:w="36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电费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63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30207</w:t>
            </w:r>
          </w:p>
        </w:tc>
        <w:tc>
          <w:tcPr>
            <w:tcW w:w="36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邮电费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0.60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63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30209</w:t>
            </w:r>
          </w:p>
        </w:tc>
        <w:tc>
          <w:tcPr>
            <w:tcW w:w="36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物业管理费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23.36</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63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30211</w:t>
            </w:r>
          </w:p>
        </w:tc>
        <w:tc>
          <w:tcPr>
            <w:tcW w:w="36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差旅费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63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30213</w:t>
            </w:r>
          </w:p>
        </w:tc>
        <w:tc>
          <w:tcPr>
            <w:tcW w:w="36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维修(护)费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63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30214</w:t>
            </w:r>
          </w:p>
        </w:tc>
        <w:tc>
          <w:tcPr>
            <w:tcW w:w="36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租赁费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63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30216</w:t>
            </w:r>
          </w:p>
        </w:tc>
        <w:tc>
          <w:tcPr>
            <w:tcW w:w="36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培训费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63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30217</w:t>
            </w:r>
          </w:p>
        </w:tc>
        <w:tc>
          <w:tcPr>
            <w:tcW w:w="36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公务接待费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1.08</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63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30218</w:t>
            </w:r>
          </w:p>
        </w:tc>
        <w:tc>
          <w:tcPr>
            <w:tcW w:w="36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专用材料费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63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30226</w:t>
            </w:r>
          </w:p>
        </w:tc>
        <w:tc>
          <w:tcPr>
            <w:tcW w:w="36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劳务费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16.00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63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30228</w:t>
            </w:r>
          </w:p>
        </w:tc>
        <w:tc>
          <w:tcPr>
            <w:tcW w:w="36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工会经费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11.40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63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30239</w:t>
            </w:r>
          </w:p>
        </w:tc>
        <w:tc>
          <w:tcPr>
            <w:tcW w:w="36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其他交通费用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63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30299</w:t>
            </w:r>
          </w:p>
        </w:tc>
        <w:tc>
          <w:tcPr>
            <w:tcW w:w="36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其他商品和服务支出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43.12</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63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w:t>
            </w:r>
          </w:p>
        </w:tc>
        <w:tc>
          <w:tcPr>
            <w:tcW w:w="36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对个人和家庭的补助</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63.31</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63.31</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63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30302</w:t>
            </w:r>
          </w:p>
        </w:tc>
        <w:tc>
          <w:tcPr>
            <w:tcW w:w="36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退休费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38.61</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38.61</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63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30305</w:t>
            </w:r>
          </w:p>
        </w:tc>
        <w:tc>
          <w:tcPr>
            <w:tcW w:w="36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生活补助</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63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30399</w:t>
            </w:r>
          </w:p>
        </w:tc>
        <w:tc>
          <w:tcPr>
            <w:tcW w:w="36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其他对个人和家庭的补助</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20.70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20.70</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r>
    </w:tbl>
    <w:p>
      <w:pPr>
        <w:pStyle w:val="2"/>
      </w:pPr>
    </w:p>
    <w:p>
      <w:pPr>
        <w:pStyle w:val="2"/>
      </w:pPr>
    </w:p>
    <w:p>
      <w:pPr>
        <w:pStyle w:val="2"/>
      </w:pPr>
    </w:p>
    <w:tbl>
      <w:tblPr>
        <w:tblStyle w:val="6"/>
        <w:tblW w:w="1089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256"/>
        <w:gridCol w:w="1317"/>
        <w:gridCol w:w="1001"/>
        <w:gridCol w:w="909"/>
        <w:gridCol w:w="962"/>
        <w:gridCol w:w="724"/>
        <w:gridCol w:w="172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4256" w:type="dxa"/>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1317"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001"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909"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962"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724"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726"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0" w:hRule="atLeast"/>
        </w:trPr>
        <w:tc>
          <w:tcPr>
            <w:tcW w:w="0" w:type="auto"/>
            <w:gridSpan w:val="7"/>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default" w:ascii="方正小标宋简体" w:hAnsi="方正小标宋简体" w:eastAsia="方正小标宋简体" w:cs="方正小标宋简体"/>
                <w:i w:val="0"/>
                <w:iCs w:val="0"/>
                <w:color w:val="000000"/>
                <w:kern w:val="0"/>
                <w:sz w:val="44"/>
                <w:szCs w:val="44"/>
                <w:u w:val="none"/>
                <w:lang w:val="en-US" w:eastAsia="zh-CN" w:bidi="ar"/>
              </w:rPr>
              <w:t>2024年单位一般公共预算“三公”经费支出表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350043-德清县禹越镇徐家庄中心小学</w:t>
            </w: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2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“三公”经费合计</w:t>
            </w:r>
          </w:p>
        </w:tc>
        <w:tc>
          <w:tcPr>
            <w:tcW w:w="10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因公出国(境)费用</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公务用车购置及运行费</w:t>
            </w:r>
          </w:p>
        </w:tc>
        <w:tc>
          <w:tcPr>
            <w:tcW w:w="17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0" w:hRule="atLeast"/>
        </w:trPr>
        <w:tc>
          <w:tcPr>
            <w:tcW w:w="42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公务用车购置费</w:t>
            </w:r>
          </w:p>
        </w:tc>
        <w:tc>
          <w:tcPr>
            <w:tcW w:w="7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公务用车运行维护费</w:t>
            </w:r>
          </w:p>
        </w:tc>
        <w:tc>
          <w:tcPr>
            <w:tcW w:w="17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42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9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7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7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42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德清县禹越镇徐家庄中心小学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895" w:type="dxa"/>
            <w:gridSpan w:val="7"/>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注：不含教学科研人员学术交流因公出国（境）费用</w:t>
            </w:r>
          </w:p>
        </w:tc>
      </w:tr>
    </w:tbl>
    <w:p>
      <w:pPr>
        <w:pStyle w:val="2"/>
      </w:pPr>
    </w:p>
    <w:p>
      <w:pPr>
        <w:pStyle w:val="2"/>
      </w:pPr>
    </w:p>
    <w:p>
      <w:pPr>
        <w:pStyle w:val="2"/>
      </w:pPr>
    </w:p>
    <w:p>
      <w:pPr>
        <w:pStyle w:val="2"/>
      </w:pPr>
    </w:p>
    <w:tbl>
      <w:tblPr>
        <w:tblStyle w:val="6"/>
        <w:tblW w:w="106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516"/>
        <w:gridCol w:w="1870"/>
        <w:gridCol w:w="1451"/>
        <w:gridCol w:w="2199"/>
        <w:gridCol w:w="15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995" w:type="dxa"/>
            <w:tcBorders>
              <w:top w:val="nil"/>
              <w:left w:val="nil"/>
              <w:bottom w:val="nil"/>
              <w:right w:val="nil"/>
            </w:tcBorders>
            <w:shd w:val="clear" w:color="auto" w:fill="auto"/>
            <w:vAlign w:val="center"/>
          </w:tcPr>
          <w:p>
            <w:pPr>
              <w:jc w:val="center"/>
              <w:rPr>
                <w:rFonts w:hint="eastAsia" w:ascii="方正小标宋简体" w:hAnsi="方正小标宋简体" w:eastAsia="方正小标宋简体" w:cs="方正小标宋简体"/>
                <w:i w:val="0"/>
                <w:iCs w:val="0"/>
                <w:color w:val="000000"/>
                <w:sz w:val="20"/>
                <w:szCs w:val="20"/>
                <w:u w:val="none"/>
              </w:rPr>
            </w:pPr>
          </w:p>
        </w:tc>
        <w:tc>
          <w:tcPr>
            <w:tcW w:w="2370"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0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82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635"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0" w:type="auto"/>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方正小标宋简体" w:hAnsi="方正小标宋简体" w:eastAsia="方正小标宋简体" w:cs="方正小标宋简体"/>
                <w:i w:val="0"/>
                <w:iCs w:val="0"/>
                <w:color w:val="000000"/>
                <w:sz w:val="44"/>
                <w:szCs w:val="44"/>
                <w:u w:val="none"/>
              </w:rPr>
            </w:pPr>
            <w:r>
              <w:rPr>
                <w:rFonts w:hint="default" w:ascii="方正小标宋简体" w:hAnsi="方正小标宋简体" w:eastAsia="方正小标宋简体" w:cs="方正小标宋简体"/>
                <w:i w:val="0"/>
                <w:iCs w:val="0"/>
                <w:color w:val="000000"/>
                <w:kern w:val="0"/>
                <w:sz w:val="44"/>
                <w:szCs w:val="44"/>
                <w:u w:val="none"/>
                <w:lang w:val="en-US" w:eastAsia="zh-CN" w:bidi="ar"/>
              </w:rPr>
              <w:t>2024年单位政府性基金预算支出表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350043-德清县禹越镇徐家庄中心小学</w:t>
            </w:r>
          </w:p>
        </w:tc>
        <w:tc>
          <w:tcPr>
            <w:tcW w:w="2370" w:type="dxa"/>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180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82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23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62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本年政府性基金预算支出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3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  计</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37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237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pStyle w:val="2"/>
        <w:rPr>
          <w:rFonts w:hint="default"/>
        </w:rPr>
      </w:pPr>
      <w:r>
        <w:t>德清县禹越镇</w:t>
      </w:r>
      <w:r>
        <w:rPr>
          <w:rFonts w:hint="eastAsia"/>
          <w:lang w:eastAsia="zh-CN"/>
        </w:rPr>
        <w:t>徐家庄中心小学</w:t>
      </w:r>
      <w:r>
        <w:t>当年没有政府性基金拨款安排的支出，故本表无数据。</w:t>
      </w:r>
    </w:p>
    <w:p>
      <w:pPr>
        <w:pStyle w:val="2"/>
      </w:pPr>
    </w:p>
    <w:p>
      <w:pPr>
        <w:pStyle w:val="2"/>
      </w:pPr>
    </w:p>
    <w:tbl>
      <w:tblPr>
        <w:tblStyle w:val="6"/>
        <w:tblW w:w="1089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139"/>
        <w:gridCol w:w="2853"/>
        <w:gridCol w:w="19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6139"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2853"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1903" w:type="dxa"/>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gridSpan w:val="3"/>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default" w:ascii="方正小标宋简体" w:hAnsi="方正小标宋简体" w:eastAsia="方正小标宋简体" w:cs="方正小标宋简体"/>
                <w:i w:val="0"/>
                <w:iCs w:val="0"/>
                <w:color w:val="000000"/>
                <w:kern w:val="0"/>
                <w:sz w:val="44"/>
                <w:szCs w:val="44"/>
                <w:u w:val="none"/>
                <w:lang w:val="en-US" w:eastAsia="zh-CN" w:bidi="ar"/>
              </w:rPr>
              <w:t>2024年单位国有资本经营预算支出表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350043-德清县禹越镇徐家庄中心小学</w:t>
            </w:r>
          </w:p>
        </w:tc>
        <w:tc>
          <w:tcPr>
            <w:tcW w:w="0" w:type="auto"/>
            <w:tcBorders>
              <w:top w:val="nil"/>
              <w:left w:val="nil"/>
              <w:bottom w:val="single" w:color="000000" w:sz="4" w:space="0"/>
              <w:right w:val="nil"/>
            </w:tcBorders>
            <w:shd w:val="clear" w:color="auto" w:fill="auto"/>
            <w:noWrap/>
            <w:vAlign w:val="bottom"/>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0895" w:type="dxa"/>
            <w:gridSpan w:val="3"/>
            <w:tcBorders>
              <w:top w:val="nil"/>
              <w:left w:val="nil"/>
              <w:bottom w:val="nil"/>
              <w:right w:val="nil"/>
            </w:tcBorders>
            <w:shd w:val="clear" w:color="auto" w:fill="auto"/>
            <w:noWrap/>
            <w:vAlign w:val="bottom"/>
          </w:tcPr>
          <w:p>
            <w:pPr>
              <w:pStyle w:val="2"/>
              <w:rPr>
                <w:rFonts w:hint="default"/>
              </w:rPr>
            </w:pPr>
            <w:r>
              <w:t>德清县禹越镇</w:t>
            </w:r>
            <w:r>
              <w:rPr>
                <w:rFonts w:hint="eastAsia"/>
                <w:lang w:eastAsia="zh-CN"/>
              </w:rPr>
              <w:t>徐家庄中心小学</w:t>
            </w:r>
            <w:r>
              <w:t>当年没有国有资本经营预算拨款安排的支出，故本表无数据。</w:t>
            </w:r>
          </w:p>
          <w:p>
            <w:pPr>
              <w:rPr>
                <w:rFonts w:hint="default" w:ascii="Calibri" w:hAnsi="Calibri" w:cs="Calibri"/>
                <w:i w:val="0"/>
                <w:iCs w:val="0"/>
                <w:color w:val="000000"/>
                <w:sz w:val="22"/>
                <w:szCs w:val="22"/>
                <w:u w:val="none"/>
              </w:rPr>
            </w:pPr>
          </w:p>
        </w:tc>
      </w:tr>
    </w:tbl>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tbl>
      <w:tblPr>
        <w:tblStyle w:val="6"/>
        <w:tblW w:w="1039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385"/>
        <w:gridCol w:w="1810"/>
        <w:gridCol w:w="1291"/>
        <w:gridCol w:w="1089"/>
        <w:gridCol w:w="859"/>
        <w:gridCol w:w="758"/>
        <w:gridCol w:w="830"/>
        <w:gridCol w:w="87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640"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87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33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12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88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780"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85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90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0" w:type="auto"/>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default" w:ascii="方正小标宋简体" w:hAnsi="方正小标宋简体" w:eastAsia="方正小标宋简体" w:cs="方正小标宋简体"/>
                <w:i w:val="0"/>
                <w:iCs w:val="0"/>
                <w:color w:val="000000"/>
                <w:kern w:val="0"/>
                <w:sz w:val="44"/>
                <w:szCs w:val="44"/>
                <w:u w:val="none"/>
                <w:lang w:val="en-US" w:eastAsia="zh-CN" w:bidi="ar"/>
              </w:rPr>
              <w:t>2024年单位项目支出预算表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350043-德清县禹越镇徐家庄中心小学</w:t>
            </w: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0" w:type="auto"/>
            <w:gridSpan w:val="2"/>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6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18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总计</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一般公共预算</w:t>
            </w:r>
          </w:p>
        </w:tc>
        <w:tc>
          <w:tcPr>
            <w:tcW w:w="8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w:t>
            </w: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w:t>
            </w: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财政专户管理资金</w:t>
            </w:r>
          </w:p>
        </w:tc>
        <w:tc>
          <w:tcPr>
            <w:tcW w:w="9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6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6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64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2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7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85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87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95.80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88.30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德清县禹越镇徐家庄中心小学</w:t>
            </w:r>
          </w:p>
        </w:tc>
        <w:tc>
          <w:tcPr>
            <w:tcW w:w="187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义务教育</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95.80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88.30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pStyle w:val="2"/>
      </w:pPr>
    </w:p>
    <w:p>
      <w:pPr>
        <w:pStyle w:val="2"/>
      </w:pPr>
    </w:p>
    <w:tbl>
      <w:tblPr>
        <w:tblStyle w:val="6"/>
        <w:tblW w:w="1077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346"/>
        <w:gridCol w:w="2999"/>
        <w:gridCol w:w="879"/>
        <w:gridCol w:w="1050"/>
        <w:gridCol w:w="651"/>
        <w:gridCol w:w="651"/>
        <w:gridCol w:w="595"/>
        <w:gridCol w:w="72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89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3150"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91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09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67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67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61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75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0" w:type="auto"/>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default" w:ascii="方正小标宋简体" w:hAnsi="方正小标宋简体" w:eastAsia="方正小标宋简体" w:cs="方正小标宋简体"/>
                <w:i w:val="0"/>
                <w:iCs w:val="0"/>
                <w:color w:val="000000"/>
                <w:kern w:val="0"/>
                <w:sz w:val="44"/>
                <w:szCs w:val="44"/>
                <w:u w:val="none"/>
                <w:lang w:val="en-US" w:eastAsia="zh-CN" w:bidi="ar"/>
              </w:rPr>
              <w:t>2024年单位项目支出预算表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350043-德清县禹越镇徐家庄中心小学</w:t>
            </w: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0" w:type="auto"/>
            <w:gridSpan w:val="2"/>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8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31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总计</w:t>
            </w:r>
          </w:p>
        </w:tc>
        <w:tc>
          <w:tcPr>
            <w:tcW w:w="10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一般公共预算</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w:t>
            </w:r>
          </w:p>
        </w:tc>
        <w:tc>
          <w:tcPr>
            <w:tcW w:w="6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财政专户管理资金</w:t>
            </w:r>
          </w:p>
        </w:tc>
        <w:tc>
          <w:tcPr>
            <w:tcW w:w="7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8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1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28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1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8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15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1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61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5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31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95.80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88.30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德清县禹越镇徐家庄中心小学</w:t>
            </w:r>
          </w:p>
        </w:tc>
        <w:tc>
          <w:tcPr>
            <w:tcW w:w="31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教学业务费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德清县禹越镇徐家庄中心小学</w:t>
            </w:r>
          </w:p>
        </w:tc>
        <w:tc>
          <w:tcPr>
            <w:tcW w:w="31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教师教育培训经费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7.34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7.34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德清县禹越镇徐家庄中心小学</w:t>
            </w:r>
          </w:p>
        </w:tc>
        <w:tc>
          <w:tcPr>
            <w:tcW w:w="31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中小学校教育装备采购</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43.94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43.94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德清县禹越镇徐家庄中心小学</w:t>
            </w:r>
          </w:p>
        </w:tc>
        <w:tc>
          <w:tcPr>
            <w:tcW w:w="31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学生资助</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德清县禹越镇徐家庄中心小学</w:t>
            </w:r>
          </w:p>
        </w:tc>
        <w:tc>
          <w:tcPr>
            <w:tcW w:w="31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义务段家庭经济困难学生生活补助</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r>
    </w:tbl>
    <w:p>
      <w:pPr>
        <w:pStyle w:val="2"/>
      </w:pPr>
    </w:p>
    <w:p>
      <w:pPr>
        <w:pStyle w:val="2"/>
      </w:pPr>
    </w:p>
    <w:p>
      <w:pPr>
        <w:pStyle w:val="2"/>
      </w:pPr>
    </w:p>
    <w:sectPr>
      <w:pgSz w:w="11906" w:h="16838"/>
      <w:pgMar w:top="1440" w:right="567" w:bottom="1440" w:left="567" w:header="851" w:footer="992" w:gutter="0"/>
      <w:pgNumType w:start="6"/>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方正小标宋简体">
    <w:altName w:val="黑体"/>
    <w:panose1 w:val="00000000000000000000"/>
    <w:charset w:val="86"/>
    <w:family w:val="script"/>
    <w:pitch w:val="default"/>
    <w:sig w:usb0="00000000" w:usb1="00000000" w:usb2="00000012"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95A99C"/>
    <w:multiLevelType w:val="singleLevel"/>
    <w:tmpl w:val="5895A99C"/>
    <w:lvl w:ilvl="0" w:tentative="0">
      <w:start w:val="5"/>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QyYTNhZjFhYjFlMzg5OWNiYmU1ZmY3ZjRmNTU3Y2MifQ=="/>
  </w:docVars>
  <w:rsids>
    <w:rsidRoot w:val="0018453C"/>
    <w:rsid w:val="00017D26"/>
    <w:rsid w:val="00037FBA"/>
    <w:rsid w:val="00084C3B"/>
    <w:rsid w:val="000F6704"/>
    <w:rsid w:val="0014553D"/>
    <w:rsid w:val="00151805"/>
    <w:rsid w:val="0018453C"/>
    <w:rsid w:val="001C6D6F"/>
    <w:rsid w:val="001D7273"/>
    <w:rsid w:val="001F186B"/>
    <w:rsid w:val="0025199F"/>
    <w:rsid w:val="00262BFB"/>
    <w:rsid w:val="002E190E"/>
    <w:rsid w:val="00312421"/>
    <w:rsid w:val="0034320B"/>
    <w:rsid w:val="00345F6A"/>
    <w:rsid w:val="0035041B"/>
    <w:rsid w:val="00352D79"/>
    <w:rsid w:val="003533AA"/>
    <w:rsid w:val="00372A55"/>
    <w:rsid w:val="00394579"/>
    <w:rsid w:val="003A54FF"/>
    <w:rsid w:val="003E68CE"/>
    <w:rsid w:val="004C1A7E"/>
    <w:rsid w:val="004E07B6"/>
    <w:rsid w:val="004F65D0"/>
    <w:rsid w:val="004F6D96"/>
    <w:rsid w:val="0054517F"/>
    <w:rsid w:val="0055355B"/>
    <w:rsid w:val="00576237"/>
    <w:rsid w:val="005D0D77"/>
    <w:rsid w:val="005E0A27"/>
    <w:rsid w:val="005E47B3"/>
    <w:rsid w:val="005E7D52"/>
    <w:rsid w:val="00655F61"/>
    <w:rsid w:val="006B2E4F"/>
    <w:rsid w:val="006C39E2"/>
    <w:rsid w:val="006D5442"/>
    <w:rsid w:val="006D7FE3"/>
    <w:rsid w:val="006E085B"/>
    <w:rsid w:val="006F455E"/>
    <w:rsid w:val="007072D9"/>
    <w:rsid w:val="00731A0A"/>
    <w:rsid w:val="0073245A"/>
    <w:rsid w:val="00755A48"/>
    <w:rsid w:val="007715EF"/>
    <w:rsid w:val="007A0C65"/>
    <w:rsid w:val="007B431F"/>
    <w:rsid w:val="007D24B2"/>
    <w:rsid w:val="007E4CC3"/>
    <w:rsid w:val="00801E01"/>
    <w:rsid w:val="00834DDF"/>
    <w:rsid w:val="00850DC9"/>
    <w:rsid w:val="0089440C"/>
    <w:rsid w:val="00937AE8"/>
    <w:rsid w:val="009415A1"/>
    <w:rsid w:val="009427F2"/>
    <w:rsid w:val="009A7459"/>
    <w:rsid w:val="009B71E7"/>
    <w:rsid w:val="00A72D33"/>
    <w:rsid w:val="00A76362"/>
    <w:rsid w:val="00A86842"/>
    <w:rsid w:val="00AB2741"/>
    <w:rsid w:val="00B109C2"/>
    <w:rsid w:val="00B85FDA"/>
    <w:rsid w:val="00BA6311"/>
    <w:rsid w:val="00C35F38"/>
    <w:rsid w:val="00C35FDD"/>
    <w:rsid w:val="00C47BB8"/>
    <w:rsid w:val="00C50353"/>
    <w:rsid w:val="00C52D1F"/>
    <w:rsid w:val="00CC1B9F"/>
    <w:rsid w:val="00CE3F52"/>
    <w:rsid w:val="00D7617F"/>
    <w:rsid w:val="00D81B35"/>
    <w:rsid w:val="00DA6F5B"/>
    <w:rsid w:val="00DA7F84"/>
    <w:rsid w:val="00E16F71"/>
    <w:rsid w:val="00E20FB4"/>
    <w:rsid w:val="00E40834"/>
    <w:rsid w:val="00E429D8"/>
    <w:rsid w:val="00E44C58"/>
    <w:rsid w:val="00E61E40"/>
    <w:rsid w:val="00E925CD"/>
    <w:rsid w:val="00E95C9E"/>
    <w:rsid w:val="00ED0384"/>
    <w:rsid w:val="00F23B56"/>
    <w:rsid w:val="00F56A05"/>
    <w:rsid w:val="00F7116F"/>
    <w:rsid w:val="01405C62"/>
    <w:rsid w:val="01F263DB"/>
    <w:rsid w:val="01F648EB"/>
    <w:rsid w:val="024C6702"/>
    <w:rsid w:val="026505B4"/>
    <w:rsid w:val="028630A1"/>
    <w:rsid w:val="02FD4879"/>
    <w:rsid w:val="038C7FF1"/>
    <w:rsid w:val="03AA3E3B"/>
    <w:rsid w:val="03EA5C50"/>
    <w:rsid w:val="04600135"/>
    <w:rsid w:val="05054F3D"/>
    <w:rsid w:val="05F46152"/>
    <w:rsid w:val="05F835B0"/>
    <w:rsid w:val="06113422"/>
    <w:rsid w:val="063B27DE"/>
    <w:rsid w:val="065E25EC"/>
    <w:rsid w:val="06835E42"/>
    <w:rsid w:val="07487AC1"/>
    <w:rsid w:val="07623DA7"/>
    <w:rsid w:val="081119C7"/>
    <w:rsid w:val="08DE4DFD"/>
    <w:rsid w:val="0A1D1E06"/>
    <w:rsid w:val="0A4C7CCD"/>
    <w:rsid w:val="0B486D9D"/>
    <w:rsid w:val="0B4F52A1"/>
    <w:rsid w:val="0B652DFD"/>
    <w:rsid w:val="0B654246"/>
    <w:rsid w:val="0BD448F3"/>
    <w:rsid w:val="0C7B7749"/>
    <w:rsid w:val="0CE2397A"/>
    <w:rsid w:val="0CEE5818"/>
    <w:rsid w:val="0DD14F5F"/>
    <w:rsid w:val="0DDF3EA9"/>
    <w:rsid w:val="0F0A0BC6"/>
    <w:rsid w:val="0F216C64"/>
    <w:rsid w:val="0F3E23E2"/>
    <w:rsid w:val="0F5C4EB1"/>
    <w:rsid w:val="0F760C96"/>
    <w:rsid w:val="0F8B51E9"/>
    <w:rsid w:val="106B2554"/>
    <w:rsid w:val="1085571C"/>
    <w:rsid w:val="12970A77"/>
    <w:rsid w:val="12D300E7"/>
    <w:rsid w:val="136B79EF"/>
    <w:rsid w:val="13811EEE"/>
    <w:rsid w:val="13FF3975"/>
    <w:rsid w:val="14036F6F"/>
    <w:rsid w:val="14861683"/>
    <w:rsid w:val="14887B46"/>
    <w:rsid w:val="14EF3497"/>
    <w:rsid w:val="153C45B3"/>
    <w:rsid w:val="157947AC"/>
    <w:rsid w:val="15DB09EF"/>
    <w:rsid w:val="1650535C"/>
    <w:rsid w:val="16B75B8F"/>
    <w:rsid w:val="16FE1938"/>
    <w:rsid w:val="170C3948"/>
    <w:rsid w:val="17EC7FC1"/>
    <w:rsid w:val="17F81734"/>
    <w:rsid w:val="180061CB"/>
    <w:rsid w:val="18154C5A"/>
    <w:rsid w:val="18EF3804"/>
    <w:rsid w:val="190052B7"/>
    <w:rsid w:val="195C3A7E"/>
    <w:rsid w:val="1A2375F0"/>
    <w:rsid w:val="1AC0275A"/>
    <w:rsid w:val="1AE500E3"/>
    <w:rsid w:val="1B1D1342"/>
    <w:rsid w:val="1B2A6629"/>
    <w:rsid w:val="1BBC2184"/>
    <w:rsid w:val="1C103D2D"/>
    <w:rsid w:val="1C1965EC"/>
    <w:rsid w:val="1C7701B9"/>
    <w:rsid w:val="1CEA3F89"/>
    <w:rsid w:val="1CF73295"/>
    <w:rsid w:val="1D451326"/>
    <w:rsid w:val="1D5F4748"/>
    <w:rsid w:val="1D99665F"/>
    <w:rsid w:val="1DC76AC2"/>
    <w:rsid w:val="1E621D9B"/>
    <w:rsid w:val="1E9448CB"/>
    <w:rsid w:val="1E945AB3"/>
    <w:rsid w:val="1EFB5835"/>
    <w:rsid w:val="1F8A1433"/>
    <w:rsid w:val="1FD94E57"/>
    <w:rsid w:val="205247F6"/>
    <w:rsid w:val="206501BF"/>
    <w:rsid w:val="20C21B5F"/>
    <w:rsid w:val="20D8491F"/>
    <w:rsid w:val="2163103A"/>
    <w:rsid w:val="217D79B3"/>
    <w:rsid w:val="219B3B12"/>
    <w:rsid w:val="21F8300E"/>
    <w:rsid w:val="22D4227E"/>
    <w:rsid w:val="22FA27EC"/>
    <w:rsid w:val="230477A4"/>
    <w:rsid w:val="234550B7"/>
    <w:rsid w:val="2384696C"/>
    <w:rsid w:val="23B968AE"/>
    <w:rsid w:val="240772FF"/>
    <w:rsid w:val="24183DF0"/>
    <w:rsid w:val="247778DD"/>
    <w:rsid w:val="247A77A8"/>
    <w:rsid w:val="24D6630F"/>
    <w:rsid w:val="24F84929"/>
    <w:rsid w:val="252A0A7B"/>
    <w:rsid w:val="257B506C"/>
    <w:rsid w:val="25AF42DB"/>
    <w:rsid w:val="25B348BA"/>
    <w:rsid w:val="25DE1005"/>
    <w:rsid w:val="25FD2566"/>
    <w:rsid w:val="266B14E2"/>
    <w:rsid w:val="26816946"/>
    <w:rsid w:val="26DB7398"/>
    <w:rsid w:val="27033FBD"/>
    <w:rsid w:val="2705728B"/>
    <w:rsid w:val="27417BF8"/>
    <w:rsid w:val="27693B45"/>
    <w:rsid w:val="283A129B"/>
    <w:rsid w:val="28FE78EF"/>
    <w:rsid w:val="29672817"/>
    <w:rsid w:val="29954B63"/>
    <w:rsid w:val="29A41943"/>
    <w:rsid w:val="29B831E7"/>
    <w:rsid w:val="29DF16A7"/>
    <w:rsid w:val="29F74F67"/>
    <w:rsid w:val="2A484907"/>
    <w:rsid w:val="2B755902"/>
    <w:rsid w:val="2BA81833"/>
    <w:rsid w:val="2BAC3F70"/>
    <w:rsid w:val="2BB02AB9"/>
    <w:rsid w:val="2C56166B"/>
    <w:rsid w:val="2C772798"/>
    <w:rsid w:val="2CE33635"/>
    <w:rsid w:val="2D391980"/>
    <w:rsid w:val="2D7C6F9A"/>
    <w:rsid w:val="2ED263DE"/>
    <w:rsid w:val="2F312BD6"/>
    <w:rsid w:val="2F4F315F"/>
    <w:rsid w:val="2F5260FE"/>
    <w:rsid w:val="2F78760A"/>
    <w:rsid w:val="30780EC9"/>
    <w:rsid w:val="31651329"/>
    <w:rsid w:val="31C46552"/>
    <w:rsid w:val="31EC7268"/>
    <w:rsid w:val="32691E0F"/>
    <w:rsid w:val="33722AF4"/>
    <w:rsid w:val="339F6CDD"/>
    <w:rsid w:val="33B9608A"/>
    <w:rsid w:val="344952F9"/>
    <w:rsid w:val="34F20284"/>
    <w:rsid w:val="3619346A"/>
    <w:rsid w:val="366152C5"/>
    <w:rsid w:val="367979A1"/>
    <w:rsid w:val="37DD34EA"/>
    <w:rsid w:val="3859649B"/>
    <w:rsid w:val="386D2696"/>
    <w:rsid w:val="38CA384A"/>
    <w:rsid w:val="39227B1B"/>
    <w:rsid w:val="39406911"/>
    <w:rsid w:val="39850296"/>
    <w:rsid w:val="39C26750"/>
    <w:rsid w:val="3A7F1D43"/>
    <w:rsid w:val="3A8D223E"/>
    <w:rsid w:val="3B291386"/>
    <w:rsid w:val="3B563038"/>
    <w:rsid w:val="3B7A306D"/>
    <w:rsid w:val="3B80307E"/>
    <w:rsid w:val="3BCA7BD7"/>
    <w:rsid w:val="3C6C37E2"/>
    <w:rsid w:val="3C7D1C3F"/>
    <w:rsid w:val="3CEA3E5A"/>
    <w:rsid w:val="3CFD6A0C"/>
    <w:rsid w:val="3D221248"/>
    <w:rsid w:val="3DDA1E4D"/>
    <w:rsid w:val="400943B7"/>
    <w:rsid w:val="40143523"/>
    <w:rsid w:val="406B2735"/>
    <w:rsid w:val="4171469C"/>
    <w:rsid w:val="42C454C8"/>
    <w:rsid w:val="43482ADF"/>
    <w:rsid w:val="43497E11"/>
    <w:rsid w:val="438C52D1"/>
    <w:rsid w:val="43AF1DC7"/>
    <w:rsid w:val="442360D8"/>
    <w:rsid w:val="450B3104"/>
    <w:rsid w:val="45374F70"/>
    <w:rsid w:val="45A32D85"/>
    <w:rsid w:val="45E922E2"/>
    <w:rsid w:val="46181B9F"/>
    <w:rsid w:val="46B73DB3"/>
    <w:rsid w:val="46B85A12"/>
    <w:rsid w:val="46C20ABF"/>
    <w:rsid w:val="471C5409"/>
    <w:rsid w:val="475E76EE"/>
    <w:rsid w:val="47B54AE2"/>
    <w:rsid w:val="484652C3"/>
    <w:rsid w:val="489E735B"/>
    <w:rsid w:val="48EF215B"/>
    <w:rsid w:val="49547ADE"/>
    <w:rsid w:val="499358EA"/>
    <w:rsid w:val="49A70025"/>
    <w:rsid w:val="4A9518DB"/>
    <w:rsid w:val="4AB935E6"/>
    <w:rsid w:val="4B1F601E"/>
    <w:rsid w:val="4B65339C"/>
    <w:rsid w:val="4BE2220E"/>
    <w:rsid w:val="4CBF2857"/>
    <w:rsid w:val="4CF82AE4"/>
    <w:rsid w:val="4D097364"/>
    <w:rsid w:val="4D667BB3"/>
    <w:rsid w:val="4D7808AB"/>
    <w:rsid w:val="4DC87963"/>
    <w:rsid w:val="4E0626FD"/>
    <w:rsid w:val="4EA45B39"/>
    <w:rsid w:val="4EED2017"/>
    <w:rsid w:val="4F2E2211"/>
    <w:rsid w:val="4F4E78CD"/>
    <w:rsid w:val="4FA62E1E"/>
    <w:rsid w:val="4FAC0AB2"/>
    <w:rsid w:val="4FC809F8"/>
    <w:rsid w:val="4FE85961"/>
    <w:rsid w:val="50072C4D"/>
    <w:rsid w:val="50341189"/>
    <w:rsid w:val="50837233"/>
    <w:rsid w:val="514C5668"/>
    <w:rsid w:val="51513799"/>
    <w:rsid w:val="518C29B6"/>
    <w:rsid w:val="52170DB7"/>
    <w:rsid w:val="52AA23A8"/>
    <w:rsid w:val="52B7187A"/>
    <w:rsid w:val="52BF3A93"/>
    <w:rsid w:val="53A5465B"/>
    <w:rsid w:val="53B6028C"/>
    <w:rsid w:val="53F7611D"/>
    <w:rsid w:val="54392B16"/>
    <w:rsid w:val="54442E65"/>
    <w:rsid w:val="545B2AA1"/>
    <w:rsid w:val="549B5701"/>
    <w:rsid w:val="54A9277D"/>
    <w:rsid w:val="55182E77"/>
    <w:rsid w:val="553F16B7"/>
    <w:rsid w:val="558856A9"/>
    <w:rsid w:val="55CA2A9E"/>
    <w:rsid w:val="55CA3B80"/>
    <w:rsid w:val="55E50F1B"/>
    <w:rsid w:val="565F6886"/>
    <w:rsid w:val="56BC237C"/>
    <w:rsid w:val="56CD4B4D"/>
    <w:rsid w:val="575C7815"/>
    <w:rsid w:val="5798381B"/>
    <w:rsid w:val="57D4447A"/>
    <w:rsid w:val="57F759F2"/>
    <w:rsid w:val="585447AE"/>
    <w:rsid w:val="58AF736D"/>
    <w:rsid w:val="58EC4DE1"/>
    <w:rsid w:val="596B72CE"/>
    <w:rsid w:val="59B3494A"/>
    <w:rsid w:val="59EB1B1F"/>
    <w:rsid w:val="59EC6E24"/>
    <w:rsid w:val="5A0B2520"/>
    <w:rsid w:val="5A186813"/>
    <w:rsid w:val="5A3B2376"/>
    <w:rsid w:val="5A40591F"/>
    <w:rsid w:val="5A6F0692"/>
    <w:rsid w:val="5ABF2E42"/>
    <w:rsid w:val="5B586398"/>
    <w:rsid w:val="5B916903"/>
    <w:rsid w:val="5BEF472E"/>
    <w:rsid w:val="5C4D39FF"/>
    <w:rsid w:val="5C932202"/>
    <w:rsid w:val="5CC87E6F"/>
    <w:rsid w:val="5CD918EA"/>
    <w:rsid w:val="5D247D3D"/>
    <w:rsid w:val="5DAE1AC9"/>
    <w:rsid w:val="5E153AF5"/>
    <w:rsid w:val="5F0E1E7F"/>
    <w:rsid w:val="5F112305"/>
    <w:rsid w:val="5F2767B3"/>
    <w:rsid w:val="5FE31F70"/>
    <w:rsid w:val="60045498"/>
    <w:rsid w:val="614C1844"/>
    <w:rsid w:val="617A6C2D"/>
    <w:rsid w:val="618968F0"/>
    <w:rsid w:val="619E6355"/>
    <w:rsid w:val="61BD64DA"/>
    <w:rsid w:val="6215384D"/>
    <w:rsid w:val="627460EE"/>
    <w:rsid w:val="62AC06BC"/>
    <w:rsid w:val="633B4987"/>
    <w:rsid w:val="63525D55"/>
    <w:rsid w:val="63CC03F0"/>
    <w:rsid w:val="63F321C7"/>
    <w:rsid w:val="64C20A08"/>
    <w:rsid w:val="64F06443"/>
    <w:rsid w:val="65737FB9"/>
    <w:rsid w:val="65DF5ECF"/>
    <w:rsid w:val="661D7FD4"/>
    <w:rsid w:val="665A45AE"/>
    <w:rsid w:val="66A662C4"/>
    <w:rsid w:val="66DE2D4E"/>
    <w:rsid w:val="67222B8A"/>
    <w:rsid w:val="679D182D"/>
    <w:rsid w:val="67BB6396"/>
    <w:rsid w:val="68794E30"/>
    <w:rsid w:val="687B5327"/>
    <w:rsid w:val="688621C1"/>
    <w:rsid w:val="68C15BDE"/>
    <w:rsid w:val="6AD23ACD"/>
    <w:rsid w:val="6AE706B2"/>
    <w:rsid w:val="6B103823"/>
    <w:rsid w:val="6B315A81"/>
    <w:rsid w:val="6C3F4637"/>
    <w:rsid w:val="6C9D07C7"/>
    <w:rsid w:val="6CB426A8"/>
    <w:rsid w:val="6D3835CD"/>
    <w:rsid w:val="6D9B59D3"/>
    <w:rsid w:val="6DDF18A8"/>
    <w:rsid w:val="6E7742D5"/>
    <w:rsid w:val="6E947A29"/>
    <w:rsid w:val="6EFB1E55"/>
    <w:rsid w:val="701E0D35"/>
    <w:rsid w:val="708C2BAE"/>
    <w:rsid w:val="717A54B6"/>
    <w:rsid w:val="71E47115"/>
    <w:rsid w:val="72124418"/>
    <w:rsid w:val="72BF52A3"/>
    <w:rsid w:val="73520170"/>
    <w:rsid w:val="73B32D5B"/>
    <w:rsid w:val="74906E74"/>
    <w:rsid w:val="74D2633E"/>
    <w:rsid w:val="75127B2A"/>
    <w:rsid w:val="756B70AB"/>
    <w:rsid w:val="7577482A"/>
    <w:rsid w:val="762D45E7"/>
    <w:rsid w:val="76432C97"/>
    <w:rsid w:val="76472E5B"/>
    <w:rsid w:val="76622032"/>
    <w:rsid w:val="76DA2B8D"/>
    <w:rsid w:val="773F1B2E"/>
    <w:rsid w:val="776141C0"/>
    <w:rsid w:val="77E71EE7"/>
    <w:rsid w:val="78403651"/>
    <w:rsid w:val="784051C1"/>
    <w:rsid w:val="789E16E5"/>
    <w:rsid w:val="78DB40C6"/>
    <w:rsid w:val="7954401D"/>
    <w:rsid w:val="79547EF1"/>
    <w:rsid w:val="79A24C96"/>
    <w:rsid w:val="7AC02D1F"/>
    <w:rsid w:val="7AE80A7B"/>
    <w:rsid w:val="7AE861A8"/>
    <w:rsid w:val="7B452E9A"/>
    <w:rsid w:val="7B5E14E4"/>
    <w:rsid w:val="7B741965"/>
    <w:rsid w:val="7BBF78B4"/>
    <w:rsid w:val="7BFE30BC"/>
    <w:rsid w:val="7C0A7BF1"/>
    <w:rsid w:val="7CD24C07"/>
    <w:rsid w:val="7CDD0037"/>
    <w:rsid w:val="7D2C5AF6"/>
    <w:rsid w:val="7D8F4D87"/>
    <w:rsid w:val="7DBB66FE"/>
    <w:rsid w:val="7DBE27C1"/>
    <w:rsid w:val="7DCA5F0F"/>
    <w:rsid w:val="7E1F736F"/>
    <w:rsid w:val="7E300305"/>
    <w:rsid w:val="7E7D74C3"/>
    <w:rsid w:val="7EF14733"/>
    <w:rsid w:val="7F346A78"/>
    <w:rsid w:val="7FA57776"/>
    <w:rsid w:val="7FC2506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hint="eastAsia" w:ascii="仿宋_GB2312" w:hAnsi="仿宋_GB2312" w:eastAsia="仿宋_GB2312" w:cs="Times New Roman"/>
      <w:color w:val="000000"/>
      <w:sz w:val="24"/>
      <w:szCs w:val="22"/>
      <w:lang w:val="en-US" w:eastAsia="zh-CN" w:bidi="ar-SA"/>
    </w:rPr>
  </w:style>
  <w:style w:type="paragraph" w:styleId="3">
    <w:name w:val="Document Map"/>
    <w:basedOn w:val="1"/>
    <w:autoRedefine/>
    <w:semiHidden/>
    <w:qFormat/>
    <w:uiPriority w:val="0"/>
    <w:pPr>
      <w:shd w:val="clear" w:color="auto" w:fill="000080"/>
    </w:pPr>
  </w:style>
  <w:style w:type="paragraph" w:styleId="4">
    <w:name w:val="footer"/>
    <w:basedOn w:val="1"/>
    <w:link w:val="12"/>
    <w:autoRedefine/>
    <w:qFormat/>
    <w:uiPriority w:val="0"/>
    <w:pPr>
      <w:tabs>
        <w:tab w:val="center" w:pos="4153"/>
        <w:tab w:val="right" w:pos="8306"/>
      </w:tabs>
      <w:snapToGrid w:val="0"/>
      <w:jc w:val="left"/>
    </w:pPr>
    <w:rPr>
      <w:sz w:val="18"/>
      <w:szCs w:val="18"/>
    </w:rPr>
  </w:style>
  <w:style w:type="paragraph" w:styleId="5">
    <w:name w:val="header"/>
    <w:basedOn w:val="1"/>
    <w:link w:val="11"/>
    <w:autoRedefine/>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autoRedefine/>
    <w:qFormat/>
    <w:uiPriority w:val="0"/>
    <w:rPr>
      <w:b/>
      <w:bCs/>
    </w:rPr>
  </w:style>
  <w:style w:type="paragraph" w:customStyle="1" w:styleId="10">
    <w:name w:val="Char"/>
    <w:basedOn w:val="1"/>
    <w:autoRedefine/>
    <w:qFormat/>
    <w:uiPriority w:val="0"/>
    <w:rPr>
      <w:rFonts w:ascii="宋体" w:hAnsi="宋体" w:cs="Courier New"/>
      <w:sz w:val="32"/>
      <w:szCs w:val="32"/>
    </w:rPr>
  </w:style>
  <w:style w:type="character" w:customStyle="1" w:styleId="11">
    <w:name w:val="页眉 Char"/>
    <w:link w:val="5"/>
    <w:autoRedefine/>
    <w:qFormat/>
    <w:uiPriority w:val="0"/>
    <w:rPr>
      <w:kern w:val="2"/>
      <w:sz w:val="18"/>
      <w:szCs w:val="18"/>
    </w:rPr>
  </w:style>
  <w:style w:type="character" w:customStyle="1" w:styleId="12">
    <w:name w:val="页脚 Char"/>
    <w:link w:val="4"/>
    <w:autoRedefine/>
    <w:qFormat/>
    <w:uiPriority w:val="0"/>
    <w:rPr>
      <w:kern w:val="2"/>
      <w:sz w:val="18"/>
      <w:szCs w:val="18"/>
    </w:rPr>
  </w:style>
  <w:style w:type="paragraph" w:customStyle="1" w:styleId="13">
    <w:name w:val="[Normal]"/>
    <w:autoRedefine/>
    <w:qFormat/>
    <w:uiPriority w:val="0"/>
    <w:rPr>
      <w:rFonts w:ascii="宋体" w:hAnsi="宋体" w:eastAsia="宋体" w:cs="Times New Roman"/>
      <w:sz w:val="24"/>
      <w:lang w:val="zh-CN" w:eastAsia="zh-CN" w:bidi="ar-SA"/>
    </w:rPr>
  </w:style>
  <w:style w:type="paragraph" w:customStyle="1" w:styleId="14">
    <w:name w:val="p0"/>
    <w:basedOn w:val="1"/>
    <w:autoRedefine/>
    <w:qFormat/>
    <w:uiPriority w:val="0"/>
    <w:pPr>
      <w:widowControl/>
    </w:pPr>
    <w:rPr>
      <w:kern w:val="0"/>
      <w:szCs w:val="21"/>
    </w:rPr>
  </w:style>
  <w:style w:type="paragraph" w:styleId="15">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xc</Company>
  <Pages>15</Pages>
  <Words>1140</Words>
  <Characters>6498</Characters>
  <Lines>54</Lines>
  <Paragraphs>15</Paragraphs>
  <TotalTime>2</TotalTime>
  <ScaleCrop>false</ScaleCrop>
  <LinksUpToDate>false</LinksUpToDate>
  <CharactersWithSpaces>7623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2024-03-01T01:59:00Z</dcterms:created>
  <dc:creator>dsx</dc:creator>
  <cp:lastModifiedBy>lenovo</cp:lastModifiedBy>
  <dcterms:modified xsi:type="dcterms:W3CDTF">2024-03-12T02:16:58Z</dcterms:modified>
  <dc:title>关于2019年部门预算的批复</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EDOID">
    <vt:r8>5838458</vt:r8>
  </property>
  <property fmtid="{D5CDD505-2E9C-101B-9397-08002B2CF9AE}" pid="4" name="ICV">
    <vt:lpwstr>6BAE323CC8CA45C8811DDBDB4B23EAAE_13</vt:lpwstr>
  </property>
</Properties>
</file>