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8D5" w:rsidRDefault="004D58D5">
      <w:pPr>
        <w:spacing w:line="560" w:lineRule="exact"/>
        <w:rPr>
          <w:rFonts w:ascii="黑体" w:eastAsia="黑体" w:hAnsi="黑体" w:cs="黑体"/>
          <w:spacing w:val="15"/>
          <w:sz w:val="32"/>
          <w:szCs w:val="32"/>
        </w:rPr>
      </w:pPr>
    </w:p>
    <w:p w:rsidR="004D58D5" w:rsidRDefault="004D58D5">
      <w:pPr>
        <w:spacing w:line="560" w:lineRule="exact"/>
        <w:jc w:val="center"/>
        <w:rPr>
          <w:rFonts w:ascii="方正小标宋简体" w:eastAsia="方正小标宋简体" w:hAnsi="方正小标宋简体" w:cs="方正小标宋简体"/>
          <w:spacing w:val="15"/>
          <w:sz w:val="44"/>
          <w:szCs w:val="44"/>
        </w:rPr>
      </w:pPr>
    </w:p>
    <w:p w:rsidR="004D58D5" w:rsidRDefault="004D58D5">
      <w:pPr>
        <w:spacing w:line="560" w:lineRule="exact"/>
        <w:jc w:val="center"/>
        <w:rPr>
          <w:rFonts w:ascii="方正小标宋简体" w:eastAsia="方正小标宋简体" w:hAnsi="方正小标宋简体" w:cs="方正小标宋简体"/>
          <w:bCs/>
          <w:spacing w:val="15"/>
          <w:sz w:val="44"/>
          <w:szCs w:val="44"/>
        </w:rPr>
      </w:pPr>
    </w:p>
    <w:p w:rsidR="004D58D5" w:rsidRDefault="004D58D5">
      <w:pPr>
        <w:spacing w:line="560" w:lineRule="exact"/>
        <w:jc w:val="center"/>
        <w:rPr>
          <w:rFonts w:ascii="方正小标宋简体" w:eastAsia="方正小标宋简体" w:hAnsi="方正小标宋简体" w:cs="方正小标宋简体"/>
          <w:bCs/>
          <w:spacing w:val="15"/>
          <w:sz w:val="44"/>
          <w:szCs w:val="44"/>
        </w:rPr>
      </w:pPr>
    </w:p>
    <w:p w:rsidR="004D58D5" w:rsidRDefault="004D58D5">
      <w:pPr>
        <w:spacing w:line="560" w:lineRule="exact"/>
        <w:jc w:val="center"/>
        <w:rPr>
          <w:rFonts w:ascii="方正小标宋简体" w:eastAsia="方正小标宋简体" w:hAnsi="方正小标宋简体" w:cs="方正小标宋简体"/>
          <w:bCs/>
          <w:spacing w:val="15"/>
          <w:sz w:val="44"/>
          <w:szCs w:val="44"/>
        </w:rPr>
      </w:pPr>
    </w:p>
    <w:p w:rsidR="004D58D5" w:rsidRDefault="004D58D5">
      <w:pPr>
        <w:spacing w:line="560" w:lineRule="exact"/>
        <w:jc w:val="center"/>
        <w:rPr>
          <w:rFonts w:ascii="方正小标宋简体" w:eastAsia="方正小标宋简体" w:hAnsi="方正小标宋简体" w:cs="方正小标宋简体"/>
          <w:bCs/>
          <w:spacing w:val="15"/>
          <w:sz w:val="44"/>
          <w:szCs w:val="44"/>
        </w:rPr>
      </w:pPr>
    </w:p>
    <w:p w:rsidR="004D58D5" w:rsidRDefault="004D58D5">
      <w:pPr>
        <w:spacing w:line="560" w:lineRule="exact"/>
        <w:jc w:val="center"/>
        <w:rPr>
          <w:rFonts w:ascii="方正小标宋简体" w:eastAsia="方正小标宋简体" w:hAnsi="方正小标宋简体" w:cs="方正小标宋简体"/>
          <w:bCs/>
          <w:spacing w:val="15"/>
          <w:sz w:val="44"/>
          <w:szCs w:val="44"/>
        </w:rPr>
      </w:pPr>
    </w:p>
    <w:p w:rsidR="004D58D5" w:rsidRDefault="004D58D5">
      <w:pPr>
        <w:spacing w:line="560" w:lineRule="exact"/>
        <w:jc w:val="center"/>
        <w:rPr>
          <w:rFonts w:ascii="方正小标宋简体" w:eastAsia="方正小标宋简体" w:hAnsi="方正小标宋简体" w:cs="方正小标宋简体"/>
          <w:bCs/>
          <w:spacing w:val="15"/>
          <w:sz w:val="44"/>
          <w:szCs w:val="44"/>
        </w:rPr>
      </w:pPr>
    </w:p>
    <w:p w:rsidR="004D58D5" w:rsidRDefault="004D58D5">
      <w:pPr>
        <w:spacing w:line="560" w:lineRule="exact"/>
        <w:jc w:val="center"/>
        <w:rPr>
          <w:rFonts w:ascii="方正小标宋简体" w:eastAsia="方正小标宋简体" w:hAnsi="方正小标宋简体" w:cs="方正小标宋简体"/>
          <w:bCs/>
          <w:spacing w:val="15"/>
          <w:sz w:val="44"/>
          <w:szCs w:val="44"/>
        </w:rPr>
      </w:pPr>
    </w:p>
    <w:p w:rsidR="004D58D5" w:rsidRDefault="00F86570">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bCs/>
          <w:spacing w:val="15"/>
          <w:sz w:val="44"/>
          <w:szCs w:val="44"/>
        </w:rPr>
        <w:t>德清县教师管理服务中心</w:t>
      </w:r>
      <w:r>
        <w:rPr>
          <w:rFonts w:ascii="方正小标宋简体" w:eastAsia="方正小标宋简体" w:hAnsi="方正小标宋简体" w:cs="方正小标宋简体" w:hint="eastAsia"/>
          <w:bCs/>
          <w:spacing w:val="15"/>
          <w:sz w:val="44"/>
          <w:szCs w:val="44"/>
        </w:rPr>
        <w:t>2024</w:t>
      </w:r>
      <w:r>
        <w:rPr>
          <w:rFonts w:ascii="方正小标宋简体" w:eastAsia="方正小标宋简体" w:hAnsi="方正小标宋简体" w:cs="方正小标宋简体" w:hint="eastAsia"/>
          <w:bCs/>
          <w:spacing w:val="15"/>
          <w:sz w:val="44"/>
          <w:szCs w:val="44"/>
        </w:rPr>
        <w:t>年单位预算</w:t>
      </w:r>
    </w:p>
    <w:p w:rsidR="004D58D5" w:rsidRDefault="004D58D5">
      <w:pPr>
        <w:spacing w:line="560" w:lineRule="exact"/>
        <w:ind w:firstLineChars="196" w:firstLine="590"/>
        <w:rPr>
          <w:rStyle w:val="a7"/>
          <w:color w:val="000000"/>
          <w:sz w:val="30"/>
          <w:szCs w:val="30"/>
        </w:rPr>
      </w:pPr>
    </w:p>
    <w:p w:rsidR="004D58D5" w:rsidRDefault="004D58D5">
      <w:pPr>
        <w:spacing w:line="520" w:lineRule="exact"/>
        <w:ind w:firstLineChars="196" w:firstLine="627"/>
        <w:jc w:val="center"/>
        <w:rPr>
          <w:rStyle w:val="a7"/>
          <w:rFonts w:ascii="黑体" w:eastAsia="黑体"/>
          <w:b w:val="0"/>
          <w:color w:val="000000"/>
          <w:sz w:val="32"/>
          <w:szCs w:val="32"/>
        </w:rPr>
      </w:pPr>
    </w:p>
    <w:p w:rsidR="004D58D5" w:rsidRDefault="004D58D5">
      <w:pPr>
        <w:spacing w:line="520" w:lineRule="exact"/>
        <w:ind w:firstLineChars="196" w:firstLine="627"/>
        <w:jc w:val="center"/>
        <w:rPr>
          <w:rStyle w:val="a7"/>
          <w:rFonts w:ascii="黑体" w:eastAsia="黑体"/>
          <w:b w:val="0"/>
          <w:color w:val="000000"/>
          <w:sz w:val="32"/>
          <w:szCs w:val="32"/>
        </w:rPr>
      </w:pPr>
    </w:p>
    <w:p w:rsidR="004D58D5" w:rsidRDefault="004D58D5">
      <w:pPr>
        <w:spacing w:line="520" w:lineRule="exact"/>
        <w:ind w:firstLineChars="196" w:firstLine="627"/>
        <w:jc w:val="center"/>
        <w:rPr>
          <w:rStyle w:val="a7"/>
          <w:rFonts w:ascii="黑体" w:eastAsia="黑体"/>
          <w:b w:val="0"/>
          <w:color w:val="000000"/>
          <w:sz w:val="32"/>
          <w:szCs w:val="32"/>
        </w:rPr>
      </w:pPr>
    </w:p>
    <w:p w:rsidR="004D58D5" w:rsidRDefault="004D58D5">
      <w:pPr>
        <w:spacing w:line="520" w:lineRule="exact"/>
        <w:ind w:firstLineChars="196" w:firstLine="627"/>
        <w:jc w:val="center"/>
        <w:rPr>
          <w:rStyle w:val="a7"/>
          <w:rFonts w:ascii="黑体" w:eastAsia="黑体"/>
          <w:b w:val="0"/>
          <w:color w:val="000000"/>
          <w:sz w:val="32"/>
          <w:szCs w:val="32"/>
        </w:rPr>
      </w:pPr>
    </w:p>
    <w:p w:rsidR="004D58D5" w:rsidRDefault="004D58D5">
      <w:pPr>
        <w:spacing w:line="520" w:lineRule="exact"/>
        <w:ind w:firstLineChars="196" w:firstLine="627"/>
        <w:jc w:val="center"/>
        <w:rPr>
          <w:rStyle w:val="a7"/>
          <w:rFonts w:ascii="黑体" w:eastAsia="黑体"/>
          <w:b w:val="0"/>
          <w:color w:val="000000"/>
          <w:sz w:val="32"/>
          <w:szCs w:val="32"/>
        </w:rPr>
      </w:pPr>
    </w:p>
    <w:p w:rsidR="004D58D5" w:rsidRDefault="004D58D5">
      <w:pPr>
        <w:spacing w:line="520" w:lineRule="exact"/>
        <w:ind w:firstLineChars="196" w:firstLine="627"/>
        <w:jc w:val="center"/>
        <w:rPr>
          <w:rStyle w:val="a7"/>
          <w:rFonts w:ascii="黑体" w:eastAsia="黑体"/>
          <w:b w:val="0"/>
          <w:color w:val="000000"/>
          <w:sz w:val="32"/>
          <w:szCs w:val="32"/>
        </w:rPr>
      </w:pPr>
    </w:p>
    <w:p w:rsidR="004D58D5" w:rsidRDefault="004D58D5">
      <w:pPr>
        <w:spacing w:line="520" w:lineRule="exact"/>
        <w:ind w:firstLineChars="196" w:firstLine="627"/>
        <w:jc w:val="center"/>
        <w:rPr>
          <w:rStyle w:val="a7"/>
          <w:rFonts w:ascii="黑体" w:eastAsia="黑体"/>
          <w:b w:val="0"/>
          <w:color w:val="000000"/>
          <w:sz w:val="32"/>
          <w:szCs w:val="32"/>
        </w:rPr>
      </w:pPr>
    </w:p>
    <w:p w:rsidR="004D58D5" w:rsidRDefault="004D58D5">
      <w:pPr>
        <w:spacing w:line="520" w:lineRule="exact"/>
        <w:ind w:firstLineChars="196" w:firstLine="627"/>
        <w:jc w:val="center"/>
        <w:rPr>
          <w:rStyle w:val="a7"/>
          <w:rFonts w:ascii="黑体" w:eastAsia="黑体"/>
          <w:b w:val="0"/>
          <w:color w:val="000000"/>
          <w:sz w:val="32"/>
          <w:szCs w:val="32"/>
        </w:rPr>
      </w:pPr>
    </w:p>
    <w:p w:rsidR="004D58D5" w:rsidRDefault="004D58D5">
      <w:pPr>
        <w:spacing w:line="520" w:lineRule="exact"/>
        <w:ind w:firstLineChars="196" w:firstLine="627"/>
        <w:jc w:val="center"/>
        <w:rPr>
          <w:rStyle w:val="a7"/>
          <w:rFonts w:ascii="黑体" w:eastAsia="黑体"/>
          <w:b w:val="0"/>
          <w:color w:val="000000"/>
          <w:sz w:val="32"/>
          <w:szCs w:val="32"/>
        </w:rPr>
      </w:pPr>
    </w:p>
    <w:p w:rsidR="004D58D5" w:rsidRDefault="004D58D5">
      <w:pPr>
        <w:spacing w:line="520" w:lineRule="exact"/>
        <w:ind w:firstLineChars="196" w:firstLine="627"/>
        <w:jc w:val="center"/>
        <w:rPr>
          <w:rStyle w:val="a7"/>
          <w:rFonts w:ascii="黑体" w:eastAsia="黑体"/>
          <w:b w:val="0"/>
          <w:color w:val="000000"/>
          <w:sz w:val="32"/>
          <w:szCs w:val="32"/>
        </w:rPr>
      </w:pPr>
    </w:p>
    <w:p w:rsidR="004D58D5" w:rsidRDefault="004D58D5">
      <w:pPr>
        <w:spacing w:line="520" w:lineRule="exact"/>
        <w:ind w:firstLineChars="196" w:firstLine="627"/>
        <w:jc w:val="center"/>
        <w:rPr>
          <w:rStyle w:val="a7"/>
          <w:rFonts w:ascii="黑体" w:eastAsia="黑体"/>
          <w:b w:val="0"/>
          <w:color w:val="000000"/>
          <w:sz w:val="32"/>
          <w:szCs w:val="32"/>
        </w:rPr>
      </w:pPr>
    </w:p>
    <w:p w:rsidR="004D58D5" w:rsidRDefault="004D58D5">
      <w:pPr>
        <w:spacing w:line="520" w:lineRule="exact"/>
        <w:ind w:firstLineChars="196" w:firstLine="627"/>
        <w:jc w:val="center"/>
        <w:rPr>
          <w:rStyle w:val="a7"/>
          <w:rFonts w:ascii="黑体" w:eastAsia="黑体"/>
          <w:b w:val="0"/>
          <w:color w:val="000000"/>
          <w:sz w:val="32"/>
          <w:szCs w:val="32"/>
        </w:rPr>
      </w:pPr>
    </w:p>
    <w:p w:rsidR="004D58D5" w:rsidRDefault="004D58D5">
      <w:pPr>
        <w:spacing w:line="520" w:lineRule="exact"/>
        <w:ind w:firstLineChars="196" w:firstLine="627"/>
        <w:jc w:val="center"/>
        <w:rPr>
          <w:rStyle w:val="a7"/>
          <w:rFonts w:ascii="黑体" w:eastAsia="黑体"/>
          <w:b w:val="0"/>
          <w:color w:val="000000"/>
          <w:sz w:val="32"/>
          <w:szCs w:val="32"/>
        </w:rPr>
      </w:pPr>
    </w:p>
    <w:p w:rsidR="004D58D5" w:rsidRDefault="004D58D5">
      <w:pPr>
        <w:spacing w:line="520" w:lineRule="exact"/>
        <w:rPr>
          <w:rStyle w:val="a7"/>
          <w:rFonts w:ascii="黑体" w:eastAsia="黑体"/>
          <w:b w:val="0"/>
          <w:color w:val="000000"/>
          <w:sz w:val="32"/>
          <w:szCs w:val="32"/>
        </w:rPr>
        <w:sectPr w:rsidR="004D58D5">
          <w:headerReference w:type="default" r:id="rId9"/>
          <w:pgSz w:w="11906" w:h="16838"/>
          <w:pgMar w:top="1440" w:right="1800" w:bottom="1440" w:left="1800" w:header="851" w:footer="992" w:gutter="0"/>
          <w:pgNumType w:start="6"/>
          <w:cols w:space="425"/>
          <w:docGrid w:type="lines" w:linePitch="312"/>
        </w:sectPr>
      </w:pPr>
    </w:p>
    <w:p w:rsidR="004D58D5" w:rsidRDefault="004D58D5">
      <w:pPr>
        <w:pStyle w:val="Default"/>
        <w:rPr>
          <w:rFonts w:hint="default"/>
        </w:rPr>
      </w:pPr>
    </w:p>
    <w:p w:rsidR="004D58D5" w:rsidRDefault="00F86570">
      <w:pPr>
        <w:spacing w:line="520" w:lineRule="exact"/>
        <w:ind w:firstLineChars="196" w:firstLine="627"/>
        <w:jc w:val="center"/>
        <w:rPr>
          <w:rStyle w:val="a7"/>
          <w:rFonts w:ascii="黑体" w:eastAsia="黑体"/>
          <w:b w:val="0"/>
          <w:color w:val="000000"/>
          <w:sz w:val="32"/>
          <w:szCs w:val="32"/>
        </w:rPr>
      </w:pPr>
      <w:r>
        <w:rPr>
          <w:rStyle w:val="a7"/>
          <w:rFonts w:ascii="黑体" w:eastAsia="黑体" w:hint="eastAsia"/>
          <w:b w:val="0"/>
          <w:color w:val="000000"/>
          <w:sz w:val="32"/>
          <w:szCs w:val="32"/>
        </w:rPr>
        <w:t>目录</w:t>
      </w:r>
    </w:p>
    <w:p w:rsidR="004D58D5" w:rsidRDefault="00F86570">
      <w:pPr>
        <w:spacing w:line="520" w:lineRule="exact"/>
        <w:rPr>
          <w:rFonts w:eastAsia="黑体"/>
          <w:sz w:val="32"/>
        </w:rPr>
      </w:pPr>
      <w:r>
        <w:rPr>
          <w:rFonts w:ascii="黑体" w:eastAsia="黑体" w:hint="eastAsia"/>
          <w:color w:val="000000"/>
          <w:sz w:val="32"/>
          <w:highlight w:val="white"/>
        </w:rPr>
        <w:t>一、单位</w:t>
      </w:r>
      <w:r>
        <w:rPr>
          <w:rStyle w:val="a7"/>
          <w:rFonts w:ascii="黑体" w:eastAsia="黑体" w:hint="eastAsia"/>
          <w:b w:val="0"/>
          <w:color w:val="000000"/>
          <w:sz w:val="32"/>
          <w:szCs w:val="32"/>
        </w:rPr>
        <w:t>概况</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4D58D5" w:rsidRDefault="00F86570">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t>二、</w:t>
      </w:r>
      <w:r>
        <w:rPr>
          <w:rStyle w:val="a7"/>
          <w:rFonts w:ascii="黑体" w:eastAsia="黑体" w:hint="eastAsia"/>
          <w:b w:val="0"/>
          <w:color w:val="000000"/>
          <w:sz w:val="32"/>
          <w:szCs w:val="32"/>
        </w:rPr>
        <w:t>2024</w:t>
      </w:r>
      <w:r>
        <w:rPr>
          <w:rStyle w:val="a7"/>
          <w:rFonts w:ascii="黑体" w:eastAsia="黑体" w:hint="eastAsia"/>
          <w:b w:val="0"/>
          <w:color w:val="000000"/>
          <w:sz w:val="32"/>
          <w:szCs w:val="32"/>
        </w:rPr>
        <w:t>年德清县教师管理服务中心单位预算安排情况说明</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（一）关于德清县教师管理服务中心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年收支预算情况的总体说明</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（二）关于德清县教师管理服务中心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年收入预算情况说明</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（三）关于德清县教师管理服务中心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年支出预算情况说明</w:t>
      </w:r>
      <w:r>
        <w:rPr>
          <w:rFonts w:ascii="楷体_GB2312" w:eastAsia="楷体_GB2312" w:hAnsi="楷体_GB2312" w:cs="楷体_GB2312" w:hint="eastAsia"/>
          <w:bCs/>
          <w:sz w:val="32"/>
          <w:szCs w:val="32"/>
        </w:rPr>
        <w:br/>
      </w:r>
      <w:r>
        <w:rPr>
          <w:rFonts w:ascii="楷体_GB2312" w:eastAsia="楷体_GB2312" w:hAnsi="楷体_GB2312" w:cs="楷体_GB2312" w:hint="eastAsia"/>
          <w:bCs/>
          <w:sz w:val="32"/>
          <w:szCs w:val="32"/>
        </w:rPr>
        <w:t>（四）关于德清县教师管理服务中心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年财政拨款收支预算情况的总体说明</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（五）关于德清县教师管理服务中心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年一般公共预算拨款情况说明</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（六）关于德清县教师管理服务中心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年一般公共预算基本支出情况说明</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（七）关于德清县教师管理服务中心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年政府性基金预算支出情况说明</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（八）关于德清县教师管理服务中心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年国有资本经营预算支出情况说明</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（九）关于德清县教师管理服务中心</w:t>
      </w:r>
      <w:r>
        <w:rPr>
          <w:rFonts w:ascii="楷体_GB2312" w:eastAsia="楷体_GB2312" w:hAnsi="楷体_GB2312" w:cs="楷体_GB2312" w:hint="eastAsia"/>
          <w:bCs/>
          <w:sz w:val="32"/>
          <w:szCs w:val="32"/>
        </w:rPr>
        <w:t>20</w:t>
      </w:r>
      <w:r>
        <w:rPr>
          <w:rFonts w:ascii="楷体_GB2312" w:eastAsia="楷体_GB2312" w:hAnsi="楷体_GB2312" w:cs="楷体_GB2312" w:hint="eastAsia"/>
          <w:bCs/>
          <w:sz w:val="32"/>
          <w:szCs w:val="32"/>
        </w:rPr>
        <w:t>24</w:t>
      </w:r>
      <w:r>
        <w:rPr>
          <w:rFonts w:ascii="楷体_GB2312" w:eastAsia="楷体_GB2312" w:hAnsi="楷体_GB2312" w:cs="楷体_GB2312" w:hint="eastAsia"/>
          <w:bCs/>
          <w:sz w:val="32"/>
          <w:szCs w:val="32"/>
        </w:rPr>
        <w:t>年一般公共预算</w:t>
      </w:r>
      <w:r>
        <w:rPr>
          <w:rFonts w:ascii="楷体_GB2312" w:eastAsia="楷体_GB2312" w:hAnsi="楷体_GB2312" w:cs="楷体_GB2312" w:hint="eastAsia"/>
          <w:bCs/>
          <w:sz w:val="32"/>
          <w:szCs w:val="32"/>
        </w:rPr>
        <w:lastRenderedPageBreak/>
        <w:t>“三公”经费预算情况说明</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4D58D5" w:rsidRDefault="00F86570">
      <w:pPr>
        <w:pStyle w:val="p0"/>
        <w:spacing w:line="520" w:lineRule="exact"/>
        <w:rPr>
          <w:rStyle w:val="a7"/>
          <w:rFonts w:ascii="黑体" w:eastAsia="黑体" w:hAnsi="Calibri"/>
          <w:b w:val="0"/>
          <w:color w:val="000000"/>
          <w:kern w:val="2"/>
          <w:sz w:val="32"/>
          <w:szCs w:val="32"/>
        </w:rPr>
      </w:pPr>
      <w:r>
        <w:rPr>
          <w:rStyle w:val="a7"/>
          <w:rFonts w:ascii="黑体" w:eastAsia="黑体" w:hAnsi="Calibri" w:hint="eastAsia"/>
          <w:b w:val="0"/>
          <w:color w:val="000000"/>
          <w:kern w:val="2"/>
          <w:sz w:val="32"/>
          <w:szCs w:val="32"/>
        </w:rPr>
        <w:t>三、名词解释</w:t>
      </w:r>
    </w:p>
    <w:p w:rsidR="004D58D5" w:rsidRDefault="00F86570">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t>四、</w:t>
      </w:r>
      <w:r>
        <w:rPr>
          <w:rStyle w:val="a7"/>
          <w:rFonts w:ascii="黑体" w:eastAsia="黑体" w:hint="eastAsia"/>
          <w:b w:val="0"/>
          <w:color w:val="000000"/>
          <w:sz w:val="32"/>
          <w:szCs w:val="32"/>
        </w:rPr>
        <w:t>2024</w:t>
      </w:r>
      <w:r>
        <w:rPr>
          <w:rStyle w:val="a7"/>
          <w:rFonts w:ascii="黑体" w:eastAsia="黑体" w:hint="eastAsia"/>
          <w:b w:val="0"/>
          <w:color w:val="000000"/>
          <w:sz w:val="32"/>
          <w:szCs w:val="32"/>
        </w:rPr>
        <w:t>年德清县教师管理服务中心单位预算表</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年单位收支预算总表</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年单位收入预算总表</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年单位支出预算总表</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年单位财政拨款收支预算总表</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年单位一般公共预算支出表</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年单位一般公共预算基本支出表</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年单位一般公共预算“三公”经费支出表</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年单位政府性基金预算支出表</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年单位国有资本经营预算支出表</w:t>
      </w:r>
    </w:p>
    <w:p w:rsidR="004D58D5" w:rsidRDefault="00F86570">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年单位项目支出预算表</w:t>
      </w:r>
    </w:p>
    <w:p w:rsidR="004D58D5" w:rsidRDefault="004D58D5">
      <w:pPr>
        <w:pStyle w:val="Default"/>
        <w:rPr>
          <w:rStyle w:val="a7"/>
          <w:rFonts w:ascii="黑体" w:eastAsia="黑体" w:hint="default"/>
          <w:b w:val="0"/>
          <w:sz w:val="32"/>
          <w:szCs w:val="32"/>
        </w:rPr>
      </w:pPr>
    </w:p>
    <w:p w:rsidR="004D58D5" w:rsidRDefault="004D58D5">
      <w:pPr>
        <w:pStyle w:val="Default"/>
        <w:rPr>
          <w:rStyle w:val="a7"/>
          <w:rFonts w:ascii="黑体" w:eastAsia="黑体" w:hint="default"/>
          <w:b w:val="0"/>
          <w:sz w:val="32"/>
          <w:szCs w:val="32"/>
        </w:rPr>
      </w:pPr>
    </w:p>
    <w:p w:rsidR="004D58D5" w:rsidRDefault="004D58D5">
      <w:pPr>
        <w:pStyle w:val="Default"/>
        <w:rPr>
          <w:rStyle w:val="a7"/>
          <w:rFonts w:ascii="黑体" w:eastAsia="黑体" w:hint="default"/>
          <w:b w:val="0"/>
          <w:sz w:val="32"/>
          <w:szCs w:val="32"/>
        </w:rPr>
      </w:pPr>
    </w:p>
    <w:p w:rsidR="004D58D5" w:rsidRDefault="004D58D5">
      <w:pPr>
        <w:pStyle w:val="Default"/>
        <w:rPr>
          <w:rStyle w:val="a7"/>
          <w:rFonts w:ascii="黑体" w:eastAsia="黑体" w:hint="default"/>
          <w:b w:val="0"/>
          <w:sz w:val="32"/>
          <w:szCs w:val="32"/>
        </w:rPr>
      </w:pPr>
    </w:p>
    <w:p w:rsidR="004D58D5" w:rsidRDefault="004D58D5">
      <w:pPr>
        <w:pStyle w:val="Default"/>
        <w:rPr>
          <w:rStyle w:val="a7"/>
          <w:rFonts w:ascii="黑体" w:eastAsia="黑体" w:hint="default"/>
          <w:b w:val="0"/>
          <w:sz w:val="32"/>
          <w:szCs w:val="32"/>
        </w:rPr>
      </w:pPr>
    </w:p>
    <w:p w:rsidR="004D58D5" w:rsidRDefault="004D58D5">
      <w:pPr>
        <w:pStyle w:val="Default"/>
        <w:rPr>
          <w:rStyle w:val="a7"/>
          <w:rFonts w:ascii="黑体" w:eastAsia="黑体" w:hint="default"/>
          <w:b w:val="0"/>
          <w:sz w:val="32"/>
          <w:szCs w:val="32"/>
        </w:rPr>
      </w:pPr>
    </w:p>
    <w:p w:rsidR="004D58D5" w:rsidRDefault="004D58D5">
      <w:pPr>
        <w:pStyle w:val="Default"/>
        <w:rPr>
          <w:rStyle w:val="a7"/>
          <w:rFonts w:ascii="黑体" w:eastAsia="黑体" w:hint="default"/>
          <w:b w:val="0"/>
          <w:sz w:val="32"/>
          <w:szCs w:val="32"/>
        </w:rPr>
      </w:pPr>
    </w:p>
    <w:p w:rsidR="004D58D5" w:rsidRDefault="004D58D5">
      <w:pPr>
        <w:spacing w:line="520" w:lineRule="exact"/>
        <w:ind w:firstLineChars="196" w:firstLine="627"/>
        <w:rPr>
          <w:rStyle w:val="a7"/>
          <w:rFonts w:ascii="黑体" w:eastAsia="黑体"/>
          <w:b w:val="0"/>
          <w:color w:val="000000"/>
          <w:sz w:val="32"/>
          <w:szCs w:val="32"/>
        </w:rPr>
        <w:sectPr w:rsidR="004D58D5">
          <w:footerReference w:type="default" r:id="rId10"/>
          <w:pgSz w:w="11906" w:h="16838"/>
          <w:pgMar w:top="1440" w:right="1800" w:bottom="1440" w:left="1800" w:header="851" w:footer="992" w:gutter="0"/>
          <w:pgNumType w:start="1"/>
          <w:cols w:space="425"/>
          <w:docGrid w:type="lines" w:linePitch="312"/>
        </w:sectPr>
      </w:pPr>
    </w:p>
    <w:p w:rsidR="004D58D5" w:rsidRDefault="00F86570">
      <w:pPr>
        <w:spacing w:line="520" w:lineRule="exact"/>
        <w:ind w:firstLineChars="196" w:firstLine="627"/>
        <w:rPr>
          <w:rStyle w:val="a7"/>
          <w:rFonts w:ascii="黑体" w:eastAsia="黑体"/>
          <w:b w:val="0"/>
          <w:color w:val="000000"/>
          <w:sz w:val="32"/>
          <w:szCs w:val="32"/>
        </w:rPr>
      </w:pPr>
      <w:r>
        <w:rPr>
          <w:rStyle w:val="a7"/>
          <w:rFonts w:ascii="黑体" w:eastAsia="黑体" w:hint="eastAsia"/>
          <w:b w:val="0"/>
          <w:color w:val="000000"/>
          <w:sz w:val="32"/>
          <w:szCs w:val="32"/>
        </w:rPr>
        <w:lastRenderedPageBreak/>
        <w:t>一、单位概况</w:t>
      </w:r>
    </w:p>
    <w:p w:rsidR="004D58D5" w:rsidRDefault="00F86570">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4D58D5" w:rsidRDefault="00F86570">
      <w:pPr>
        <w:pStyle w:val="Default"/>
        <w:ind w:firstLineChars="200" w:firstLine="640"/>
        <w:rPr>
          <w:rFonts w:hint="default"/>
          <w:highlight w:val="yellow"/>
        </w:rPr>
      </w:pPr>
      <w:r>
        <w:rPr>
          <w:bCs/>
          <w:sz w:val="32"/>
          <w:szCs w:val="32"/>
        </w:rPr>
        <w:t>为全县系统中小学（含幼儿园）教师的集中聘用统一管理提供服务，负债教师职称评聘、资格认定、招聘交流、岗位设置、评先评优、考核和人事档案管理等教师管理服务工资。</w:t>
      </w:r>
    </w:p>
    <w:p w:rsidR="004D58D5" w:rsidRDefault="00F86570">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4D58D5" w:rsidRDefault="00F86570">
      <w:pPr>
        <w:spacing w:line="520" w:lineRule="exact"/>
        <w:ind w:firstLineChars="196" w:firstLine="627"/>
      </w:pPr>
      <w:r>
        <w:rPr>
          <w:rFonts w:ascii="仿宋_GB2312" w:eastAsia="仿宋_GB2312" w:hint="eastAsia"/>
          <w:bCs/>
          <w:sz w:val="32"/>
          <w:szCs w:val="32"/>
        </w:rPr>
        <w:t>从预算单位构成看，德清县教师管理服务中心预算包括：本单位预算。</w:t>
      </w:r>
    </w:p>
    <w:p w:rsidR="004D58D5" w:rsidRDefault="00F86570">
      <w:pPr>
        <w:spacing w:line="520" w:lineRule="exact"/>
        <w:ind w:firstLineChars="200" w:firstLine="640"/>
        <w:rPr>
          <w:rFonts w:ascii="楷体_GB2312" w:eastAsia="楷体_GB2312" w:hAnsi="楷体_GB2312" w:cs="楷体_GB2312"/>
          <w:color w:val="000000"/>
          <w:sz w:val="32"/>
          <w:szCs w:val="32"/>
        </w:rPr>
      </w:pPr>
      <w:r>
        <w:rPr>
          <w:rStyle w:val="a7"/>
          <w:rFonts w:ascii="黑体" w:eastAsia="黑体" w:hint="eastAsia"/>
          <w:b w:val="0"/>
          <w:color w:val="000000"/>
          <w:sz w:val="32"/>
          <w:szCs w:val="32"/>
        </w:rPr>
        <w:t>二、</w:t>
      </w:r>
      <w:r>
        <w:rPr>
          <w:rStyle w:val="a7"/>
          <w:rFonts w:ascii="黑体" w:eastAsia="黑体" w:hint="eastAsia"/>
          <w:b w:val="0"/>
          <w:color w:val="000000"/>
          <w:sz w:val="32"/>
          <w:szCs w:val="32"/>
        </w:rPr>
        <w:t>2024</w:t>
      </w:r>
      <w:r>
        <w:rPr>
          <w:rStyle w:val="a7"/>
          <w:rFonts w:ascii="黑体" w:eastAsia="黑体" w:hint="eastAsia"/>
          <w:b w:val="0"/>
          <w:color w:val="000000"/>
          <w:sz w:val="32"/>
          <w:szCs w:val="32"/>
        </w:rPr>
        <w:t>年德清县教师管理服务中心单位预算安排情况说明</w:t>
      </w:r>
      <w:r>
        <w:rPr>
          <w:rFonts w:hint="eastAsia"/>
          <w:color w:val="000000"/>
          <w:sz w:val="32"/>
          <w:szCs w:val="32"/>
        </w:rPr>
        <w:br/>
      </w:r>
      <w:r>
        <w:rPr>
          <w:rFonts w:ascii="仿宋_GB2312" w:eastAsia="仿宋_GB2312" w:hint="eastAsia"/>
          <w:b/>
          <w:bCs/>
          <w:color w:val="000000"/>
          <w:sz w:val="32"/>
          <w:szCs w:val="32"/>
        </w:rPr>
        <w:t xml:space="preserve">　　</w:t>
      </w:r>
      <w:r>
        <w:rPr>
          <w:rFonts w:ascii="楷体_GB2312" w:eastAsia="楷体_GB2312" w:hAnsi="楷体_GB2312" w:cs="楷体_GB2312" w:hint="eastAsia"/>
          <w:color w:val="000000"/>
          <w:sz w:val="32"/>
          <w:szCs w:val="32"/>
        </w:rPr>
        <w:t>（一）关于德清县教师管理服务中心</w:t>
      </w:r>
      <w:r>
        <w:rPr>
          <w:rStyle w:val="a7"/>
          <w:rFonts w:ascii="楷体_GB2312" w:eastAsia="楷体_GB2312" w:hAnsi="楷体_GB2312" w:cs="楷体_GB2312" w:hint="eastAsia"/>
          <w:b w:val="0"/>
          <w:bCs w:val="0"/>
          <w:color w:val="000000"/>
          <w:sz w:val="32"/>
          <w:szCs w:val="32"/>
        </w:rPr>
        <w:t>2024</w:t>
      </w:r>
      <w:r>
        <w:rPr>
          <w:rStyle w:val="a7"/>
          <w:rFonts w:ascii="楷体_GB2312" w:eastAsia="楷体_GB2312" w:hAnsi="楷体_GB2312" w:cs="楷体_GB2312" w:hint="eastAsia"/>
          <w:b w:val="0"/>
          <w:bCs w:val="0"/>
          <w:color w:val="000000"/>
          <w:sz w:val="32"/>
          <w:szCs w:val="32"/>
        </w:rPr>
        <w:t>年收支预算情况的总体说明</w:t>
      </w:r>
    </w:p>
    <w:p w:rsidR="004D58D5" w:rsidRDefault="00F86570">
      <w:pPr>
        <w:spacing w:line="520" w:lineRule="exact"/>
        <w:rPr>
          <w:rFonts w:ascii="楷体_GB2312" w:eastAsia="楷体_GB2312" w:hAnsi="楷体_GB2312" w:cs="楷体_GB2312"/>
          <w:b/>
          <w:color w:val="000000"/>
          <w:sz w:val="32"/>
          <w:szCs w:val="32"/>
        </w:rPr>
      </w:pPr>
      <w:r>
        <w:rPr>
          <w:rFonts w:ascii="仿宋_GB2312" w:eastAsia="仿宋_GB2312" w:hint="eastAsia"/>
          <w:bCs/>
          <w:color w:val="000000"/>
          <w:sz w:val="32"/>
          <w:szCs w:val="32"/>
        </w:rPr>
        <w:t xml:space="preserve">    </w:t>
      </w:r>
      <w:r>
        <w:rPr>
          <w:rFonts w:ascii="仿宋_GB2312" w:eastAsia="仿宋_GB2312" w:hint="eastAsia"/>
          <w:bCs/>
          <w:color w:val="000000"/>
          <w:sz w:val="32"/>
          <w:szCs w:val="32"/>
        </w:rPr>
        <w:t>按照</w:t>
      </w:r>
      <w:r>
        <w:rPr>
          <w:rFonts w:ascii="仿宋_GB2312" w:eastAsia="仿宋_GB2312" w:hint="eastAsia"/>
          <w:bCs/>
          <w:sz w:val="32"/>
          <w:szCs w:val="32"/>
        </w:rPr>
        <w:t>综合预算的原则，德清县教师管理服务中心</w:t>
      </w:r>
      <w:r>
        <w:rPr>
          <w:rFonts w:ascii="仿宋_GB2312" w:eastAsia="仿宋_GB2312" w:hint="eastAsia"/>
          <w:color w:val="000000"/>
          <w:sz w:val="32"/>
          <w:szCs w:val="32"/>
        </w:rPr>
        <w:t>所有收入和支出均纳入部门预算管理。</w:t>
      </w:r>
      <w:r>
        <w:rPr>
          <w:rFonts w:ascii="仿宋_GB2312" w:eastAsia="仿宋_GB2312" w:hint="eastAsia"/>
          <w:bCs/>
          <w:sz w:val="32"/>
          <w:szCs w:val="32"/>
        </w:rPr>
        <w:t>收入包括：一般公共预算拨款收入、上年结转结余；支出包括：教育支出、社会保障和就业支出、卫生健康支出。</w:t>
      </w:r>
      <w:r>
        <w:rPr>
          <w:rFonts w:ascii="仿宋_GB2312" w:eastAsia="仿宋_GB2312" w:hint="eastAsia"/>
          <w:color w:val="000000"/>
          <w:sz w:val="32"/>
          <w:szCs w:val="32"/>
        </w:rPr>
        <w:t>德清县教师管理服务中心</w:t>
      </w:r>
      <w:r>
        <w:rPr>
          <w:rFonts w:ascii="仿宋_GB2312" w:eastAsia="仿宋_GB2312" w:hint="eastAsia"/>
          <w:color w:val="000000"/>
          <w:sz w:val="32"/>
          <w:szCs w:val="32"/>
        </w:rPr>
        <w:t>2024</w:t>
      </w:r>
      <w:r>
        <w:rPr>
          <w:rFonts w:ascii="仿宋_GB2312" w:eastAsia="仿宋_GB2312" w:hint="eastAsia"/>
          <w:color w:val="000000"/>
          <w:sz w:val="32"/>
          <w:szCs w:val="32"/>
        </w:rPr>
        <w:t>年收支总预算</w:t>
      </w:r>
      <w:r>
        <w:rPr>
          <w:rFonts w:ascii="仿宋_GB2312" w:eastAsia="仿宋_GB2312" w:hint="eastAsia"/>
          <w:color w:val="000000"/>
          <w:sz w:val="32"/>
          <w:szCs w:val="32"/>
        </w:rPr>
        <w:t>1224.34</w:t>
      </w:r>
      <w:r>
        <w:rPr>
          <w:rFonts w:ascii="仿宋_GB2312" w:eastAsia="仿宋_GB2312" w:hint="eastAsia"/>
          <w:color w:val="000000"/>
          <w:sz w:val="32"/>
          <w:szCs w:val="32"/>
        </w:rPr>
        <w:t>万元。</w:t>
      </w:r>
    </w:p>
    <w:p w:rsidR="004D58D5" w:rsidRDefault="00F86570">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（二）关于德清县教师管理服务中心</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年收入预算情况说明</w:t>
      </w:r>
    </w:p>
    <w:p w:rsidR="004D58D5" w:rsidRDefault="00F86570">
      <w:pPr>
        <w:spacing w:line="520" w:lineRule="exact"/>
        <w:ind w:firstLine="642"/>
        <w:rPr>
          <w:rFonts w:ascii="仿宋_GB2312" w:eastAsia="仿宋_GB2312"/>
          <w:color w:val="000000"/>
          <w:sz w:val="32"/>
          <w:szCs w:val="32"/>
          <w:highlight w:val="yellow"/>
        </w:rPr>
      </w:pPr>
      <w:r>
        <w:rPr>
          <w:rFonts w:ascii="仿宋_GB2312" w:eastAsia="仿宋_GB2312" w:hAnsi="仿宋_GB2312" w:cs="仿宋_GB2312" w:hint="eastAsia"/>
          <w:color w:val="000000"/>
          <w:sz w:val="32"/>
          <w:szCs w:val="32"/>
        </w:rPr>
        <w:t>德清县教师管理服务中心</w:t>
      </w:r>
      <w:r>
        <w:rPr>
          <w:rFonts w:ascii="仿宋_GB2312" w:eastAsia="仿宋_GB2312" w:hAnsi="仿宋_GB2312" w:cs="仿宋_GB2312" w:hint="eastAsia"/>
          <w:color w:val="000000"/>
          <w:sz w:val="32"/>
          <w:szCs w:val="32"/>
        </w:rPr>
        <w:t>2024</w:t>
      </w:r>
      <w:r w:rsidRPr="00CA634A">
        <w:rPr>
          <w:rFonts w:ascii="仿宋_GB2312" w:eastAsia="仿宋_GB2312" w:hAnsi="仿宋_GB2312" w:cs="仿宋_GB2312" w:hint="eastAsia"/>
          <w:color w:val="000000"/>
          <w:sz w:val="32"/>
          <w:szCs w:val="32"/>
        </w:rPr>
        <w:t>年收入预算</w:t>
      </w:r>
      <w:r w:rsidRPr="00CA634A">
        <w:rPr>
          <w:rFonts w:ascii="仿宋_GB2312" w:eastAsia="仿宋_GB2312" w:hAnsi="仿宋_GB2312" w:cs="仿宋_GB2312" w:hint="eastAsia"/>
          <w:color w:val="000000"/>
          <w:sz w:val="32"/>
          <w:szCs w:val="32"/>
        </w:rPr>
        <w:t>1224.34</w:t>
      </w:r>
      <w:r w:rsidRPr="00CA634A">
        <w:rPr>
          <w:rFonts w:ascii="仿宋_GB2312" w:eastAsia="仿宋_GB2312" w:hAnsi="仿宋_GB2312" w:cs="仿宋_GB2312" w:hint="eastAsia"/>
          <w:color w:val="000000"/>
          <w:sz w:val="32"/>
          <w:szCs w:val="32"/>
        </w:rPr>
        <w:t>万元，比上年执行数增加</w:t>
      </w:r>
      <w:r w:rsidRPr="00CA634A">
        <w:rPr>
          <w:rFonts w:ascii="仿宋_GB2312" w:eastAsia="仿宋_GB2312" w:hAnsi="仿宋_GB2312" w:cs="仿宋_GB2312" w:hint="eastAsia"/>
          <w:color w:val="000000"/>
          <w:sz w:val="32"/>
          <w:szCs w:val="32"/>
        </w:rPr>
        <w:t>59.15</w:t>
      </w:r>
      <w:r w:rsidRPr="00CA634A">
        <w:rPr>
          <w:rFonts w:ascii="仿宋_GB2312" w:eastAsia="仿宋_GB2312" w:hAnsi="仿宋_GB2312" w:cs="仿宋_GB2312" w:hint="eastAsia"/>
          <w:color w:val="000000"/>
          <w:sz w:val="32"/>
          <w:szCs w:val="32"/>
        </w:rPr>
        <w:t>万元，</w:t>
      </w:r>
      <w:r w:rsidRPr="00CA634A">
        <w:rPr>
          <w:rFonts w:ascii="仿宋_GB2312" w:eastAsia="仿宋_GB2312" w:hAnsi="仿宋_GB2312" w:cs="仿宋_GB2312" w:hint="eastAsia"/>
          <w:color w:val="000000"/>
          <w:sz w:val="32"/>
        </w:rPr>
        <w:t>增</w:t>
      </w:r>
      <w:r w:rsidRPr="00CA634A">
        <w:rPr>
          <w:rFonts w:ascii="仿宋_GB2312" w:eastAsia="仿宋_GB2312" w:hAnsi="仿宋_GB2312" w:cs="仿宋_GB2312" w:hint="eastAsia"/>
          <w:color w:val="000000"/>
          <w:sz w:val="32"/>
          <w:szCs w:val="32"/>
        </w:rPr>
        <w:t>长</w:t>
      </w:r>
      <w:r w:rsidRPr="00CA634A">
        <w:rPr>
          <w:rFonts w:ascii="仿宋_GB2312" w:eastAsia="仿宋_GB2312" w:hAnsi="仿宋_GB2312" w:cs="仿宋_GB2312" w:hint="eastAsia"/>
          <w:color w:val="000000"/>
          <w:sz w:val="32"/>
          <w:szCs w:val="32"/>
        </w:rPr>
        <w:t>5.1</w:t>
      </w:r>
      <w:r w:rsidRPr="00CA634A">
        <w:rPr>
          <w:rFonts w:ascii="仿宋_GB2312" w:eastAsia="仿宋_GB2312" w:hAnsi="仿宋_GB2312" w:cs="仿宋_GB2312" w:hint="eastAsia"/>
          <w:color w:val="000000"/>
          <w:sz w:val="32"/>
        </w:rPr>
        <w:t>%</w:t>
      </w:r>
      <w:r w:rsidRPr="00CA634A">
        <w:rPr>
          <w:rFonts w:ascii="仿宋_GB2312" w:eastAsia="仿宋_GB2312" w:hAnsi="仿宋_GB2312" w:cs="仿宋_GB2312" w:hint="eastAsia"/>
          <w:color w:val="000000"/>
          <w:sz w:val="32"/>
        </w:rPr>
        <w:t>，</w:t>
      </w:r>
      <w:r w:rsidRPr="00CA634A">
        <w:rPr>
          <w:rFonts w:ascii="仿宋_GB2312" w:eastAsia="仿宋_GB2312" w:hAnsi="仿宋_GB2312" w:cs="仿宋_GB2312" w:hint="eastAsia"/>
          <w:color w:val="000000"/>
          <w:sz w:val="32"/>
          <w:szCs w:val="32"/>
        </w:rPr>
        <w:t>主要是</w:t>
      </w:r>
      <w:r w:rsidR="00CA634A" w:rsidRPr="00CA634A">
        <w:rPr>
          <w:rFonts w:ascii="仿宋_GB2312" w:eastAsia="仿宋_GB2312" w:hAnsi="仿宋_GB2312" w:cs="仿宋_GB2312" w:hint="eastAsia"/>
          <w:color w:val="000000"/>
          <w:sz w:val="32"/>
          <w:szCs w:val="32"/>
        </w:rPr>
        <w:t>2024年公用经费增加和人员工资福利</w:t>
      </w:r>
      <w:r w:rsidRPr="00CA634A">
        <w:rPr>
          <w:rFonts w:ascii="仿宋_GB2312" w:eastAsia="仿宋_GB2312" w:hAnsi="仿宋_GB2312" w:cs="仿宋_GB2312" w:hint="eastAsia"/>
          <w:color w:val="000000"/>
          <w:sz w:val="32"/>
          <w:szCs w:val="32"/>
        </w:rPr>
        <w:t>增加。</w:t>
      </w:r>
    </w:p>
    <w:p w:rsidR="004D58D5" w:rsidRPr="00CA634A" w:rsidRDefault="00F86570">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其中：一般公共预算拨款收入</w:t>
      </w:r>
      <w:r>
        <w:rPr>
          <w:rFonts w:ascii="仿宋_GB2312" w:eastAsia="仿宋_GB2312"/>
          <w:color w:val="000000"/>
          <w:sz w:val="32"/>
          <w:szCs w:val="32"/>
        </w:rPr>
        <w:t>1224.34</w:t>
      </w:r>
      <w:r>
        <w:rPr>
          <w:rFonts w:ascii="仿宋_GB2312" w:eastAsia="仿宋_GB2312" w:hint="eastAsia"/>
          <w:color w:val="000000"/>
          <w:sz w:val="32"/>
          <w:szCs w:val="32"/>
        </w:rPr>
        <w:t>万元（上年结转</w:t>
      </w:r>
      <w:r>
        <w:rPr>
          <w:rFonts w:ascii="仿宋_GB2312" w:eastAsia="仿宋_GB2312" w:hint="eastAsia"/>
          <w:color w:val="000000"/>
          <w:sz w:val="32"/>
          <w:szCs w:val="32"/>
        </w:rPr>
        <w:t>0.00</w:t>
      </w:r>
      <w:r>
        <w:rPr>
          <w:rFonts w:ascii="仿宋_GB2312" w:eastAsia="仿宋_GB2312" w:hint="eastAsia"/>
          <w:color w:val="000000"/>
          <w:sz w:val="32"/>
          <w:szCs w:val="32"/>
        </w:rPr>
        <w:t>万元），占</w:t>
      </w:r>
      <w:r>
        <w:rPr>
          <w:rFonts w:ascii="仿宋_GB2312" w:eastAsia="仿宋_GB2312" w:hint="eastAsia"/>
          <w:color w:val="000000"/>
          <w:sz w:val="32"/>
          <w:szCs w:val="32"/>
        </w:rPr>
        <w:t>100.0%</w:t>
      </w:r>
      <w:r>
        <w:rPr>
          <w:rFonts w:ascii="仿宋_GB2312" w:eastAsia="仿宋_GB2312" w:hint="eastAsia"/>
          <w:color w:val="000000"/>
          <w:sz w:val="32"/>
          <w:szCs w:val="32"/>
        </w:rPr>
        <w:t>；政府性基金收入</w:t>
      </w:r>
      <w:r>
        <w:rPr>
          <w:rFonts w:ascii="仿宋_GB2312" w:eastAsia="仿宋_GB2312"/>
          <w:color w:val="000000"/>
          <w:sz w:val="32"/>
          <w:szCs w:val="32"/>
        </w:rPr>
        <w:t>0.00</w:t>
      </w:r>
      <w:r>
        <w:rPr>
          <w:rFonts w:ascii="仿宋_GB2312" w:eastAsia="仿宋_GB2312" w:hint="eastAsia"/>
          <w:color w:val="000000"/>
          <w:sz w:val="32"/>
          <w:szCs w:val="32"/>
        </w:rPr>
        <w:t>万元（上年结转</w:t>
      </w:r>
      <w:r>
        <w:rPr>
          <w:rFonts w:ascii="仿宋_GB2312" w:eastAsia="仿宋_GB2312" w:hint="eastAsia"/>
          <w:color w:val="000000"/>
          <w:sz w:val="32"/>
          <w:szCs w:val="32"/>
        </w:rPr>
        <w:t>0.00</w:t>
      </w:r>
      <w:r>
        <w:rPr>
          <w:rFonts w:ascii="仿宋_GB2312" w:eastAsia="仿宋_GB2312" w:hint="eastAsia"/>
          <w:color w:val="000000"/>
          <w:sz w:val="32"/>
          <w:szCs w:val="32"/>
        </w:rPr>
        <w:t>万元），占</w:t>
      </w:r>
      <w:r>
        <w:rPr>
          <w:rFonts w:ascii="仿宋_GB2312" w:eastAsia="仿宋_GB2312" w:hint="eastAsia"/>
          <w:color w:val="000000"/>
          <w:sz w:val="32"/>
          <w:szCs w:val="32"/>
        </w:rPr>
        <w:t>0.0%</w:t>
      </w:r>
      <w:r>
        <w:rPr>
          <w:rFonts w:ascii="仿宋_GB2312" w:eastAsia="仿宋_GB2312" w:hint="eastAsia"/>
          <w:color w:val="000000"/>
          <w:sz w:val="32"/>
          <w:szCs w:val="32"/>
        </w:rPr>
        <w:t>；国有资本经营预算资金</w:t>
      </w:r>
      <w:r>
        <w:rPr>
          <w:rFonts w:ascii="仿宋_GB2312" w:eastAsia="仿宋_GB2312"/>
          <w:color w:val="000000"/>
          <w:sz w:val="32"/>
          <w:szCs w:val="32"/>
        </w:rPr>
        <w:t>0.00</w:t>
      </w:r>
      <w:r>
        <w:rPr>
          <w:rFonts w:ascii="仿宋_GB2312" w:eastAsia="仿宋_GB2312" w:hint="eastAsia"/>
          <w:color w:val="000000"/>
          <w:sz w:val="32"/>
          <w:szCs w:val="32"/>
        </w:rPr>
        <w:t>万</w:t>
      </w:r>
      <w:r>
        <w:rPr>
          <w:rFonts w:ascii="仿宋_GB2312" w:eastAsia="仿宋_GB2312" w:hint="eastAsia"/>
          <w:color w:val="000000"/>
          <w:sz w:val="32"/>
          <w:szCs w:val="32"/>
        </w:rPr>
        <w:lastRenderedPageBreak/>
        <w:t>元（上年结转</w:t>
      </w:r>
      <w:r>
        <w:rPr>
          <w:rFonts w:ascii="仿宋_GB2312" w:eastAsia="仿宋_GB2312" w:hint="eastAsia"/>
          <w:color w:val="000000"/>
          <w:sz w:val="32"/>
          <w:szCs w:val="32"/>
        </w:rPr>
        <w:t>0.00</w:t>
      </w:r>
      <w:r>
        <w:rPr>
          <w:rFonts w:ascii="仿宋_GB2312" w:eastAsia="仿宋_GB2312" w:hint="eastAsia"/>
          <w:color w:val="000000"/>
          <w:sz w:val="32"/>
          <w:szCs w:val="32"/>
        </w:rPr>
        <w:t>万元），占</w:t>
      </w:r>
      <w:r>
        <w:rPr>
          <w:rFonts w:ascii="仿宋_GB2312" w:eastAsia="仿宋_GB2312" w:hint="eastAsia"/>
          <w:color w:val="000000"/>
          <w:sz w:val="32"/>
          <w:szCs w:val="32"/>
        </w:rPr>
        <w:t>0.0%</w:t>
      </w:r>
      <w:r>
        <w:rPr>
          <w:rFonts w:ascii="仿宋_GB2312" w:eastAsia="仿宋_GB2312" w:hint="eastAsia"/>
          <w:color w:val="000000"/>
          <w:sz w:val="32"/>
          <w:szCs w:val="32"/>
        </w:rPr>
        <w:t>；专户资金</w:t>
      </w:r>
      <w:r>
        <w:rPr>
          <w:rFonts w:ascii="仿宋_GB2312" w:eastAsia="仿宋_GB2312" w:hint="eastAsia"/>
          <w:color w:val="000000"/>
          <w:sz w:val="32"/>
          <w:szCs w:val="32"/>
        </w:rPr>
        <w:t>0.00</w:t>
      </w:r>
      <w:r>
        <w:rPr>
          <w:rFonts w:ascii="仿宋_GB2312" w:eastAsia="仿宋_GB2312" w:hint="eastAsia"/>
          <w:color w:val="000000"/>
          <w:sz w:val="32"/>
          <w:szCs w:val="32"/>
        </w:rPr>
        <w:t>万元，占</w:t>
      </w:r>
      <w:r>
        <w:rPr>
          <w:rFonts w:ascii="仿宋_GB2312" w:eastAsia="仿宋_GB2312" w:hint="eastAsia"/>
          <w:color w:val="000000"/>
          <w:sz w:val="32"/>
          <w:szCs w:val="32"/>
        </w:rPr>
        <w:t>0.0%</w:t>
      </w:r>
      <w:r>
        <w:rPr>
          <w:rFonts w:ascii="仿宋_GB2312" w:eastAsia="仿宋_GB2312" w:hint="eastAsia"/>
          <w:color w:val="000000"/>
          <w:sz w:val="32"/>
          <w:szCs w:val="32"/>
        </w:rPr>
        <w:t>；事业收入</w:t>
      </w:r>
      <w:r>
        <w:rPr>
          <w:rFonts w:ascii="仿宋_GB2312" w:eastAsia="仿宋_GB2312" w:hint="eastAsia"/>
          <w:color w:val="000000"/>
          <w:sz w:val="32"/>
          <w:szCs w:val="32"/>
        </w:rPr>
        <w:t>0.00</w:t>
      </w:r>
      <w:r>
        <w:rPr>
          <w:rFonts w:ascii="仿宋_GB2312" w:eastAsia="仿宋_GB2312" w:hint="eastAsia"/>
          <w:color w:val="000000"/>
          <w:sz w:val="32"/>
          <w:szCs w:val="32"/>
        </w:rPr>
        <w:t>万元，占</w:t>
      </w:r>
      <w:r>
        <w:rPr>
          <w:rFonts w:ascii="仿宋_GB2312" w:eastAsia="仿宋_GB2312" w:hint="eastAsia"/>
          <w:color w:val="000000"/>
          <w:sz w:val="32"/>
          <w:szCs w:val="32"/>
        </w:rPr>
        <w:t>0.0%</w:t>
      </w:r>
      <w:r>
        <w:rPr>
          <w:rFonts w:ascii="仿宋_GB2312" w:eastAsia="仿宋_GB2312" w:hint="eastAsia"/>
          <w:color w:val="000000"/>
          <w:sz w:val="32"/>
          <w:szCs w:val="32"/>
        </w:rPr>
        <w:t>；事业单位经营收入</w:t>
      </w:r>
      <w:r>
        <w:rPr>
          <w:rFonts w:ascii="仿宋_GB2312" w:eastAsia="仿宋_GB2312" w:hint="eastAsia"/>
          <w:color w:val="000000"/>
          <w:sz w:val="32"/>
          <w:szCs w:val="32"/>
        </w:rPr>
        <w:t>0.00</w:t>
      </w:r>
      <w:r>
        <w:rPr>
          <w:rFonts w:ascii="仿宋_GB2312" w:eastAsia="仿宋_GB2312" w:hint="eastAsia"/>
          <w:color w:val="000000"/>
          <w:sz w:val="32"/>
          <w:szCs w:val="32"/>
        </w:rPr>
        <w:t>万元，占</w:t>
      </w:r>
      <w:r>
        <w:rPr>
          <w:rFonts w:ascii="仿宋_GB2312" w:eastAsia="仿宋_GB2312" w:hint="eastAsia"/>
          <w:color w:val="000000"/>
          <w:sz w:val="32"/>
          <w:szCs w:val="32"/>
        </w:rPr>
        <w:t>0.0%</w:t>
      </w:r>
      <w:r>
        <w:rPr>
          <w:rFonts w:ascii="仿宋_GB2312" w:eastAsia="仿宋_GB2312" w:hint="eastAsia"/>
          <w:color w:val="000000"/>
          <w:sz w:val="32"/>
          <w:szCs w:val="32"/>
        </w:rPr>
        <w:t>；其他收入</w:t>
      </w:r>
      <w:r>
        <w:rPr>
          <w:rFonts w:ascii="仿宋_GB2312" w:eastAsia="仿宋_GB2312" w:hint="eastAsia"/>
          <w:color w:val="000000"/>
          <w:sz w:val="32"/>
          <w:szCs w:val="32"/>
        </w:rPr>
        <w:t>0.00</w:t>
      </w:r>
      <w:r>
        <w:rPr>
          <w:rFonts w:ascii="仿宋_GB2312" w:eastAsia="仿宋_GB2312" w:hint="eastAsia"/>
          <w:color w:val="000000"/>
          <w:sz w:val="32"/>
          <w:szCs w:val="32"/>
        </w:rPr>
        <w:t>万元，占</w:t>
      </w:r>
      <w:r>
        <w:rPr>
          <w:rFonts w:ascii="仿宋_GB2312" w:eastAsia="仿宋_GB2312" w:hint="eastAsia"/>
          <w:color w:val="000000"/>
          <w:sz w:val="32"/>
          <w:szCs w:val="32"/>
        </w:rPr>
        <w:t>0.0%</w:t>
      </w:r>
      <w:r>
        <w:rPr>
          <w:rFonts w:ascii="仿宋_GB2312" w:eastAsia="仿宋_GB2312" w:hint="eastAsia"/>
          <w:color w:val="000000"/>
          <w:sz w:val="32"/>
          <w:szCs w:val="32"/>
        </w:rPr>
        <w:t>；上级补助收入</w:t>
      </w:r>
      <w:r>
        <w:rPr>
          <w:rFonts w:ascii="仿宋_GB2312" w:eastAsia="仿宋_GB2312" w:hint="eastAsia"/>
          <w:color w:val="000000"/>
          <w:sz w:val="32"/>
          <w:szCs w:val="32"/>
        </w:rPr>
        <w:t>0.00</w:t>
      </w:r>
      <w:r>
        <w:rPr>
          <w:rFonts w:ascii="仿宋_GB2312" w:eastAsia="仿宋_GB2312" w:hint="eastAsia"/>
          <w:color w:val="000000"/>
          <w:sz w:val="32"/>
          <w:szCs w:val="32"/>
        </w:rPr>
        <w:t>万元，占</w:t>
      </w:r>
      <w:r>
        <w:rPr>
          <w:rFonts w:ascii="仿宋_GB2312" w:eastAsia="仿宋_GB2312" w:hint="eastAsia"/>
          <w:color w:val="000000"/>
          <w:sz w:val="32"/>
          <w:szCs w:val="32"/>
        </w:rPr>
        <w:t>0.0%</w:t>
      </w:r>
      <w:r>
        <w:rPr>
          <w:rFonts w:ascii="仿宋_GB2312" w:eastAsia="仿宋_GB2312" w:hint="eastAsia"/>
          <w:color w:val="000000"/>
          <w:sz w:val="32"/>
          <w:szCs w:val="32"/>
        </w:rPr>
        <w:t>；附属单位上缴收入</w:t>
      </w:r>
      <w:r>
        <w:rPr>
          <w:rFonts w:ascii="仿宋_GB2312" w:eastAsia="仿宋_GB2312" w:hint="eastAsia"/>
          <w:color w:val="000000"/>
          <w:sz w:val="32"/>
          <w:szCs w:val="32"/>
        </w:rPr>
        <w:t>0.00</w:t>
      </w:r>
      <w:r>
        <w:rPr>
          <w:rFonts w:ascii="仿宋_GB2312" w:eastAsia="仿宋_GB2312" w:hint="eastAsia"/>
          <w:color w:val="000000"/>
          <w:sz w:val="32"/>
          <w:szCs w:val="32"/>
        </w:rPr>
        <w:t>万元，占</w:t>
      </w:r>
      <w:r>
        <w:rPr>
          <w:rFonts w:ascii="仿宋_GB2312" w:eastAsia="仿宋_GB2312" w:hint="eastAsia"/>
          <w:color w:val="000000"/>
          <w:sz w:val="32"/>
          <w:szCs w:val="32"/>
        </w:rPr>
        <w:t>0.0%</w:t>
      </w:r>
      <w:r>
        <w:rPr>
          <w:rFonts w:ascii="仿宋_GB2312" w:eastAsia="仿宋_GB2312" w:hint="eastAsia"/>
          <w:color w:val="000000"/>
          <w:sz w:val="32"/>
          <w:szCs w:val="32"/>
        </w:rPr>
        <w:t>。</w:t>
      </w:r>
      <w:r>
        <w:rPr>
          <w:rFonts w:ascii="仿宋_GB2312" w:eastAsia="仿宋_GB2312" w:hint="eastAsia"/>
          <w:color w:val="000000"/>
          <w:sz w:val="32"/>
          <w:szCs w:val="32"/>
        </w:rPr>
        <w:br/>
      </w:r>
      <w:r>
        <w:rPr>
          <w:rFonts w:ascii="楷体_GB2312" w:eastAsia="楷体_GB2312" w:hAnsi="楷体_GB2312" w:cs="楷体_GB2312" w:hint="eastAsia"/>
          <w:bCs/>
          <w:color w:val="000000"/>
          <w:sz w:val="32"/>
          <w:szCs w:val="32"/>
        </w:rPr>
        <w:t xml:space="preserve">　　（三）关于德清县教师管理服务中心</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年支出预算情况说明</w:t>
      </w:r>
      <w:r>
        <w:rPr>
          <w:rFonts w:ascii="楷体_GB2312" w:eastAsia="楷体_GB2312" w:hAnsi="楷体_GB2312" w:cs="楷体_GB2312" w:hint="eastAsia"/>
          <w:bCs/>
          <w:color w:val="000000"/>
          <w:sz w:val="32"/>
          <w:szCs w:val="32"/>
        </w:rPr>
        <w:br/>
      </w:r>
      <w:r>
        <w:rPr>
          <w:rFonts w:ascii="仿宋_GB2312" w:eastAsia="仿宋_GB2312" w:hint="eastAsia"/>
          <w:color w:val="000000"/>
          <w:sz w:val="32"/>
          <w:szCs w:val="32"/>
        </w:rPr>
        <w:t xml:space="preserve">　</w:t>
      </w:r>
      <w:r>
        <w:rPr>
          <w:rFonts w:ascii="仿宋_GB2312" w:eastAsia="仿宋_GB2312" w:hAnsi="仿宋_GB2312" w:cs="仿宋_GB2312" w:hint="eastAsia"/>
          <w:color w:val="000000"/>
          <w:sz w:val="32"/>
          <w:szCs w:val="32"/>
        </w:rPr>
        <w:t xml:space="preserve">　德清县教师</w:t>
      </w:r>
      <w:r w:rsidRPr="00CA634A">
        <w:rPr>
          <w:rFonts w:ascii="仿宋_GB2312" w:eastAsia="仿宋_GB2312" w:hAnsi="仿宋_GB2312" w:cs="仿宋_GB2312" w:hint="eastAsia"/>
          <w:color w:val="000000"/>
          <w:sz w:val="32"/>
          <w:szCs w:val="32"/>
        </w:rPr>
        <w:t>管理服务中心</w:t>
      </w:r>
      <w:r w:rsidRPr="00CA634A">
        <w:rPr>
          <w:rFonts w:ascii="仿宋_GB2312" w:eastAsia="仿宋_GB2312" w:hAnsi="仿宋_GB2312" w:cs="仿宋_GB2312" w:hint="eastAsia"/>
          <w:color w:val="000000"/>
          <w:sz w:val="32"/>
          <w:szCs w:val="32"/>
        </w:rPr>
        <w:t>2024</w:t>
      </w:r>
      <w:r w:rsidRPr="00CA634A">
        <w:rPr>
          <w:rFonts w:ascii="仿宋_GB2312" w:eastAsia="仿宋_GB2312" w:hAnsi="仿宋_GB2312" w:cs="仿宋_GB2312" w:hint="eastAsia"/>
          <w:color w:val="000000"/>
          <w:sz w:val="32"/>
          <w:szCs w:val="32"/>
        </w:rPr>
        <w:t>年支出预算</w:t>
      </w:r>
      <w:r w:rsidRPr="00CA634A">
        <w:rPr>
          <w:rFonts w:ascii="仿宋_GB2312" w:eastAsia="仿宋_GB2312" w:hAnsi="仿宋_GB2312" w:cs="仿宋_GB2312" w:hint="eastAsia"/>
          <w:color w:val="000000"/>
          <w:sz w:val="32"/>
          <w:szCs w:val="32"/>
        </w:rPr>
        <w:t>1224.34</w:t>
      </w:r>
      <w:r w:rsidRPr="00CA634A">
        <w:rPr>
          <w:rFonts w:ascii="仿宋_GB2312" w:eastAsia="仿宋_GB2312" w:hAnsi="仿宋_GB2312" w:cs="仿宋_GB2312" w:hint="eastAsia"/>
          <w:color w:val="000000"/>
          <w:sz w:val="32"/>
          <w:szCs w:val="32"/>
        </w:rPr>
        <w:t>万元，比上年执行数增加</w:t>
      </w:r>
      <w:r w:rsidRPr="00CA634A">
        <w:rPr>
          <w:rFonts w:ascii="仿宋_GB2312" w:eastAsia="仿宋_GB2312" w:hAnsi="仿宋_GB2312" w:cs="仿宋_GB2312" w:hint="eastAsia"/>
          <w:color w:val="000000"/>
          <w:sz w:val="32"/>
          <w:szCs w:val="32"/>
        </w:rPr>
        <w:t>59.15</w:t>
      </w:r>
      <w:r w:rsidRPr="00CA634A">
        <w:rPr>
          <w:rFonts w:ascii="仿宋_GB2312" w:eastAsia="仿宋_GB2312" w:hAnsi="仿宋_GB2312" w:cs="仿宋_GB2312" w:hint="eastAsia"/>
          <w:color w:val="000000"/>
          <w:sz w:val="32"/>
          <w:szCs w:val="32"/>
        </w:rPr>
        <w:t>万元，</w:t>
      </w:r>
      <w:r w:rsidRPr="00CA634A">
        <w:rPr>
          <w:rFonts w:ascii="仿宋_GB2312" w:eastAsia="仿宋_GB2312" w:hAnsi="仿宋_GB2312" w:cs="仿宋_GB2312" w:hint="eastAsia"/>
          <w:color w:val="000000"/>
          <w:sz w:val="32"/>
        </w:rPr>
        <w:t>增</w:t>
      </w:r>
      <w:r w:rsidRPr="00CA634A">
        <w:rPr>
          <w:rFonts w:ascii="仿宋_GB2312" w:eastAsia="仿宋_GB2312" w:hAnsi="仿宋_GB2312" w:cs="仿宋_GB2312" w:hint="eastAsia"/>
          <w:color w:val="000000"/>
          <w:sz w:val="32"/>
          <w:szCs w:val="32"/>
        </w:rPr>
        <w:t>长</w:t>
      </w:r>
      <w:r w:rsidRPr="00CA634A">
        <w:rPr>
          <w:rFonts w:ascii="仿宋_GB2312" w:eastAsia="仿宋_GB2312" w:hAnsi="仿宋_GB2312" w:cs="仿宋_GB2312" w:hint="eastAsia"/>
          <w:color w:val="000000"/>
          <w:sz w:val="32"/>
          <w:szCs w:val="32"/>
        </w:rPr>
        <w:t>5.1</w:t>
      </w:r>
      <w:r w:rsidRPr="00CA634A">
        <w:rPr>
          <w:rFonts w:ascii="仿宋_GB2312" w:eastAsia="仿宋_GB2312" w:hAnsi="仿宋_GB2312" w:cs="仿宋_GB2312" w:hint="eastAsia"/>
          <w:color w:val="000000"/>
          <w:sz w:val="32"/>
        </w:rPr>
        <w:t>%</w:t>
      </w:r>
      <w:r w:rsidRPr="00CA634A">
        <w:rPr>
          <w:rFonts w:ascii="仿宋_GB2312" w:eastAsia="仿宋_GB2312" w:hAnsi="仿宋_GB2312" w:cs="仿宋_GB2312" w:hint="eastAsia"/>
          <w:color w:val="000000"/>
          <w:sz w:val="32"/>
        </w:rPr>
        <w:t>，</w:t>
      </w:r>
      <w:r w:rsidRPr="00CA634A">
        <w:rPr>
          <w:rFonts w:ascii="仿宋_GB2312" w:eastAsia="仿宋_GB2312" w:hAnsi="仿宋_GB2312" w:cs="仿宋_GB2312" w:hint="eastAsia"/>
          <w:color w:val="000000"/>
          <w:sz w:val="32"/>
          <w:szCs w:val="32"/>
        </w:rPr>
        <w:t>主要是</w:t>
      </w:r>
      <w:r w:rsidR="00CA634A" w:rsidRPr="00CA634A">
        <w:rPr>
          <w:rFonts w:ascii="仿宋_GB2312" w:eastAsia="仿宋_GB2312" w:hAnsi="仿宋_GB2312" w:cs="仿宋_GB2312" w:hint="eastAsia"/>
          <w:color w:val="000000"/>
          <w:sz w:val="32"/>
          <w:szCs w:val="32"/>
        </w:rPr>
        <w:t>2024年公用经费增加和人员工资福利增加</w:t>
      </w:r>
      <w:r w:rsidRPr="00CA634A">
        <w:rPr>
          <w:rFonts w:ascii="仿宋_GB2312" w:eastAsia="仿宋_GB2312" w:hAnsi="仿宋_GB2312" w:cs="仿宋_GB2312" w:hint="eastAsia"/>
          <w:color w:val="000000"/>
          <w:sz w:val="32"/>
          <w:szCs w:val="32"/>
        </w:rPr>
        <w:t>。</w:t>
      </w:r>
    </w:p>
    <w:p w:rsidR="004D58D5" w:rsidRDefault="00F86570">
      <w:pPr>
        <w:spacing w:line="520" w:lineRule="exact"/>
        <w:ind w:firstLine="630"/>
        <w:rPr>
          <w:rFonts w:ascii="仿宋_GB2312" w:eastAsia="仿宋_GB2312"/>
          <w:color w:val="000000"/>
          <w:sz w:val="32"/>
          <w:szCs w:val="32"/>
        </w:rPr>
      </w:pPr>
      <w:r w:rsidRPr="00CA634A">
        <w:rPr>
          <w:rFonts w:ascii="仿宋_GB2312" w:eastAsia="仿宋_GB2312" w:hint="eastAsia"/>
          <w:color w:val="000000"/>
          <w:sz w:val="32"/>
          <w:szCs w:val="32"/>
        </w:rPr>
        <w:t>1.</w:t>
      </w:r>
      <w:r w:rsidRPr="00CA634A">
        <w:rPr>
          <w:rFonts w:ascii="仿宋_GB2312" w:eastAsia="仿宋_GB2312" w:hint="eastAsia"/>
          <w:color w:val="000000"/>
          <w:sz w:val="32"/>
          <w:szCs w:val="32"/>
        </w:rPr>
        <w:t>按支出功能分类，教育支出</w:t>
      </w:r>
      <w:r w:rsidRPr="00CA634A">
        <w:rPr>
          <w:rFonts w:ascii="仿宋_GB2312" w:eastAsia="仿宋_GB2312" w:hint="eastAsia"/>
          <w:color w:val="000000"/>
          <w:sz w:val="32"/>
          <w:szCs w:val="32"/>
        </w:rPr>
        <w:t>1018.</w:t>
      </w:r>
      <w:r>
        <w:rPr>
          <w:rFonts w:ascii="仿宋_GB2312" w:eastAsia="仿宋_GB2312" w:hint="eastAsia"/>
          <w:color w:val="000000"/>
          <w:sz w:val="32"/>
          <w:szCs w:val="32"/>
        </w:rPr>
        <w:t>77</w:t>
      </w:r>
      <w:r>
        <w:rPr>
          <w:rFonts w:ascii="仿宋_GB2312" w:eastAsia="仿宋_GB2312" w:hint="eastAsia"/>
          <w:color w:val="000000"/>
          <w:sz w:val="32"/>
          <w:szCs w:val="32"/>
        </w:rPr>
        <w:t>万元、社会保障和就业支出</w:t>
      </w:r>
      <w:r>
        <w:rPr>
          <w:rFonts w:ascii="仿宋_GB2312" w:eastAsia="仿宋_GB2312" w:hint="eastAsia"/>
          <w:color w:val="000000"/>
          <w:sz w:val="32"/>
          <w:szCs w:val="32"/>
        </w:rPr>
        <w:t>132.14</w:t>
      </w:r>
      <w:r>
        <w:rPr>
          <w:rFonts w:ascii="仿宋_GB2312" w:eastAsia="仿宋_GB2312" w:hint="eastAsia"/>
          <w:color w:val="000000"/>
          <w:sz w:val="32"/>
          <w:szCs w:val="32"/>
        </w:rPr>
        <w:t>万元、卫生健康支出</w:t>
      </w:r>
      <w:r>
        <w:rPr>
          <w:rFonts w:ascii="仿宋_GB2312" w:eastAsia="仿宋_GB2312" w:hint="eastAsia"/>
          <w:color w:val="000000"/>
          <w:sz w:val="32"/>
          <w:szCs w:val="32"/>
        </w:rPr>
        <w:t>73.43</w:t>
      </w:r>
      <w:r>
        <w:rPr>
          <w:rFonts w:ascii="仿宋_GB2312" w:eastAsia="仿宋_GB2312" w:hint="eastAsia"/>
          <w:color w:val="000000"/>
          <w:sz w:val="32"/>
          <w:szCs w:val="32"/>
        </w:rPr>
        <w:t>万元。</w:t>
      </w:r>
    </w:p>
    <w:p w:rsidR="004D58D5" w:rsidRDefault="00F86570">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按支出用途分类，包括人员支出</w:t>
      </w:r>
      <w:r>
        <w:rPr>
          <w:rFonts w:ascii="仿宋_GB2312" w:eastAsia="仿宋_GB2312" w:hint="eastAsia"/>
          <w:color w:val="000000"/>
          <w:sz w:val="32"/>
          <w:szCs w:val="32"/>
        </w:rPr>
        <w:t>1184.40</w:t>
      </w:r>
      <w:r>
        <w:rPr>
          <w:rFonts w:ascii="仿宋_GB2312" w:eastAsia="仿宋_GB2312" w:hint="eastAsia"/>
          <w:color w:val="000000"/>
          <w:sz w:val="32"/>
          <w:szCs w:val="32"/>
        </w:rPr>
        <w:t>万元，占</w:t>
      </w:r>
      <w:r>
        <w:rPr>
          <w:rFonts w:ascii="仿宋_GB2312" w:eastAsia="仿宋_GB2312" w:hint="eastAsia"/>
          <w:color w:val="000000"/>
          <w:sz w:val="32"/>
          <w:szCs w:val="32"/>
        </w:rPr>
        <w:t>96.7%</w:t>
      </w:r>
      <w:r>
        <w:rPr>
          <w:rFonts w:ascii="仿宋_GB2312" w:eastAsia="仿宋_GB2312" w:hint="eastAsia"/>
          <w:color w:val="000000"/>
          <w:sz w:val="32"/>
          <w:szCs w:val="32"/>
        </w:rPr>
        <w:t>；日常公用支出</w:t>
      </w:r>
      <w:r>
        <w:rPr>
          <w:rFonts w:ascii="仿宋_GB2312" w:eastAsia="仿宋_GB2312" w:hint="eastAsia"/>
          <w:color w:val="000000"/>
          <w:sz w:val="32"/>
          <w:szCs w:val="32"/>
        </w:rPr>
        <w:t>39.9</w:t>
      </w:r>
      <w:r>
        <w:rPr>
          <w:rFonts w:ascii="仿宋_GB2312" w:eastAsia="仿宋_GB2312" w:hint="eastAsia"/>
          <w:color w:val="000000"/>
          <w:sz w:val="32"/>
          <w:szCs w:val="32"/>
        </w:rPr>
        <w:t>4</w:t>
      </w:r>
      <w:r>
        <w:rPr>
          <w:rFonts w:ascii="仿宋_GB2312" w:eastAsia="仿宋_GB2312" w:hint="eastAsia"/>
          <w:color w:val="000000"/>
          <w:sz w:val="32"/>
          <w:szCs w:val="32"/>
        </w:rPr>
        <w:t>万元，占</w:t>
      </w:r>
      <w:r>
        <w:rPr>
          <w:rFonts w:ascii="仿宋_GB2312" w:eastAsia="仿宋_GB2312" w:hint="eastAsia"/>
          <w:color w:val="000000"/>
          <w:sz w:val="32"/>
          <w:szCs w:val="32"/>
        </w:rPr>
        <w:t>3.3%</w:t>
      </w:r>
      <w:r>
        <w:rPr>
          <w:rFonts w:ascii="仿宋_GB2312" w:eastAsia="仿宋_GB2312" w:hint="eastAsia"/>
          <w:color w:val="000000"/>
          <w:sz w:val="32"/>
          <w:szCs w:val="32"/>
        </w:rPr>
        <w:t>。</w:t>
      </w:r>
    </w:p>
    <w:p w:rsidR="004D58D5" w:rsidRDefault="00F86570">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年终结转结余</w:t>
      </w:r>
      <w:r>
        <w:rPr>
          <w:rFonts w:ascii="仿宋_GB2312" w:eastAsia="仿宋_GB2312" w:hint="eastAsia"/>
          <w:color w:val="000000"/>
          <w:sz w:val="32"/>
          <w:szCs w:val="32"/>
        </w:rPr>
        <w:t>0.00</w:t>
      </w:r>
      <w:r>
        <w:rPr>
          <w:rFonts w:ascii="仿宋_GB2312" w:eastAsia="仿宋_GB2312" w:hint="eastAsia"/>
          <w:color w:val="000000"/>
          <w:sz w:val="32"/>
          <w:szCs w:val="32"/>
        </w:rPr>
        <w:t>万元。</w:t>
      </w:r>
    </w:p>
    <w:p w:rsidR="004D58D5" w:rsidRDefault="00F86570">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（四）关于德清县教师管理服务中心</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年财政拨款收支预算情况的总体说明</w:t>
      </w:r>
    </w:p>
    <w:p w:rsidR="004D58D5" w:rsidRDefault="00F86570">
      <w:pPr>
        <w:spacing w:line="520" w:lineRule="exact"/>
        <w:ind w:firstLine="640"/>
        <w:rPr>
          <w:rFonts w:ascii="仿宋_GB2312" w:eastAsia="仿宋_GB2312"/>
          <w:color w:val="000000"/>
          <w:sz w:val="32"/>
          <w:szCs w:val="32"/>
        </w:rPr>
      </w:pPr>
      <w:r>
        <w:rPr>
          <w:rFonts w:ascii="仿宋_GB2312" w:eastAsia="仿宋_GB2312" w:hint="eastAsia"/>
          <w:color w:val="000000"/>
          <w:sz w:val="32"/>
          <w:szCs w:val="32"/>
        </w:rPr>
        <w:t>德清县教师管理服务中心</w:t>
      </w:r>
      <w:r>
        <w:rPr>
          <w:rFonts w:ascii="仿宋_GB2312" w:eastAsia="仿宋_GB2312" w:hint="eastAsia"/>
          <w:color w:val="000000"/>
          <w:sz w:val="32"/>
          <w:szCs w:val="32"/>
        </w:rPr>
        <w:t>2024</w:t>
      </w:r>
      <w:r>
        <w:rPr>
          <w:rFonts w:ascii="仿宋_GB2312" w:eastAsia="仿宋_GB2312" w:hint="eastAsia"/>
          <w:color w:val="000000"/>
          <w:sz w:val="32"/>
          <w:szCs w:val="32"/>
        </w:rPr>
        <w:t>年财政拨款收支总预算</w:t>
      </w:r>
      <w:r>
        <w:rPr>
          <w:rFonts w:ascii="仿宋_GB2312" w:eastAsia="仿宋_GB2312" w:hint="eastAsia"/>
          <w:color w:val="000000"/>
          <w:sz w:val="32"/>
          <w:szCs w:val="32"/>
        </w:rPr>
        <w:t>1224</w:t>
      </w:r>
      <w:r>
        <w:rPr>
          <w:rFonts w:ascii="仿宋_GB2312" w:eastAsia="仿宋_GB2312" w:hint="eastAsia"/>
          <w:color w:val="000000"/>
          <w:sz w:val="32"/>
          <w:szCs w:val="32"/>
        </w:rPr>
        <w:t>.34</w:t>
      </w:r>
      <w:r>
        <w:rPr>
          <w:rFonts w:ascii="仿宋_GB2312" w:eastAsia="仿宋_GB2312" w:hint="eastAsia"/>
          <w:color w:val="000000"/>
          <w:sz w:val="32"/>
          <w:szCs w:val="32"/>
        </w:rPr>
        <w:t>万元。收入包括：一般公共预算</w:t>
      </w:r>
      <w:r>
        <w:rPr>
          <w:rFonts w:ascii="仿宋_GB2312" w:eastAsia="仿宋_GB2312" w:hint="eastAsia"/>
          <w:color w:val="000000"/>
          <w:sz w:val="32"/>
          <w:szCs w:val="32"/>
        </w:rPr>
        <w:t>1224.34</w:t>
      </w:r>
      <w:r>
        <w:rPr>
          <w:rFonts w:ascii="仿宋_GB2312" w:eastAsia="仿宋_GB2312" w:hint="eastAsia"/>
          <w:color w:val="000000"/>
          <w:sz w:val="32"/>
          <w:szCs w:val="32"/>
        </w:rPr>
        <w:t>万元；支出包括教育支出</w:t>
      </w:r>
      <w:r>
        <w:rPr>
          <w:rFonts w:ascii="仿宋_GB2312" w:eastAsia="仿宋_GB2312" w:hint="eastAsia"/>
          <w:color w:val="000000"/>
          <w:sz w:val="32"/>
          <w:szCs w:val="32"/>
        </w:rPr>
        <w:t>1018.77</w:t>
      </w:r>
      <w:r>
        <w:rPr>
          <w:rFonts w:ascii="仿宋_GB2312" w:eastAsia="仿宋_GB2312" w:hint="eastAsia"/>
          <w:color w:val="000000"/>
          <w:sz w:val="32"/>
          <w:szCs w:val="32"/>
        </w:rPr>
        <w:t>万元、社会保障和就业支出</w:t>
      </w:r>
      <w:r>
        <w:rPr>
          <w:rFonts w:ascii="仿宋_GB2312" w:eastAsia="仿宋_GB2312" w:hint="eastAsia"/>
          <w:color w:val="000000"/>
          <w:sz w:val="32"/>
          <w:szCs w:val="32"/>
        </w:rPr>
        <w:t>132.14</w:t>
      </w:r>
      <w:r>
        <w:rPr>
          <w:rFonts w:ascii="仿宋_GB2312" w:eastAsia="仿宋_GB2312" w:hint="eastAsia"/>
          <w:color w:val="000000"/>
          <w:sz w:val="32"/>
          <w:szCs w:val="32"/>
        </w:rPr>
        <w:t>万元、卫生健康支出</w:t>
      </w:r>
      <w:r>
        <w:rPr>
          <w:rFonts w:ascii="仿宋_GB2312" w:eastAsia="仿宋_GB2312" w:hint="eastAsia"/>
          <w:color w:val="000000"/>
          <w:sz w:val="32"/>
          <w:szCs w:val="32"/>
        </w:rPr>
        <w:t>73.43</w:t>
      </w:r>
      <w:r>
        <w:rPr>
          <w:rFonts w:ascii="仿宋_GB2312" w:eastAsia="仿宋_GB2312" w:hint="eastAsia"/>
          <w:color w:val="000000"/>
          <w:sz w:val="32"/>
          <w:szCs w:val="32"/>
        </w:rPr>
        <w:t>万元。</w:t>
      </w:r>
    </w:p>
    <w:p w:rsidR="004D58D5" w:rsidRDefault="00F86570">
      <w:pPr>
        <w:numPr>
          <w:ilvl w:val="0"/>
          <w:numId w:val="1"/>
        </w:numPr>
        <w:spacing w:line="520" w:lineRule="exact"/>
        <w:ind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关于德清县教师管理服务中心</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年一般公共预算拨款情况说明</w:t>
      </w:r>
    </w:p>
    <w:p w:rsidR="004D58D5" w:rsidRDefault="00F86570">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1.</w:t>
      </w:r>
      <w:r>
        <w:rPr>
          <w:rFonts w:ascii="仿宋_GB2312" w:eastAsia="仿宋_GB2312" w:hAnsi="仿宋_GB2312" w:cs="仿宋_GB2312" w:hint="eastAsia"/>
          <w:b/>
          <w:color w:val="000000"/>
          <w:sz w:val="32"/>
          <w:szCs w:val="32"/>
        </w:rPr>
        <w:t>一般公共预算拨款规模变化情况。</w:t>
      </w:r>
    </w:p>
    <w:p w:rsidR="004D58D5" w:rsidRDefault="00F86570">
      <w:pPr>
        <w:spacing w:line="520" w:lineRule="exact"/>
        <w:ind w:firstLine="642"/>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德清县教师管理服务中心</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年一般公共预算拨款</w:t>
      </w:r>
      <w:r>
        <w:rPr>
          <w:rFonts w:ascii="仿宋_GB2312" w:eastAsia="仿宋_GB2312" w:hAnsi="仿宋_GB2312" w:cs="仿宋_GB2312" w:hint="eastAsia"/>
          <w:bCs/>
          <w:color w:val="000000"/>
          <w:sz w:val="32"/>
          <w:szCs w:val="32"/>
        </w:rPr>
        <w:t>1224.34</w:t>
      </w:r>
      <w:r>
        <w:rPr>
          <w:rFonts w:ascii="仿宋_GB2312" w:eastAsia="仿宋_GB2312" w:hAnsi="仿宋_GB2312" w:cs="仿宋_GB2312" w:hint="eastAsia"/>
          <w:color w:val="000000"/>
          <w:sz w:val="32"/>
          <w:szCs w:val="32"/>
        </w:rPr>
        <w:t>万元，比上年执行数增加</w:t>
      </w:r>
      <w:r>
        <w:rPr>
          <w:rFonts w:ascii="仿宋_GB2312" w:eastAsia="仿宋_GB2312" w:hAnsi="仿宋_GB2312" w:cs="仿宋_GB2312" w:hint="eastAsia"/>
          <w:color w:val="000000"/>
          <w:sz w:val="32"/>
          <w:szCs w:val="32"/>
        </w:rPr>
        <w:t>59.15</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增</w:t>
      </w:r>
      <w:r>
        <w:rPr>
          <w:rFonts w:ascii="仿宋_GB2312" w:eastAsia="仿宋_GB2312" w:hAnsi="仿宋_GB2312" w:cs="仿宋_GB2312" w:hint="eastAsia"/>
          <w:color w:val="000000"/>
          <w:sz w:val="32"/>
          <w:szCs w:val="32"/>
        </w:rPr>
        <w:t>长</w:t>
      </w:r>
      <w:r>
        <w:rPr>
          <w:rFonts w:ascii="仿宋_GB2312" w:eastAsia="仿宋_GB2312" w:hAnsi="仿宋_GB2312" w:cs="仿宋_GB2312" w:hint="eastAsia"/>
          <w:color w:val="000000"/>
          <w:sz w:val="32"/>
          <w:szCs w:val="32"/>
        </w:rPr>
        <w:t>5.1</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rPr>
        <w:t>，</w:t>
      </w:r>
      <w:r w:rsidRPr="00CA634A">
        <w:rPr>
          <w:rFonts w:ascii="仿宋_GB2312" w:eastAsia="仿宋_GB2312" w:hAnsi="仿宋_GB2312" w:cs="仿宋_GB2312" w:hint="eastAsia"/>
          <w:color w:val="000000"/>
          <w:sz w:val="32"/>
          <w:szCs w:val="32"/>
        </w:rPr>
        <w:lastRenderedPageBreak/>
        <w:t>主要是</w:t>
      </w:r>
      <w:r w:rsidR="00CA634A" w:rsidRPr="00CA634A">
        <w:rPr>
          <w:rFonts w:ascii="仿宋_GB2312" w:eastAsia="仿宋_GB2312" w:hAnsi="仿宋_GB2312" w:cs="仿宋_GB2312" w:hint="eastAsia"/>
          <w:color w:val="000000"/>
          <w:sz w:val="32"/>
          <w:szCs w:val="32"/>
        </w:rPr>
        <w:t>2024年公用经费增加和人员工资福利增加</w:t>
      </w:r>
      <w:r w:rsidRPr="00CA634A">
        <w:rPr>
          <w:rFonts w:ascii="仿宋_GB2312" w:eastAsia="仿宋_GB2312" w:hAnsi="仿宋_GB2312" w:cs="仿宋_GB2312" w:hint="eastAsia"/>
          <w:color w:val="000000"/>
          <w:sz w:val="32"/>
          <w:szCs w:val="32"/>
        </w:rPr>
        <w:t>。</w:t>
      </w:r>
    </w:p>
    <w:p w:rsidR="004D58D5" w:rsidRDefault="00F86570">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2.</w:t>
      </w:r>
      <w:r>
        <w:rPr>
          <w:rFonts w:ascii="仿宋_GB2312" w:eastAsia="仿宋_GB2312" w:hAnsi="仿宋_GB2312" w:cs="仿宋_GB2312" w:hint="eastAsia"/>
          <w:b/>
          <w:color w:val="000000"/>
          <w:sz w:val="32"/>
          <w:szCs w:val="32"/>
        </w:rPr>
        <w:t>一般公共预算拨款结构情况。</w:t>
      </w:r>
    </w:p>
    <w:p w:rsidR="004D58D5" w:rsidRDefault="00F86570">
      <w:pPr>
        <w:spacing w:line="520" w:lineRule="exact"/>
        <w:ind w:firstLineChars="200" w:firstLine="640"/>
        <w:rPr>
          <w:rFonts w:ascii="仿宋_GB2312" w:eastAsia="仿宋_GB2312" w:hAnsi="仿宋_GB2312" w:cs="仿宋_GB2312"/>
          <w:b/>
          <w:color w:val="000000"/>
          <w:sz w:val="32"/>
          <w:szCs w:val="32"/>
        </w:rPr>
      </w:pPr>
      <w:r>
        <w:rPr>
          <w:rFonts w:ascii="仿宋_GB2312" w:eastAsia="仿宋_GB2312" w:hAnsi="仿宋_GB2312" w:cs="仿宋_GB2312" w:hint="eastAsia"/>
          <w:color w:val="000000"/>
          <w:sz w:val="32"/>
          <w:szCs w:val="32"/>
        </w:rPr>
        <w:t>教育支出</w:t>
      </w:r>
      <w:r>
        <w:rPr>
          <w:rFonts w:ascii="仿宋_GB2312" w:eastAsia="仿宋_GB2312" w:hAnsi="仿宋_GB2312" w:cs="仿宋_GB2312" w:hint="eastAsia"/>
          <w:color w:val="000000"/>
          <w:sz w:val="32"/>
          <w:szCs w:val="32"/>
        </w:rPr>
        <w:t>1018.77</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83.2%</w:t>
      </w:r>
      <w:r>
        <w:rPr>
          <w:rFonts w:ascii="仿宋_GB2312" w:eastAsia="仿宋_GB2312" w:hAnsi="仿宋_GB2312" w:cs="仿宋_GB2312" w:hint="eastAsia"/>
          <w:color w:val="000000"/>
          <w:sz w:val="32"/>
          <w:szCs w:val="32"/>
        </w:rPr>
        <w:t>；社会保障和就业支出</w:t>
      </w:r>
      <w:r>
        <w:rPr>
          <w:rFonts w:ascii="仿宋_GB2312" w:eastAsia="仿宋_GB2312" w:hAnsi="仿宋_GB2312" w:cs="仿宋_GB2312" w:hint="eastAsia"/>
          <w:color w:val="000000"/>
          <w:sz w:val="32"/>
          <w:szCs w:val="32"/>
        </w:rPr>
        <w:t>132.14</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10.8%</w:t>
      </w:r>
      <w:r>
        <w:rPr>
          <w:rFonts w:ascii="仿宋_GB2312" w:eastAsia="仿宋_GB2312" w:hAnsi="仿宋_GB2312" w:cs="仿宋_GB2312" w:hint="eastAsia"/>
          <w:color w:val="000000"/>
          <w:sz w:val="32"/>
          <w:szCs w:val="32"/>
        </w:rPr>
        <w:t>；卫生健康支出</w:t>
      </w:r>
      <w:r>
        <w:rPr>
          <w:rFonts w:ascii="仿宋_GB2312" w:eastAsia="仿宋_GB2312" w:hAnsi="仿宋_GB2312" w:cs="仿宋_GB2312" w:hint="eastAsia"/>
          <w:color w:val="000000"/>
          <w:sz w:val="32"/>
          <w:szCs w:val="32"/>
        </w:rPr>
        <w:t>73.43</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6.0%</w:t>
      </w:r>
      <w:r>
        <w:rPr>
          <w:rFonts w:ascii="仿宋_GB2312" w:eastAsia="仿宋_GB2312" w:hAnsi="仿宋_GB2312" w:cs="仿宋_GB2312" w:hint="eastAsia"/>
          <w:color w:val="000000"/>
          <w:sz w:val="32"/>
          <w:szCs w:val="32"/>
        </w:rPr>
        <w:t>。</w:t>
      </w:r>
    </w:p>
    <w:p w:rsidR="004D58D5" w:rsidRDefault="00F86570">
      <w:pPr>
        <w:spacing w:line="52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3.</w:t>
      </w:r>
      <w:r>
        <w:rPr>
          <w:rFonts w:ascii="仿宋_GB2312" w:eastAsia="仿宋_GB2312" w:hAnsi="仿宋_GB2312" w:cs="仿宋_GB2312" w:hint="eastAsia"/>
          <w:b/>
          <w:color w:val="000000"/>
          <w:sz w:val="32"/>
          <w:szCs w:val="32"/>
        </w:rPr>
        <w:t>一般公共预算拨款具体使用情况。</w:t>
      </w:r>
    </w:p>
    <w:p w:rsidR="004D58D5" w:rsidRDefault="00F86570">
      <w:pPr>
        <w:spacing w:line="52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w:t>
      </w:r>
      <w:r>
        <w:rPr>
          <w:rFonts w:ascii="仿宋_GB2312" w:eastAsia="仿宋_GB2312" w:hint="eastAsia"/>
          <w:sz w:val="32"/>
          <w:szCs w:val="32"/>
        </w:rPr>
        <w:t>教育支出</w:t>
      </w:r>
      <w:r>
        <w:rPr>
          <w:rFonts w:ascii="仿宋_GB2312" w:eastAsia="仿宋_GB2312" w:hint="eastAsia"/>
          <w:sz w:val="32"/>
          <w:szCs w:val="32"/>
        </w:rPr>
        <w:t>(</w:t>
      </w:r>
      <w:r>
        <w:rPr>
          <w:rFonts w:ascii="仿宋_GB2312" w:eastAsia="仿宋_GB2312" w:hint="eastAsia"/>
          <w:sz w:val="32"/>
          <w:szCs w:val="32"/>
        </w:rPr>
        <w:t>类</w:t>
      </w:r>
      <w:r>
        <w:rPr>
          <w:rFonts w:ascii="仿宋_GB2312" w:eastAsia="仿宋_GB2312" w:hint="eastAsia"/>
          <w:sz w:val="32"/>
          <w:szCs w:val="32"/>
        </w:rPr>
        <w:t>)</w:t>
      </w:r>
      <w:r>
        <w:rPr>
          <w:rFonts w:ascii="仿宋_GB2312" w:eastAsia="仿宋_GB2312" w:hint="eastAsia"/>
          <w:sz w:val="32"/>
          <w:szCs w:val="32"/>
        </w:rPr>
        <w:t>普通教育</w:t>
      </w:r>
      <w:r>
        <w:rPr>
          <w:rFonts w:ascii="仿宋_GB2312" w:eastAsia="仿宋_GB2312" w:hint="eastAsia"/>
          <w:sz w:val="32"/>
          <w:szCs w:val="32"/>
        </w:rPr>
        <w:t>(</w:t>
      </w:r>
      <w:r>
        <w:rPr>
          <w:rFonts w:ascii="仿宋_GB2312" w:eastAsia="仿宋_GB2312" w:hint="eastAsia"/>
          <w:sz w:val="32"/>
          <w:szCs w:val="32"/>
        </w:rPr>
        <w:t>款</w:t>
      </w:r>
      <w:r>
        <w:rPr>
          <w:rFonts w:ascii="仿宋_GB2312" w:eastAsia="仿宋_GB2312" w:hint="eastAsia"/>
          <w:sz w:val="32"/>
          <w:szCs w:val="32"/>
        </w:rPr>
        <w:t>)</w:t>
      </w:r>
      <w:r>
        <w:rPr>
          <w:rFonts w:ascii="仿宋_GB2312" w:eastAsia="仿宋_GB2312" w:hint="eastAsia"/>
          <w:sz w:val="32"/>
          <w:szCs w:val="32"/>
        </w:rPr>
        <w:t>其他普通教育</w:t>
      </w:r>
      <w:r>
        <w:rPr>
          <w:rFonts w:ascii="仿宋_GB2312" w:eastAsia="仿宋_GB2312" w:hint="eastAsia"/>
          <w:sz w:val="32"/>
          <w:szCs w:val="32"/>
        </w:rPr>
        <w:t>(</w:t>
      </w:r>
      <w:r>
        <w:rPr>
          <w:rFonts w:ascii="仿宋_GB2312" w:eastAsia="仿宋_GB2312" w:hint="eastAsia"/>
          <w:sz w:val="32"/>
          <w:szCs w:val="32"/>
        </w:rPr>
        <w:t>项</w:t>
      </w:r>
      <w:r>
        <w:rPr>
          <w:rFonts w:ascii="仿宋_GB2312" w:eastAsia="仿宋_GB2312" w:hint="eastAsia"/>
          <w:sz w:val="32"/>
          <w:szCs w:val="32"/>
        </w:rPr>
        <w:t>)1018.77</w:t>
      </w:r>
      <w:r>
        <w:rPr>
          <w:rFonts w:ascii="仿宋_GB2312" w:eastAsia="仿宋_GB2312" w:hint="eastAsia"/>
          <w:sz w:val="32"/>
          <w:szCs w:val="32"/>
        </w:rPr>
        <w:t>万元，主要用于其他普通教育的支出。</w:t>
      </w:r>
    </w:p>
    <w:p w:rsidR="004D58D5" w:rsidRDefault="00F86570">
      <w:pPr>
        <w:spacing w:line="52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w:t>
      </w:r>
      <w:r>
        <w:rPr>
          <w:rFonts w:ascii="仿宋_GB2312" w:eastAsia="仿宋_GB2312" w:hint="eastAsia"/>
          <w:sz w:val="32"/>
          <w:szCs w:val="32"/>
        </w:rPr>
        <w:t>社会保障和就业支出</w:t>
      </w:r>
      <w:r>
        <w:rPr>
          <w:rFonts w:ascii="仿宋_GB2312" w:eastAsia="仿宋_GB2312" w:hint="eastAsia"/>
          <w:sz w:val="32"/>
          <w:szCs w:val="32"/>
        </w:rPr>
        <w:t>(</w:t>
      </w:r>
      <w:r>
        <w:rPr>
          <w:rFonts w:ascii="仿宋_GB2312" w:eastAsia="仿宋_GB2312" w:hint="eastAsia"/>
          <w:sz w:val="32"/>
          <w:szCs w:val="32"/>
        </w:rPr>
        <w:t>类</w:t>
      </w:r>
      <w:r>
        <w:rPr>
          <w:rFonts w:ascii="仿宋_GB2312" w:eastAsia="仿宋_GB2312" w:hint="eastAsia"/>
          <w:sz w:val="32"/>
          <w:szCs w:val="32"/>
        </w:rPr>
        <w:t>)</w:t>
      </w:r>
      <w:r>
        <w:rPr>
          <w:rFonts w:ascii="仿宋_GB2312" w:eastAsia="仿宋_GB2312" w:hint="eastAsia"/>
          <w:sz w:val="32"/>
          <w:szCs w:val="32"/>
        </w:rPr>
        <w:t>行政事业单位养老支出</w:t>
      </w:r>
      <w:r>
        <w:rPr>
          <w:rFonts w:ascii="仿宋_GB2312" w:eastAsia="仿宋_GB2312" w:hint="eastAsia"/>
          <w:sz w:val="32"/>
          <w:szCs w:val="32"/>
        </w:rPr>
        <w:t>(</w:t>
      </w:r>
      <w:r>
        <w:rPr>
          <w:rFonts w:ascii="仿宋_GB2312" w:eastAsia="仿宋_GB2312" w:hint="eastAsia"/>
          <w:sz w:val="32"/>
          <w:szCs w:val="32"/>
        </w:rPr>
        <w:t>款</w:t>
      </w:r>
      <w:r>
        <w:rPr>
          <w:rFonts w:ascii="仿宋_GB2312" w:eastAsia="仿宋_GB2312" w:hint="eastAsia"/>
          <w:sz w:val="32"/>
          <w:szCs w:val="32"/>
        </w:rPr>
        <w:t>)</w:t>
      </w:r>
      <w:r>
        <w:rPr>
          <w:rFonts w:ascii="仿宋_GB2312" w:eastAsia="仿宋_GB2312" w:hint="eastAsia"/>
          <w:sz w:val="32"/>
          <w:szCs w:val="32"/>
        </w:rPr>
        <w:t>事业单位离退休</w:t>
      </w:r>
      <w:r>
        <w:rPr>
          <w:rFonts w:ascii="仿宋_GB2312" w:eastAsia="仿宋_GB2312" w:hint="eastAsia"/>
          <w:sz w:val="32"/>
          <w:szCs w:val="32"/>
        </w:rPr>
        <w:t>(</w:t>
      </w:r>
      <w:r>
        <w:rPr>
          <w:rFonts w:ascii="仿宋_GB2312" w:eastAsia="仿宋_GB2312" w:hint="eastAsia"/>
          <w:sz w:val="32"/>
          <w:szCs w:val="32"/>
        </w:rPr>
        <w:t>项</w:t>
      </w:r>
      <w:r>
        <w:rPr>
          <w:rFonts w:ascii="仿宋_GB2312" w:eastAsia="仿宋_GB2312" w:hint="eastAsia"/>
          <w:sz w:val="32"/>
          <w:szCs w:val="32"/>
        </w:rPr>
        <w:t>)32.59</w:t>
      </w:r>
      <w:r>
        <w:rPr>
          <w:rFonts w:ascii="仿宋_GB2312" w:eastAsia="仿宋_GB2312" w:hint="eastAsia"/>
          <w:sz w:val="32"/>
          <w:szCs w:val="32"/>
        </w:rPr>
        <w:t>万元，主要用于机关事业单位实施事业单位离退休费的支出。</w:t>
      </w:r>
    </w:p>
    <w:p w:rsidR="004D58D5" w:rsidRDefault="00F86570">
      <w:pPr>
        <w:spacing w:line="52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w:t>
      </w:r>
      <w:r>
        <w:rPr>
          <w:rFonts w:ascii="仿宋_GB2312" w:eastAsia="仿宋_GB2312" w:hint="eastAsia"/>
          <w:sz w:val="32"/>
          <w:szCs w:val="32"/>
        </w:rPr>
        <w:t>社会保障和就业支出</w:t>
      </w:r>
      <w:r>
        <w:rPr>
          <w:rFonts w:ascii="仿宋_GB2312" w:eastAsia="仿宋_GB2312" w:hint="eastAsia"/>
          <w:sz w:val="32"/>
          <w:szCs w:val="32"/>
        </w:rPr>
        <w:t>(</w:t>
      </w:r>
      <w:r>
        <w:rPr>
          <w:rFonts w:ascii="仿宋_GB2312" w:eastAsia="仿宋_GB2312" w:hint="eastAsia"/>
          <w:sz w:val="32"/>
          <w:szCs w:val="32"/>
        </w:rPr>
        <w:t>类</w:t>
      </w:r>
      <w:r>
        <w:rPr>
          <w:rFonts w:ascii="仿宋_GB2312" w:eastAsia="仿宋_GB2312" w:hint="eastAsia"/>
          <w:sz w:val="32"/>
          <w:szCs w:val="32"/>
        </w:rPr>
        <w:t>)</w:t>
      </w:r>
      <w:r>
        <w:rPr>
          <w:rFonts w:ascii="仿宋_GB2312" w:eastAsia="仿宋_GB2312" w:hint="eastAsia"/>
          <w:sz w:val="32"/>
          <w:szCs w:val="32"/>
        </w:rPr>
        <w:t>行政事业单位养老支出</w:t>
      </w:r>
      <w:r>
        <w:rPr>
          <w:rFonts w:ascii="仿宋_GB2312" w:eastAsia="仿宋_GB2312" w:hint="eastAsia"/>
          <w:sz w:val="32"/>
          <w:szCs w:val="32"/>
        </w:rPr>
        <w:t>(</w:t>
      </w:r>
      <w:r>
        <w:rPr>
          <w:rFonts w:ascii="仿宋_GB2312" w:eastAsia="仿宋_GB2312" w:hint="eastAsia"/>
          <w:sz w:val="32"/>
          <w:szCs w:val="32"/>
        </w:rPr>
        <w:t>款</w:t>
      </w:r>
      <w:r>
        <w:rPr>
          <w:rFonts w:ascii="仿宋_GB2312" w:eastAsia="仿宋_GB2312" w:hint="eastAsia"/>
          <w:sz w:val="32"/>
          <w:szCs w:val="32"/>
        </w:rPr>
        <w:t>)</w:t>
      </w:r>
      <w:r>
        <w:rPr>
          <w:rFonts w:ascii="仿宋_GB2312" w:eastAsia="仿宋_GB2312" w:hint="eastAsia"/>
          <w:sz w:val="32"/>
          <w:szCs w:val="32"/>
        </w:rPr>
        <w:t>机关事业单位基本养老金保险缴费支出</w:t>
      </w:r>
      <w:r>
        <w:rPr>
          <w:rFonts w:ascii="仿宋_GB2312" w:eastAsia="仿宋_GB2312" w:hint="eastAsia"/>
          <w:sz w:val="32"/>
          <w:szCs w:val="32"/>
        </w:rPr>
        <w:t>(</w:t>
      </w:r>
      <w:r>
        <w:rPr>
          <w:rFonts w:ascii="仿宋_GB2312" w:eastAsia="仿宋_GB2312" w:hint="eastAsia"/>
          <w:sz w:val="32"/>
          <w:szCs w:val="32"/>
        </w:rPr>
        <w:t>项</w:t>
      </w:r>
      <w:r>
        <w:rPr>
          <w:rFonts w:ascii="仿宋_GB2312" w:eastAsia="仿宋_GB2312" w:hint="eastAsia"/>
          <w:sz w:val="32"/>
          <w:szCs w:val="32"/>
        </w:rPr>
        <w:t>)6</w:t>
      </w:r>
      <w:r>
        <w:rPr>
          <w:rFonts w:ascii="仿宋_GB2312" w:eastAsia="仿宋_GB2312" w:hint="eastAsia"/>
          <w:sz w:val="32"/>
          <w:szCs w:val="32"/>
        </w:rPr>
        <w:t>6.36</w:t>
      </w:r>
      <w:r>
        <w:rPr>
          <w:rFonts w:ascii="仿宋_GB2312" w:eastAsia="仿宋_GB2312" w:hint="eastAsia"/>
          <w:sz w:val="32"/>
          <w:szCs w:val="32"/>
        </w:rPr>
        <w:t>万元，主要用于机关事业单位实施养老保险制度由单位缴纳的基本养老保险费的支出</w:t>
      </w:r>
      <w:r>
        <w:rPr>
          <w:rFonts w:ascii="仿宋_GB2312" w:eastAsia="仿宋_GB2312" w:hAnsi="仿宋_GB2312" w:cs="仿宋_GB2312" w:hint="eastAsia"/>
          <w:color w:val="000000"/>
          <w:sz w:val="32"/>
          <w:szCs w:val="32"/>
        </w:rPr>
        <w:t>。</w:t>
      </w:r>
    </w:p>
    <w:p w:rsidR="004D58D5" w:rsidRDefault="00F86570">
      <w:pPr>
        <w:pStyle w:val="Default"/>
        <w:rPr>
          <w:rFonts w:hint="default"/>
          <w:sz w:val="32"/>
          <w:szCs w:val="32"/>
        </w:rPr>
      </w:pPr>
      <w:r>
        <w:rPr>
          <w:rFonts w:cs="仿宋_GB2312"/>
          <w:sz w:val="32"/>
          <w:szCs w:val="32"/>
        </w:rPr>
        <w:t>（</w:t>
      </w:r>
      <w:r>
        <w:rPr>
          <w:rFonts w:cs="仿宋_GB2312"/>
          <w:sz w:val="32"/>
          <w:szCs w:val="32"/>
        </w:rPr>
        <w:t>4</w:t>
      </w:r>
      <w:r>
        <w:rPr>
          <w:rFonts w:cs="仿宋_GB2312"/>
          <w:sz w:val="32"/>
          <w:szCs w:val="32"/>
        </w:rPr>
        <w:t>）</w:t>
      </w:r>
      <w:r>
        <w:rPr>
          <w:sz w:val="32"/>
          <w:szCs w:val="32"/>
        </w:rPr>
        <w:t>社会保障和就业支出</w:t>
      </w:r>
      <w:r>
        <w:rPr>
          <w:sz w:val="32"/>
          <w:szCs w:val="32"/>
        </w:rPr>
        <w:t>(</w:t>
      </w:r>
      <w:r>
        <w:rPr>
          <w:sz w:val="32"/>
          <w:szCs w:val="32"/>
        </w:rPr>
        <w:t>类</w:t>
      </w:r>
      <w:r>
        <w:rPr>
          <w:sz w:val="32"/>
          <w:szCs w:val="32"/>
        </w:rPr>
        <w:t>)</w:t>
      </w:r>
      <w:r>
        <w:rPr>
          <w:sz w:val="32"/>
          <w:szCs w:val="32"/>
        </w:rPr>
        <w:t>行政事业单位养老支出</w:t>
      </w:r>
      <w:r>
        <w:rPr>
          <w:sz w:val="32"/>
          <w:szCs w:val="32"/>
        </w:rPr>
        <w:t>(</w:t>
      </w:r>
      <w:r>
        <w:rPr>
          <w:sz w:val="32"/>
          <w:szCs w:val="32"/>
        </w:rPr>
        <w:t>款</w:t>
      </w:r>
      <w:r>
        <w:rPr>
          <w:sz w:val="32"/>
          <w:szCs w:val="32"/>
        </w:rPr>
        <w:t>)</w:t>
      </w:r>
      <w:r>
        <w:rPr>
          <w:sz w:val="32"/>
          <w:szCs w:val="32"/>
        </w:rPr>
        <w:t>机关事业单位职业年金缴费支出</w:t>
      </w:r>
      <w:r>
        <w:rPr>
          <w:sz w:val="32"/>
          <w:szCs w:val="32"/>
        </w:rPr>
        <w:t>(</w:t>
      </w:r>
      <w:r>
        <w:rPr>
          <w:sz w:val="32"/>
          <w:szCs w:val="32"/>
        </w:rPr>
        <w:t>项</w:t>
      </w:r>
      <w:r>
        <w:rPr>
          <w:sz w:val="32"/>
          <w:szCs w:val="32"/>
        </w:rPr>
        <w:t>)33.18</w:t>
      </w:r>
      <w:r>
        <w:rPr>
          <w:sz w:val="32"/>
          <w:szCs w:val="32"/>
        </w:rPr>
        <w:t>万元，主要用于机关事业单位实施养老保险制度由单位实际缴纳的职业年金支出。</w:t>
      </w:r>
    </w:p>
    <w:p w:rsidR="004D58D5" w:rsidRDefault="00F86570">
      <w:pPr>
        <w:spacing w:line="520" w:lineRule="exact"/>
        <w:ind w:firstLineChars="200" w:firstLine="640"/>
        <w:rPr>
          <w:rFonts w:ascii="仿宋_GB2312" w:eastAsia="仿宋_GB2312"/>
          <w:sz w:val="32"/>
          <w:szCs w:val="32"/>
        </w:rPr>
      </w:pPr>
      <w:r>
        <w:rPr>
          <w:rFonts w:ascii="仿宋_GB2312" w:eastAsia="仿宋_GB2312" w:hAnsi="仿宋_GB2312" w:cs="仿宋_GB2312" w:hint="eastAsia"/>
          <w:color w:val="000000"/>
          <w:sz w:val="32"/>
          <w:szCs w:val="32"/>
        </w:rPr>
        <w:t>（</w:t>
      </w:r>
      <w:r>
        <w:rPr>
          <w:rFonts w:cs="仿宋_GB2312"/>
          <w:sz w:val="32"/>
          <w:szCs w:val="32"/>
        </w:rPr>
        <w:t>5</w:t>
      </w:r>
      <w:r>
        <w:rPr>
          <w:rFonts w:ascii="仿宋_GB2312" w:eastAsia="仿宋_GB2312" w:hAnsi="仿宋_GB2312" w:cs="仿宋_GB2312" w:hint="eastAsia"/>
          <w:color w:val="000000"/>
          <w:sz w:val="32"/>
          <w:szCs w:val="32"/>
        </w:rPr>
        <w:t>）</w:t>
      </w:r>
      <w:r>
        <w:rPr>
          <w:rFonts w:ascii="仿宋_GB2312" w:eastAsia="仿宋_GB2312" w:hint="eastAsia"/>
          <w:sz w:val="32"/>
          <w:szCs w:val="32"/>
        </w:rPr>
        <w:t>卫生健康支出</w:t>
      </w:r>
      <w:r>
        <w:rPr>
          <w:rFonts w:ascii="仿宋_GB2312" w:eastAsia="仿宋_GB2312" w:hint="eastAsia"/>
          <w:sz w:val="32"/>
          <w:szCs w:val="32"/>
        </w:rPr>
        <w:t>(</w:t>
      </w:r>
      <w:r>
        <w:rPr>
          <w:rFonts w:ascii="仿宋_GB2312" w:eastAsia="仿宋_GB2312" w:hint="eastAsia"/>
          <w:sz w:val="32"/>
          <w:szCs w:val="32"/>
        </w:rPr>
        <w:t>类</w:t>
      </w:r>
      <w:r>
        <w:rPr>
          <w:rFonts w:ascii="仿宋_GB2312" w:eastAsia="仿宋_GB2312" w:hint="eastAsia"/>
          <w:sz w:val="32"/>
          <w:szCs w:val="32"/>
        </w:rPr>
        <w:t>)</w:t>
      </w:r>
      <w:r>
        <w:rPr>
          <w:rFonts w:ascii="仿宋_GB2312" w:eastAsia="仿宋_GB2312" w:hint="eastAsia"/>
          <w:sz w:val="32"/>
          <w:szCs w:val="32"/>
        </w:rPr>
        <w:t>行政事业单位医疗（款）事业单位医疗</w:t>
      </w:r>
      <w:r>
        <w:rPr>
          <w:rFonts w:ascii="仿宋_GB2312" w:eastAsia="仿宋_GB2312" w:hint="eastAsia"/>
          <w:sz w:val="32"/>
          <w:szCs w:val="32"/>
        </w:rPr>
        <w:t>(</w:t>
      </w:r>
      <w:r>
        <w:rPr>
          <w:rFonts w:ascii="仿宋_GB2312" w:eastAsia="仿宋_GB2312" w:hint="eastAsia"/>
          <w:sz w:val="32"/>
          <w:szCs w:val="32"/>
        </w:rPr>
        <w:t>项</w:t>
      </w:r>
      <w:r>
        <w:rPr>
          <w:rFonts w:ascii="仿宋_GB2312" w:eastAsia="仿宋_GB2312" w:hint="eastAsia"/>
          <w:sz w:val="32"/>
          <w:szCs w:val="32"/>
        </w:rPr>
        <w:t>)73.43</w:t>
      </w:r>
      <w:r>
        <w:rPr>
          <w:rFonts w:ascii="仿宋_GB2312" w:eastAsia="仿宋_GB2312" w:hint="eastAsia"/>
          <w:sz w:val="32"/>
          <w:szCs w:val="32"/>
        </w:rPr>
        <w:t>万元，主要用于反映财政部门集中安排的事业单位基本医疗保险缴费经费，未参加医疗保险的事业单位的公费医疗经费，按国家规定享受离休人员待遇的医疗经费。</w:t>
      </w:r>
    </w:p>
    <w:p w:rsidR="004D58D5" w:rsidRDefault="00F86570">
      <w:pPr>
        <w:spacing w:line="520" w:lineRule="exact"/>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 xml:space="preserve">    </w:t>
      </w:r>
      <w:r>
        <w:rPr>
          <w:rFonts w:ascii="楷体_GB2312" w:eastAsia="楷体_GB2312" w:hAnsi="楷体_GB2312" w:cs="楷体_GB2312" w:hint="eastAsia"/>
          <w:bCs/>
          <w:color w:val="000000"/>
          <w:sz w:val="32"/>
          <w:szCs w:val="32"/>
        </w:rPr>
        <w:t>（六）关于德清县教师管理服务中心</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年一般公共预算基本支出情况说明</w:t>
      </w:r>
    </w:p>
    <w:p w:rsidR="004D58D5" w:rsidRDefault="00F86570">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lastRenderedPageBreak/>
        <w:t>德清县教师管理服务中心</w:t>
      </w:r>
      <w:r>
        <w:rPr>
          <w:rFonts w:ascii="仿宋_GB2312" w:eastAsia="仿宋_GB2312" w:hint="eastAsia"/>
          <w:color w:val="000000"/>
          <w:sz w:val="32"/>
          <w:szCs w:val="32"/>
        </w:rPr>
        <w:t>2024</w:t>
      </w:r>
      <w:r>
        <w:rPr>
          <w:rFonts w:ascii="仿宋_GB2312" w:eastAsia="仿宋_GB2312" w:hint="eastAsia"/>
          <w:color w:val="000000"/>
          <w:sz w:val="32"/>
          <w:szCs w:val="32"/>
        </w:rPr>
        <w:t>年一般公共预算基本支出</w:t>
      </w:r>
      <w:r>
        <w:rPr>
          <w:rFonts w:ascii="仿宋_GB2312" w:eastAsia="仿宋_GB2312" w:hint="eastAsia"/>
          <w:color w:val="000000"/>
          <w:sz w:val="32"/>
          <w:szCs w:val="32"/>
        </w:rPr>
        <w:t>1224.34</w:t>
      </w:r>
      <w:r>
        <w:rPr>
          <w:rFonts w:ascii="仿宋_GB2312" w:eastAsia="仿宋_GB2312" w:hint="eastAsia"/>
          <w:color w:val="000000"/>
          <w:sz w:val="32"/>
          <w:szCs w:val="32"/>
        </w:rPr>
        <w:t>万元，其中：</w:t>
      </w:r>
    </w:p>
    <w:p w:rsidR="004D58D5" w:rsidRDefault="00F86570">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人员经费</w:t>
      </w:r>
      <w:r>
        <w:rPr>
          <w:rFonts w:ascii="仿宋_GB2312" w:eastAsia="仿宋_GB2312" w:hint="eastAsia"/>
          <w:color w:val="000000"/>
          <w:sz w:val="32"/>
          <w:szCs w:val="32"/>
        </w:rPr>
        <w:t>1184.40</w:t>
      </w:r>
      <w:r>
        <w:rPr>
          <w:rFonts w:ascii="仿宋_GB2312" w:eastAsia="仿宋_GB2312" w:hint="eastAsia"/>
          <w:color w:val="000000"/>
          <w:sz w:val="32"/>
          <w:szCs w:val="32"/>
        </w:rPr>
        <w:t>万元，主要包括：基本工资、津贴补贴、奖金、绩效工资、伙食补助费、机关事业单位基本养老保险缴费、职业年金缴费、职工基本医疗保险缴费、公务员医疗补助缴费、其他社会保障缴费、住房公积金、其他工资福利支出、退休费、其他对个人和家庭的补助；</w:t>
      </w:r>
    </w:p>
    <w:p w:rsidR="004D58D5" w:rsidRDefault="00F86570">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公用经费</w:t>
      </w:r>
      <w:r>
        <w:rPr>
          <w:rFonts w:ascii="仿宋_GB2312" w:eastAsia="仿宋_GB2312" w:hint="eastAsia"/>
          <w:color w:val="000000"/>
          <w:sz w:val="32"/>
          <w:szCs w:val="32"/>
        </w:rPr>
        <w:t>39.9</w:t>
      </w:r>
      <w:r>
        <w:rPr>
          <w:rFonts w:ascii="仿宋_GB2312" w:eastAsia="仿宋_GB2312" w:hint="eastAsia"/>
          <w:color w:val="000000"/>
          <w:sz w:val="32"/>
          <w:szCs w:val="32"/>
        </w:rPr>
        <w:t>4</w:t>
      </w:r>
      <w:r>
        <w:rPr>
          <w:rFonts w:ascii="仿宋_GB2312" w:eastAsia="仿宋_GB2312" w:hint="eastAsia"/>
          <w:color w:val="000000"/>
          <w:sz w:val="32"/>
          <w:szCs w:val="32"/>
        </w:rPr>
        <w:t>万元，主要包括：办公费、印刷费、邮电费、差旅费、培训费、公务接待费、工会经费、福</w:t>
      </w:r>
      <w:r>
        <w:rPr>
          <w:rFonts w:ascii="仿宋_GB2312" w:eastAsia="仿宋_GB2312" w:hint="eastAsia"/>
          <w:color w:val="000000"/>
          <w:sz w:val="32"/>
          <w:szCs w:val="32"/>
        </w:rPr>
        <w:t>利费、公务用车运行维护费、其他交通费用。</w:t>
      </w:r>
    </w:p>
    <w:p w:rsidR="004D58D5" w:rsidRDefault="00F86570">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（七）关于德清县教师管理服务中心</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年政府性基金预算支出情况说明</w:t>
      </w:r>
    </w:p>
    <w:p w:rsidR="004D58D5" w:rsidRDefault="00F86570">
      <w:pPr>
        <w:ind w:firstLineChars="200" w:firstLine="640"/>
      </w:pPr>
      <w:r>
        <w:rPr>
          <w:rFonts w:ascii="仿宋_GB2312" w:eastAsia="仿宋_GB2312" w:hAnsi="仿宋_GB2312" w:cs="仿宋_GB2312" w:hint="eastAsia"/>
          <w:color w:val="000000"/>
          <w:sz w:val="32"/>
          <w:szCs w:val="32"/>
        </w:rPr>
        <w:t>德清县教师管理服务中心</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年没有使用政府性基金预算拨款安排的支出。</w:t>
      </w:r>
    </w:p>
    <w:p w:rsidR="004D58D5" w:rsidRDefault="00F86570">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（八）关于</w:t>
      </w:r>
      <w:r>
        <w:rPr>
          <w:rFonts w:ascii="楷体_GB2312" w:eastAsia="楷体_GB2312" w:hAnsi="楷体_GB2312" w:cs="楷体_GB2312"/>
          <w:bCs/>
          <w:color w:val="000000"/>
          <w:sz w:val="32"/>
          <w:szCs w:val="32"/>
        </w:rPr>
        <w:t>德清县教师管理服务中心</w:t>
      </w:r>
      <w:r>
        <w:rPr>
          <w:rFonts w:ascii="楷体_GB2312" w:eastAsia="楷体_GB2312" w:hAnsi="楷体_GB2312" w:cs="楷体_GB2312" w:hint="eastAsia"/>
          <w:bCs/>
          <w:color w:val="000000"/>
          <w:sz w:val="32"/>
          <w:szCs w:val="32"/>
        </w:rPr>
        <w:t>国有资本经营预算支出情况说明</w:t>
      </w:r>
    </w:p>
    <w:p w:rsidR="004D58D5" w:rsidRDefault="00F86570">
      <w:pPr>
        <w:ind w:firstLineChars="200" w:firstLine="640"/>
        <w:rPr>
          <w:b/>
          <w:sz w:val="20"/>
        </w:rPr>
      </w:pPr>
      <w:r>
        <w:rPr>
          <w:rFonts w:ascii="仿宋_GB2312" w:eastAsia="仿宋_GB2312" w:hAnsi="仿宋_GB2312" w:cs="仿宋_GB2312" w:hint="eastAsia"/>
          <w:color w:val="000000"/>
          <w:sz w:val="32"/>
          <w:szCs w:val="32"/>
        </w:rPr>
        <w:t>德清县教师管理服务中心</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年没有使用国有资本经营预算拨款安排的支出。</w:t>
      </w:r>
    </w:p>
    <w:p w:rsidR="004D58D5" w:rsidRDefault="00F86570">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（九）关于德清县教师管理服务中心</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w:t>
      </w:r>
      <w:r>
        <w:rPr>
          <w:rFonts w:ascii="楷体_GB2312" w:eastAsia="楷体_GB2312" w:hAnsi="楷体_GB2312" w:cs="楷体_GB2312" w:hint="eastAsia"/>
          <w:bCs/>
          <w:sz w:val="32"/>
          <w:szCs w:val="32"/>
        </w:rPr>
        <w:t>一般公共预算</w:t>
      </w:r>
      <w:r>
        <w:rPr>
          <w:rFonts w:ascii="楷体_GB2312" w:eastAsia="楷体_GB2312" w:hAnsi="楷体_GB2312" w:cs="楷体_GB2312" w:hint="eastAsia"/>
          <w:bCs/>
          <w:color w:val="000000"/>
          <w:sz w:val="32"/>
          <w:szCs w:val="32"/>
        </w:rPr>
        <w:t>“三公”经费预算情况说明</w:t>
      </w:r>
    </w:p>
    <w:p w:rsidR="004D58D5" w:rsidRDefault="00F86570">
      <w:pPr>
        <w:spacing w:line="520" w:lineRule="exact"/>
        <w:ind w:firstLineChars="200" w:firstLine="640"/>
        <w:rPr>
          <w:rFonts w:ascii="仿宋_GB2312" w:eastAsia="仿宋_GB2312" w:hAnsi="仿宋_GB2312"/>
          <w:sz w:val="32"/>
        </w:rPr>
      </w:pPr>
      <w:r>
        <w:rPr>
          <w:rFonts w:ascii="仿宋_GB2312" w:eastAsia="仿宋_GB2312" w:hAnsi="仿宋_GB2312" w:hint="eastAsia"/>
          <w:sz w:val="32"/>
        </w:rPr>
        <w:t>德清县教师管理服务中心</w:t>
      </w:r>
      <w:r>
        <w:rPr>
          <w:rFonts w:ascii="仿宋_GB2312" w:eastAsia="仿宋_GB2312" w:hAnsi="仿宋_GB2312" w:hint="eastAsia"/>
          <w:sz w:val="32"/>
        </w:rPr>
        <w:t>2024</w:t>
      </w:r>
      <w:r>
        <w:rPr>
          <w:rFonts w:ascii="仿宋_GB2312" w:eastAsia="仿宋_GB2312" w:hAnsi="仿宋_GB2312" w:hint="eastAsia"/>
          <w:sz w:val="32"/>
        </w:rPr>
        <w:t>年“三公”经费预算数为</w:t>
      </w:r>
      <w:r>
        <w:rPr>
          <w:rFonts w:ascii="仿宋_GB2312" w:eastAsia="仿宋_GB2312" w:hAnsi="仿宋_GB2312" w:hint="eastAsia"/>
          <w:sz w:val="32"/>
        </w:rPr>
        <w:t>8.77</w:t>
      </w:r>
      <w:r>
        <w:rPr>
          <w:rFonts w:ascii="仿宋_GB2312" w:eastAsia="仿宋_GB2312" w:hAnsi="仿宋_GB2312" w:hint="eastAsia"/>
          <w:sz w:val="32"/>
        </w:rPr>
        <w:t>万元，</w:t>
      </w:r>
      <w:r>
        <w:rPr>
          <w:rFonts w:ascii="仿宋_GB2312" w:eastAsia="仿宋_GB2312" w:hAnsi="仿宋_GB2312" w:hint="eastAsia"/>
          <w:sz w:val="32"/>
          <w:shd w:val="clear" w:color="auto" w:fill="FFFFFF"/>
        </w:rPr>
        <w:t>比上年预算数减少</w:t>
      </w:r>
      <w:r>
        <w:rPr>
          <w:rFonts w:ascii="仿宋_GB2312" w:eastAsia="仿宋_GB2312" w:hAnsi="仿宋_GB2312" w:hint="eastAsia"/>
          <w:sz w:val="32"/>
        </w:rPr>
        <w:t>0.08</w:t>
      </w:r>
      <w:r>
        <w:rPr>
          <w:rFonts w:ascii="仿宋_GB2312" w:eastAsia="仿宋_GB2312" w:hAnsi="仿宋_GB2312" w:hint="eastAsia"/>
          <w:sz w:val="32"/>
          <w:shd w:val="clear" w:color="auto" w:fill="FFFFFF"/>
        </w:rPr>
        <w:t>万元，下降</w:t>
      </w:r>
      <w:r>
        <w:rPr>
          <w:rFonts w:ascii="仿宋_GB2312" w:eastAsia="仿宋_GB2312" w:hAnsi="仿宋_GB2312" w:hint="eastAsia"/>
          <w:sz w:val="32"/>
          <w:shd w:val="clear" w:color="auto" w:fill="FFFFFF"/>
        </w:rPr>
        <w:t>0.9%</w:t>
      </w:r>
      <w:r>
        <w:rPr>
          <w:rFonts w:ascii="仿宋_GB2312" w:eastAsia="仿宋_GB2312" w:hAnsi="仿宋_GB2312" w:hint="eastAsia"/>
          <w:sz w:val="32"/>
        </w:rPr>
        <w:t>，具体如下：</w:t>
      </w:r>
    </w:p>
    <w:p w:rsidR="004D58D5" w:rsidRDefault="00F86570">
      <w:pPr>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因公出国（境）费用：</w:t>
      </w:r>
      <w:r>
        <w:rPr>
          <w:rFonts w:ascii="仿宋_GB2312" w:eastAsia="仿宋_GB2312" w:hAnsi="仿宋_GB2312" w:cs="仿宋_GB2312" w:hint="eastAsia"/>
          <w:sz w:val="32"/>
          <w:szCs w:val="32"/>
        </w:rPr>
        <w:t>根据因公出国计划和实际工作需要，</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年安排因公出国（境）费用预算</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w:t>
      </w:r>
      <w:r>
        <w:rPr>
          <w:rFonts w:ascii="仿宋_GB2312" w:eastAsia="仿宋_GB2312" w:hAnsi="仿宋_GB2312" w:cs="仿宋_GB2312" w:hint="eastAsia"/>
          <w:kern w:val="0"/>
          <w:sz w:val="32"/>
          <w:szCs w:val="32"/>
        </w:rPr>
        <w:t>与上年预算数持平</w:t>
      </w:r>
      <w:r>
        <w:rPr>
          <w:rFonts w:ascii="仿宋_GB2312" w:eastAsia="仿宋_GB2312" w:hAnsi="仿宋_GB2312" w:cs="仿宋_GB2312" w:hint="eastAsia"/>
          <w:sz w:val="32"/>
          <w:szCs w:val="32"/>
        </w:rPr>
        <w:t>，</w:t>
      </w:r>
      <w:r>
        <w:rPr>
          <w:rFonts w:ascii="仿宋_GB2312" w:eastAsia="仿宋_GB2312" w:hAnsi="仿宋_GB2312" w:cs="仿宋_GB2312"/>
          <w:kern w:val="0"/>
          <w:sz w:val="32"/>
          <w:szCs w:val="32"/>
        </w:rPr>
        <w:t>主要原因是由相关部门从严审批控制，根</w:t>
      </w:r>
      <w:r>
        <w:rPr>
          <w:rFonts w:ascii="仿宋_GB2312" w:eastAsia="仿宋_GB2312" w:hAnsi="仿宋_GB2312" w:cs="仿宋_GB2312"/>
          <w:kern w:val="0"/>
          <w:sz w:val="32"/>
          <w:szCs w:val="32"/>
        </w:rPr>
        <w:lastRenderedPageBreak/>
        <w:t>据实际情况调整，年初未纳入部门预算</w:t>
      </w:r>
      <w:r>
        <w:rPr>
          <w:rFonts w:ascii="仿宋_GB2312" w:eastAsia="仿宋_GB2312" w:hAnsi="仿宋_GB2312" w:cs="仿宋_GB2312" w:hint="eastAsia"/>
          <w:sz w:val="32"/>
          <w:szCs w:val="32"/>
        </w:rPr>
        <w:t>。</w:t>
      </w:r>
    </w:p>
    <w:p w:rsidR="004D58D5" w:rsidRDefault="00F86570">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公务接待费：</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年安排公务接待费预算</w:t>
      </w:r>
      <w:r>
        <w:rPr>
          <w:rFonts w:ascii="仿宋_GB2312" w:eastAsia="仿宋_GB2312" w:hAnsi="仿宋_GB2312" w:cs="仿宋_GB2312" w:hint="eastAsia"/>
          <w:sz w:val="32"/>
          <w:szCs w:val="32"/>
        </w:rPr>
        <w:t>0.77</w:t>
      </w:r>
      <w:r>
        <w:rPr>
          <w:rFonts w:ascii="仿宋_GB2312" w:eastAsia="仿宋_GB2312" w:hAnsi="仿宋_GB2312" w:cs="仿宋_GB2312" w:hint="eastAsia"/>
          <w:sz w:val="32"/>
          <w:szCs w:val="32"/>
        </w:rPr>
        <w:t>万元，比上年预算数</w:t>
      </w:r>
      <w:r>
        <w:rPr>
          <w:rFonts w:ascii="仿宋_GB2312" w:eastAsia="仿宋_GB2312" w:hAnsi="仿宋_GB2312" w:hint="eastAsia"/>
          <w:sz w:val="32"/>
          <w:shd w:val="clear" w:color="auto" w:fill="FFFFFF"/>
        </w:rPr>
        <w:t>减少</w:t>
      </w:r>
      <w:r>
        <w:rPr>
          <w:rFonts w:ascii="仿宋_GB2312" w:eastAsia="仿宋_GB2312" w:hAnsi="仿宋_GB2312" w:hint="eastAsia"/>
          <w:sz w:val="32"/>
        </w:rPr>
        <w:t>0.08</w:t>
      </w:r>
      <w:r>
        <w:rPr>
          <w:rFonts w:ascii="仿宋_GB2312" w:eastAsia="仿宋_GB2312" w:hAnsi="仿宋_GB2312" w:hint="eastAsia"/>
          <w:sz w:val="32"/>
          <w:shd w:val="clear" w:color="auto" w:fill="FFFFFF"/>
        </w:rPr>
        <w:t>万元，</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rPr>
        <w:t>9.4%</w:t>
      </w:r>
      <w:r>
        <w:rPr>
          <w:rFonts w:ascii="仿宋_GB2312" w:eastAsia="仿宋_GB2312" w:hAnsi="仿宋_GB2312" w:cs="仿宋_GB2312" w:hint="eastAsia"/>
          <w:sz w:val="32"/>
          <w:szCs w:val="32"/>
        </w:rPr>
        <w:t>。主要用于接待</w:t>
      </w:r>
      <w:r>
        <w:rPr>
          <w:rFonts w:ascii="仿宋_GB2312" w:eastAsia="仿宋_GB2312" w:hint="eastAsia"/>
          <w:kern w:val="0"/>
          <w:sz w:val="32"/>
          <w:szCs w:val="32"/>
        </w:rPr>
        <w:t>上级及兄弟县</w:t>
      </w:r>
      <w:r>
        <w:rPr>
          <w:rFonts w:ascii="仿宋_GB2312" w:eastAsia="仿宋_GB2312" w:hint="eastAsia"/>
          <w:kern w:val="0"/>
          <w:sz w:val="32"/>
          <w:szCs w:val="32"/>
        </w:rPr>
        <w:t>(</w:t>
      </w:r>
      <w:r>
        <w:rPr>
          <w:rFonts w:ascii="仿宋_GB2312" w:eastAsia="仿宋_GB2312" w:hint="eastAsia"/>
          <w:kern w:val="0"/>
          <w:sz w:val="32"/>
          <w:szCs w:val="32"/>
        </w:rPr>
        <w:t>市、区</w:t>
      </w:r>
      <w:r>
        <w:rPr>
          <w:rFonts w:ascii="仿宋_GB2312" w:eastAsia="仿宋_GB2312" w:hint="eastAsia"/>
          <w:kern w:val="0"/>
          <w:sz w:val="32"/>
          <w:szCs w:val="32"/>
        </w:rPr>
        <w:t>)</w:t>
      </w:r>
      <w:r>
        <w:rPr>
          <w:rFonts w:ascii="仿宋_GB2312" w:eastAsia="仿宋_GB2312" w:hint="eastAsia"/>
          <w:kern w:val="0"/>
          <w:sz w:val="32"/>
          <w:szCs w:val="32"/>
        </w:rPr>
        <w:t>等来德进行重大政策调研、指导、交流等接待支出</w:t>
      </w:r>
      <w:r>
        <w:rPr>
          <w:rFonts w:ascii="仿宋_GB2312" w:eastAsia="仿宋_GB2312" w:hAnsi="仿宋_GB2312" w:cs="仿宋_GB2312" w:hint="eastAsia"/>
          <w:sz w:val="32"/>
          <w:szCs w:val="32"/>
        </w:rPr>
        <w:t>等支出。减少的主要原因是严格控制支出。</w:t>
      </w:r>
    </w:p>
    <w:p w:rsidR="004D58D5" w:rsidRDefault="00F86570">
      <w:pPr>
        <w:pStyle w:val="p0"/>
        <w:spacing w:line="520" w:lineRule="exact"/>
        <w:ind w:firstLineChars="200" w:firstLine="640"/>
        <w:rPr>
          <w:rFonts w:ascii="仿宋_GB2312" w:eastAsia="仿宋_GB2312"/>
          <w:b/>
          <w:bCs/>
          <w:sz w:val="32"/>
          <w:szCs w:val="32"/>
        </w:rPr>
      </w:pPr>
      <w:r>
        <w:rPr>
          <w:rFonts w:ascii="仿宋_GB2312" w:eastAsia="仿宋_GB2312" w:hint="eastAsia"/>
          <w:sz w:val="32"/>
          <w:szCs w:val="32"/>
        </w:rPr>
        <w:t>3.</w:t>
      </w:r>
      <w:r>
        <w:rPr>
          <w:rFonts w:ascii="仿宋_GB2312" w:eastAsia="仿宋_GB2312" w:hint="eastAsia"/>
          <w:sz w:val="32"/>
          <w:szCs w:val="32"/>
        </w:rPr>
        <w:t>公务用车购置及运行维护费：</w:t>
      </w:r>
      <w:r>
        <w:rPr>
          <w:rFonts w:ascii="仿宋_GB2312" w:eastAsia="仿宋_GB2312" w:hint="eastAsia"/>
          <w:sz w:val="32"/>
          <w:szCs w:val="32"/>
        </w:rPr>
        <w:t>2024</w:t>
      </w:r>
      <w:r>
        <w:rPr>
          <w:rFonts w:ascii="仿宋_GB2312" w:eastAsia="仿宋_GB2312" w:hint="eastAsia"/>
          <w:sz w:val="32"/>
          <w:szCs w:val="32"/>
        </w:rPr>
        <w:t>年安排公务用车购置及运行维护费预算</w:t>
      </w:r>
      <w:r>
        <w:rPr>
          <w:rFonts w:ascii="仿宋_GB2312" w:eastAsia="仿宋_GB2312" w:hint="eastAsia"/>
          <w:sz w:val="32"/>
          <w:szCs w:val="32"/>
        </w:rPr>
        <w:t>8.00</w:t>
      </w:r>
      <w:r>
        <w:rPr>
          <w:rFonts w:ascii="仿宋_GB2312" w:eastAsia="仿宋_GB2312" w:hint="eastAsia"/>
          <w:sz w:val="32"/>
          <w:szCs w:val="32"/>
        </w:rPr>
        <w:t>万元，</w:t>
      </w:r>
      <w:r>
        <w:rPr>
          <w:rFonts w:ascii="仿宋_GB2312" w:eastAsia="仿宋_GB2312" w:hAnsi="仿宋_GB2312" w:hint="eastAsia"/>
          <w:sz w:val="32"/>
          <w:shd w:val="clear" w:color="auto" w:fill="FFFFFF"/>
        </w:rPr>
        <w:t>与上年预算数持平</w:t>
      </w:r>
      <w:r>
        <w:rPr>
          <w:rFonts w:ascii="仿宋_GB2312" w:eastAsia="仿宋_GB2312" w:hint="eastAsia"/>
          <w:sz w:val="32"/>
          <w:szCs w:val="32"/>
        </w:rPr>
        <w:t>。其中，公务用车购置支出</w:t>
      </w:r>
      <w:r>
        <w:rPr>
          <w:rFonts w:ascii="仿宋_GB2312" w:eastAsia="仿宋_GB2312" w:hint="eastAsia"/>
          <w:sz w:val="32"/>
          <w:szCs w:val="32"/>
        </w:rPr>
        <w:t>0.00</w:t>
      </w:r>
      <w:r>
        <w:rPr>
          <w:rFonts w:ascii="仿宋_GB2312" w:eastAsia="仿宋_GB2312" w:hint="eastAsia"/>
          <w:sz w:val="32"/>
          <w:szCs w:val="32"/>
        </w:rPr>
        <w:t>万元（含购置税等附加费用），</w:t>
      </w:r>
      <w:r>
        <w:rPr>
          <w:rFonts w:ascii="仿宋_GB2312" w:eastAsia="仿宋_GB2312" w:hint="eastAsia"/>
          <w:sz w:val="32"/>
          <w:szCs w:val="32"/>
        </w:rPr>
        <w:t>主要用于经批准购置的</w:t>
      </w:r>
      <w:r>
        <w:rPr>
          <w:rFonts w:ascii="仿宋_GB2312" w:eastAsia="仿宋_GB2312" w:hint="eastAsia"/>
          <w:color w:val="000000"/>
          <w:sz w:val="32"/>
          <w:szCs w:val="32"/>
        </w:rPr>
        <w:t>0</w:t>
      </w:r>
      <w:r>
        <w:rPr>
          <w:rFonts w:ascii="仿宋_GB2312" w:eastAsia="仿宋_GB2312" w:hint="eastAsia"/>
          <w:sz w:val="32"/>
          <w:szCs w:val="32"/>
        </w:rPr>
        <w:t>辆公务用车</w:t>
      </w:r>
      <w:r>
        <w:rPr>
          <w:rFonts w:ascii="仿宋_GB2312" w:eastAsia="仿宋_GB2312" w:hint="eastAsia"/>
          <w:sz w:val="32"/>
          <w:szCs w:val="32"/>
        </w:rPr>
        <w:t>，</w:t>
      </w:r>
      <w:r>
        <w:rPr>
          <w:rFonts w:ascii="仿宋_GB2312" w:eastAsia="仿宋_GB2312" w:hint="eastAsia"/>
          <w:sz w:val="32"/>
          <w:szCs w:val="32"/>
        </w:rPr>
        <w:t>与上年预算数持平；</w:t>
      </w:r>
      <w:r>
        <w:rPr>
          <w:rFonts w:ascii="仿宋_GB2312" w:eastAsia="仿宋_GB2312" w:hint="eastAsia"/>
          <w:sz w:val="32"/>
          <w:szCs w:val="32"/>
        </w:rPr>
        <w:t>公务用车运行维护费支出</w:t>
      </w:r>
      <w:r>
        <w:rPr>
          <w:rFonts w:ascii="仿宋_GB2312" w:eastAsia="仿宋_GB2312" w:hint="eastAsia"/>
          <w:sz w:val="32"/>
          <w:szCs w:val="32"/>
        </w:rPr>
        <w:t>8.00</w:t>
      </w:r>
      <w:r>
        <w:rPr>
          <w:rFonts w:ascii="仿宋_GB2312" w:eastAsia="仿宋_GB2312" w:hint="eastAsia"/>
          <w:sz w:val="32"/>
          <w:szCs w:val="32"/>
        </w:rPr>
        <w:t>万元，主要用于公务用车燃料费、维修费、过桥过路费、保险费、安全奖励费用等支出，与</w:t>
      </w:r>
      <w:r>
        <w:rPr>
          <w:rFonts w:ascii="仿宋_GB2312" w:eastAsia="仿宋_GB2312" w:hAnsi="仿宋_GB2312" w:hint="eastAsia"/>
          <w:sz w:val="32"/>
          <w:shd w:val="clear" w:color="auto" w:fill="FFFFFF"/>
        </w:rPr>
        <w:t>上年预算数持平</w:t>
      </w:r>
      <w:r>
        <w:rPr>
          <w:rFonts w:ascii="仿宋_GB2312" w:eastAsia="仿宋_GB2312" w:hint="eastAsia"/>
          <w:sz w:val="32"/>
          <w:szCs w:val="32"/>
        </w:rPr>
        <w:t>。</w:t>
      </w:r>
    </w:p>
    <w:p w:rsidR="004D58D5" w:rsidRDefault="00F86570">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4D58D5" w:rsidRDefault="00F86570">
      <w:pPr>
        <w:spacing w:line="520" w:lineRule="exact"/>
        <w:ind w:firstLine="642"/>
        <w:rPr>
          <w:rFonts w:ascii="仿宋_GB2312" w:eastAsia="仿宋_GB2312"/>
          <w:b/>
          <w:bCs/>
          <w:sz w:val="32"/>
          <w:szCs w:val="32"/>
        </w:rPr>
      </w:pPr>
      <w:r>
        <w:rPr>
          <w:rFonts w:ascii="仿宋_GB2312" w:eastAsia="仿宋_GB2312" w:hAnsi="仿宋_GB2312" w:cs="仿宋_GB2312" w:hint="eastAsia"/>
          <w:b/>
          <w:color w:val="000000"/>
          <w:sz w:val="32"/>
          <w:szCs w:val="32"/>
        </w:rPr>
        <w:t>1.</w:t>
      </w:r>
      <w:r>
        <w:rPr>
          <w:rFonts w:ascii="仿宋_GB2312" w:eastAsia="仿宋_GB2312" w:hint="eastAsia"/>
          <w:b/>
          <w:bCs/>
          <w:sz w:val="32"/>
          <w:szCs w:val="32"/>
        </w:rPr>
        <w:t>政府采购情况。</w:t>
      </w:r>
    </w:p>
    <w:p w:rsidR="004D58D5" w:rsidRDefault="00F86570">
      <w:pPr>
        <w:pStyle w:val="p0"/>
        <w:spacing w:line="520" w:lineRule="exact"/>
        <w:ind w:firstLineChars="200" w:firstLine="640"/>
        <w:rPr>
          <w:rFonts w:ascii="仿宋_GB2312" w:eastAsia="仿宋_GB2312"/>
          <w:sz w:val="32"/>
          <w:szCs w:val="32"/>
        </w:rPr>
      </w:pPr>
      <w:r>
        <w:rPr>
          <w:rFonts w:ascii="仿宋_GB2312" w:eastAsia="仿宋_GB2312" w:hint="eastAsia"/>
          <w:sz w:val="32"/>
          <w:szCs w:val="32"/>
        </w:rPr>
        <w:t>2024</w:t>
      </w:r>
      <w:r>
        <w:rPr>
          <w:rFonts w:ascii="仿宋_GB2312" w:eastAsia="仿宋_GB2312" w:hint="eastAsia"/>
          <w:sz w:val="32"/>
          <w:szCs w:val="32"/>
        </w:rPr>
        <w:t>年德清县教师管理服务中心</w:t>
      </w:r>
      <w:r>
        <w:rPr>
          <w:rFonts w:ascii="仿宋_GB2312" w:eastAsia="仿宋_GB2312" w:hint="eastAsia"/>
          <w:color w:val="000000"/>
          <w:sz w:val="32"/>
          <w:szCs w:val="32"/>
        </w:rPr>
        <w:t>各单位政府采购预算总额</w:t>
      </w:r>
      <w:r>
        <w:rPr>
          <w:rFonts w:ascii="仿宋_GB2312" w:eastAsia="仿宋_GB2312"/>
          <w:color w:val="000000"/>
          <w:sz w:val="32"/>
          <w:szCs w:val="32"/>
        </w:rPr>
        <w:t>8.52</w:t>
      </w:r>
      <w:r>
        <w:rPr>
          <w:rFonts w:ascii="仿宋_GB2312" w:eastAsia="仿宋_GB2312" w:hint="eastAsia"/>
          <w:color w:val="000000"/>
          <w:sz w:val="32"/>
          <w:szCs w:val="32"/>
        </w:rPr>
        <w:t>万元，其中：政府采购货物预算</w:t>
      </w:r>
      <w:r>
        <w:rPr>
          <w:rFonts w:ascii="仿宋_GB2312" w:eastAsia="仿宋_GB2312" w:hint="eastAsia"/>
          <w:color w:val="000000"/>
          <w:sz w:val="32"/>
          <w:szCs w:val="32"/>
        </w:rPr>
        <w:t>0.50</w:t>
      </w:r>
      <w:r>
        <w:rPr>
          <w:rFonts w:ascii="仿宋_GB2312" w:eastAsia="仿宋_GB2312" w:hint="eastAsia"/>
          <w:color w:val="000000"/>
          <w:sz w:val="32"/>
          <w:szCs w:val="32"/>
        </w:rPr>
        <w:t>万元、政府采购工程预算</w:t>
      </w:r>
      <w:r>
        <w:rPr>
          <w:rFonts w:ascii="仿宋_GB2312" w:eastAsia="仿宋_GB2312" w:hint="eastAsia"/>
          <w:color w:val="000000"/>
          <w:sz w:val="32"/>
          <w:szCs w:val="32"/>
        </w:rPr>
        <w:t>0.00</w:t>
      </w:r>
      <w:r>
        <w:rPr>
          <w:rFonts w:ascii="仿宋_GB2312" w:eastAsia="仿宋_GB2312" w:hint="eastAsia"/>
          <w:color w:val="000000"/>
          <w:sz w:val="32"/>
          <w:szCs w:val="32"/>
        </w:rPr>
        <w:t>万元、政府采购服务预算</w:t>
      </w:r>
      <w:r>
        <w:rPr>
          <w:rFonts w:ascii="仿宋_GB2312" w:eastAsia="仿宋_GB2312"/>
          <w:color w:val="000000"/>
          <w:sz w:val="32"/>
          <w:szCs w:val="32"/>
        </w:rPr>
        <w:t>8.02</w:t>
      </w:r>
      <w:r>
        <w:rPr>
          <w:rFonts w:ascii="仿宋_GB2312" w:eastAsia="仿宋_GB2312" w:hint="eastAsia"/>
          <w:color w:val="000000"/>
          <w:sz w:val="32"/>
          <w:szCs w:val="32"/>
        </w:rPr>
        <w:t>万元。</w:t>
      </w:r>
    </w:p>
    <w:p w:rsidR="004D58D5" w:rsidRDefault="00F86570">
      <w:pPr>
        <w:pStyle w:val="p0"/>
        <w:spacing w:line="520" w:lineRule="exact"/>
        <w:ind w:firstLine="642"/>
        <w:rPr>
          <w:rFonts w:ascii="仿宋_GB2312" w:eastAsia="仿宋_GB2312"/>
          <w:sz w:val="32"/>
          <w:szCs w:val="32"/>
        </w:rPr>
      </w:pPr>
      <w:r>
        <w:rPr>
          <w:rFonts w:ascii="仿宋_GB2312" w:eastAsia="仿宋_GB2312" w:hint="eastAsia"/>
          <w:b/>
          <w:bCs/>
          <w:sz w:val="32"/>
          <w:szCs w:val="32"/>
        </w:rPr>
        <w:t>2.</w:t>
      </w:r>
      <w:r>
        <w:rPr>
          <w:rFonts w:ascii="仿宋_GB2312" w:eastAsia="仿宋_GB2312" w:hint="eastAsia"/>
          <w:b/>
          <w:bCs/>
          <w:sz w:val="32"/>
          <w:szCs w:val="32"/>
        </w:rPr>
        <w:t>国有资产占有使用情况。</w:t>
      </w:r>
    </w:p>
    <w:p w:rsidR="004D58D5" w:rsidRDefault="00F86570">
      <w:pPr>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pacing w:val="6"/>
          <w:sz w:val="32"/>
          <w:szCs w:val="32"/>
        </w:rPr>
        <w:t>截至</w:t>
      </w:r>
      <w:r>
        <w:rPr>
          <w:rFonts w:ascii="仿宋_GB2312" w:eastAsia="仿宋_GB2312" w:hAnsi="仿宋_GB2312" w:cs="仿宋_GB2312" w:hint="eastAsia"/>
          <w:spacing w:val="6"/>
          <w:sz w:val="32"/>
          <w:szCs w:val="32"/>
        </w:rPr>
        <w:t>2023</w:t>
      </w:r>
      <w:r>
        <w:rPr>
          <w:rFonts w:ascii="仿宋_GB2312" w:eastAsia="仿宋_GB2312" w:hAnsi="仿宋_GB2312" w:cs="仿宋_GB2312" w:hint="eastAsia"/>
          <w:spacing w:val="6"/>
          <w:sz w:val="32"/>
          <w:szCs w:val="32"/>
        </w:rPr>
        <w:t>年</w:t>
      </w:r>
      <w:r>
        <w:rPr>
          <w:rFonts w:ascii="仿宋_GB2312" w:eastAsia="仿宋_GB2312" w:hAnsi="仿宋_GB2312" w:cs="仿宋_GB2312" w:hint="eastAsia"/>
          <w:spacing w:val="6"/>
          <w:sz w:val="32"/>
          <w:szCs w:val="32"/>
        </w:rPr>
        <w:t>12</w:t>
      </w:r>
      <w:r>
        <w:rPr>
          <w:rFonts w:ascii="仿宋_GB2312" w:eastAsia="仿宋_GB2312" w:hAnsi="仿宋_GB2312" w:cs="仿宋_GB2312" w:hint="eastAsia"/>
          <w:spacing w:val="6"/>
          <w:sz w:val="32"/>
          <w:szCs w:val="32"/>
        </w:rPr>
        <w:t>月</w:t>
      </w:r>
      <w:r>
        <w:rPr>
          <w:rFonts w:ascii="仿宋_GB2312" w:eastAsia="仿宋_GB2312" w:hAnsi="仿宋_GB2312" w:cs="仿宋_GB2312" w:hint="eastAsia"/>
          <w:spacing w:val="6"/>
          <w:sz w:val="32"/>
          <w:szCs w:val="32"/>
        </w:rPr>
        <w:t>31</w:t>
      </w:r>
      <w:r>
        <w:rPr>
          <w:rFonts w:ascii="仿宋_GB2312" w:eastAsia="仿宋_GB2312" w:hAnsi="仿宋_GB2312" w:cs="仿宋_GB2312" w:hint="eastAsia"/>
          <w:spacing w:val="6"/>
          <w:sz w:val="32"/>
          <w:szCs w:val="32"/>
        </w:rPr>
        <w:t>日，本单位共有车辆</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辆，其中，应急保障用车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辆、老干部服务用车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辆、执法执勤用车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辆、行政执法专用车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辆。单位价值</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万元以上通用设备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台（套），单位价值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万元以上专用设备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台（套）。</w:t>
      </w:r>
      <w:r>
        <w:rPr>
          <w:rFonts w:ascii="仿宋_GB2312" w:eastAsia="仿宋_GB2312" w:hAnsi="仿宋_GB2312" w:cs="仿宋_GB2312" w:hint="eastAsia"/>
          <w:sz w:val="32"/>
          <w:szCs w:val="32"/>
        </w:rPr>
        <w:t xml:space="preserve"> </w:t>
      </w:r>
    </w:p>
    <w:p w:rsidR="004D58D5" w:rsidRDefault="00F86570">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w:t>
      </w:r>
      <w:r>
        <w:rPr>
          <w:rFonts w:ascii="仿宋_GB2312" w:eastAsia="仿宋_GB2312" w:hAnsi="仿宋_GB2312" w:cs="仿宋_GB2312"/>
          <w:sz w:val="32"/>
          <w:szCs w:val="32"/>
        </w:rPr>
        <w:t>年</w:t>
      </w:r>
      <w:r>
        <w:rPr>
          <w:rFonts w:ascii="仿宋_GB2312" w:eastAsia="仿宋_GB2312" w:hAnsi="仿宋_GB2312" w:cs="仿宋_GB2312" w:hint="eastAsia"/>
          <w:sz w:val="32"/>
          <w:szCs w:val="32"/>
        </w:rPr>
        <w:t>单位</w:t>
      </w:r>
      <w:r>
        <w:rPr>
          <w:rFonts w:ascii="仿宋_GB2312" w:eastAsia="仿宋_GB2312" w:hAnsi="仿宋_GB2312" w:cs="仿宋_GB2312"/>
          <w:sz w:val="32"/>
          <w:szCs w:val="32"/>
        </w:rPr>
        <w:t>预算未安排购置车辆、单位价值</w:t>
      </w:r>
      <w:r>
        <w:rPr>
          <w:rFonts w:ascii="仿宋_GB2312" w:eastAsia="仿宋_GB2312" w:hAnsi="仿宋_GB2312" w:cs="仿宋_GB2312"/>
          <w:sz w:val="32"/>
          <w:szCs w:val="32"/>
        </w:rPr>
        <w:t>50</w:t>
      </w:r>
      <w:r>
        <w:rPr>
          <w:rFonts w:ascii="仿宋_GB2312" w:eastAsia="仿宋_GB2312" w:hAnsi="仿宋_GB2312" w:cs="仿宋_GB2312"/>
          <w:sz w:val="32"/>
          <w:szCs w:val="32"/>
        </w:rPr>
        <w:t>万元以上通用设备及单位价值</w:t>
      </w:r>
      <w:r>
        <w:rPr>
          <w:rFonts w:ascii="仿宋_GB2312" w:eastAsia="仿宋_GB2312" w:hAnsi="仿宋_GB2312" w:cs="仿宋_GB2312"/>
          <w:sz w:val="32"/>
          <w:szCs w:val="32"/>
        </w:rPr>
        <w:t>100</w:t>
      </w:r>
      <w:r>
        <w:rPr>
          <w:rFonts w:ascii="仿宋_GB2312" w:eastAsia="仿宋_GB2312" w:hAnsi="仿宋_GB2312" w:cs="仿宋_GB2312"/>
          <w:sz w:val="32"/>
          <w:szCs w:val="32"/>
        </w:rPr>
        <w:t>万元以上专用设备</w:t>
      </w:r>
      <w:r>
        <w:rPr>
          <w:rFonts w:ascii="仿宋_GB2312" w:eastAsia="仿宋_GB2312" w:hAnsi="仿宋_GB2312" w:cs="仿宋_GB2312" w:hint="eastAsia"/>
          <w:sz w:val="32"/>
          <w:szCs w:val="32"/>
        </w:rPr>
        <w:t>。</w:t>
      </w:r>
    </w:p>
    <w:p w:rsidR="004D58D5" w:rsidRDefault="00F86570">
      <w:pPr>
        <w:pStyle w:val="p0"/>
        <w:spacing w:line="520" w:lineRule="exact"/>
        <w:rPr>
          <w:rFonts w:ascii="仿宋_GB2312" w:eastAsia="仿宋_GB2312"/>
          <w:b/>
          <w:bCs/>
          <w:sz w:val="32"/>
          <w:szCs w:val="32"/>
        </w:rPr>
      </w:pPr>
      <w:r>
        <w:rPr>
          <w:rFonts w:ascii="仿宋_GB2312" w:eastAsia="仿宋_GB2312" w:hint="eastAsia"/>
          <w:b/>
          <w:bCs/>
          <w:sz w:val="32"/>
          <w:szCs w:val="32"/>
        </w:rPr>
        <w:t xml:space="preserve">    4.</w:t>
      </w:r>
      <w:r>
        <w:rPr>
          <w:rFonts w:ascii="仿宋_GB2312" w:eastAsia="仿宋_GB2312" w:hint="eastAsia"/>
          <w:b/>
          <w:bCs/>
          <w:sz w:val="32"/>
          <w:szCs w:val="32"/>
        </w:rPr>
        <w:t>预算绩效情况说明。</w:t>
      </w:r>
    </w:p>
    <w:p w:rsidR="004D58D5" w:rsidRDefault="00F86570">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lastRenderedPageBreak/>
        <w:t>2024</w:t>
      </w:r>
      <w:r>
        <w:rPr>
          <w:rFonts w:ascii="仿宋_GB2312" w:eastAsia="仿宋_GB2312" w:hAnsi="仿宋_GB2312" w:cs="仿宋_GB2312"/>
          <w:sz w:val="32"/>
          <w:szCs w:val="32"/>
        </w:rPr>
        <w:t>年德清县教师管理服务中心其他运转类项目和特定目标类项目均实行绩效目标管理，共计</w:t>
      </w:r>
      <w:r>
        <w:rPr>
          <w:rFonts w:ascii="仿宋_GB2312" w:eastAsia="仿宋_GB2312" w:hAnsi="仿宋_GB2312" w:cs="仿宋_GB2312"/>
          <w:sz w:val="32"/>
          <w:szCs w:val="32"/>
        </w:rPr>
        <w:t>0</w:t>
      </w:r>
      <w:r>
        <w:rPr>
          <w:rFonts w:ascii="仿宋_GB2312" w:eastAsia="仿宋_GB2312" w:hAnsi="仿宋_GB2312" w:cs="仿宋_GB2312"/>
          <w:sz w:val="32"/>
          <w:szCs w:val="32"/>
        </w:rPr>
        <w:t>个一级项目，涉及当年资金</w:t>
      </w:r>
      <w:r>
        <w:rPr>
          <w:rFonts w:ascii="仿宋_GB2312" w:eastAsia="仿宋_GB2312" w:hAnsi="仿宋_GB2312" w:cs="仿宋_GB2312"/>
          <w:sz w:val="32"/>
          <w:szCs w:val="32"/>
        </w:rPr>
        <w:t>0.00</w:t>
      </w:r>
      <w:r>
        <w:rPr>
          <w:rFonts w:ascii="仿宋_GB2312" w:eastAsia="仿宋_GB2312" w:hAnsi="仿宋_GB2312" w:cs="仿宋_GB2312"/>
          <w:sz w:val="32"/>
          <w:szCs w:val="32"/>
        </w:rPr>
        <w:t>万元。</w:t>
      </w:r>
    </w:p>
    <w:p w:rsidR="004D58D5" w:rsidRDefault="00F86570">
      <w:pPr>
        <w:pStyle w:val="p0"/>
        <w:spacing w:line="520" w:lineRule="exact"/>
        <w:ind w:firstLineChars="200" w:firstLine="640"/>
        <w:rPr>
          <w:rFonts w:ascii="黑体" w:eastAsia="黑体" w:hAnsi="黑体" w:cs="黑体"/>
          <w:bCs/>
          <w:kern w:val="2"/>
          <w:sz w:val="32"/>
          <w:szCs w:val="32"/>
        </w:rPr>
      </w:pPr>
      <w:r>
        <w:rPr>
          <w:rFonts w:ascii="黑体" w:eastAsia="黑体" w:hAnsi="黑体" w:cs="黑体" w:hint="eastAsia"/>
          <w:bCs/>
          <w:kern w:val="2"/>
          <w:sz w:val="32"/>
          <w:szCs w:val="32"/>
        </w:rPr>
        <w:t>三、名词解释</w:t>
      </w:r>
    </w:p>
    <w:p w:rsidR="004D58D5" w:rsidRDefault="00F86570">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财政拨款收入：本级财政部门当年拨付的财政预算资金，包括一般公共预算财政拨款</w:t>
      </w:r>
      <w:r>
        <w:rPr>
          <w:rFonts w:ascii="仿宋_GB2312" w:eastAsia="仿宋_GB2312" w:hint="eastAsia"/>
          <w:color w:val="000000"/>
          <w:sz w:val="32"/>
          <w:szCs w:val="32"/>
        </w:rPr>
        <w:t>、</w:t>
      </w:r>
      <w:r>
        <w:rPr>
          <w:rFonts w:ascii="仿宋_GB2312" w:eastAsia="仿宋_GB2312" w:hAnsi="仿宋_GB2312" w:cs="仿宋_GB2312" w:hint="eastAsia"/>
          <w:sz w:val="32"/>
          <w:szCs w:val="32"/>
        </w:rPr>
        <w:t>政府性基金预算和国有资本经营预算财政拨款。</w:t>
      </w:r>
    </w:p>
    <w:p w:rsidR="004D58D5" w:rsidRDefault="00F86570">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财政专户管理资金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教育收费作为本部门的事业收入，纳入财政专户管理的资金。</w:t>
      </w:r>
    </w:p>
    <w:p w:rsidR="004D58D5" w:rsidRDefault="00F86570">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事业收入：事业单位开展专业业务活动及辅助活动所取得的收入，不含财政专户管理资金收入。</w:t>
      </w:r>
    </w:p>
    <w:p w:rsidR="004D58D5" w:rsidRDefault="00F86570">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事业单位经营收入：事业单位在专业业务活动及辅助活动之外开展非独立核算经营活动取得的收入。</w:t>
      </w:r>
    </w:p>
    <w:p w:rsidR="004D58D5" w:rsidRDefault="00F86570">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其他收入：预算单位在“一般公共预算”“政府性基金预算”“国有资本经营预算”“财政专户管理资金”“事业收入”“事业单位经营收入”“上级补助收入”和“附属单位上缴收入”等之外取得的各项收入。</w:t>
      </w:r>
    </w:p>
    <w:p w:rsidR="004D58D5" w:rsidRDefault="00F86570">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上年结转：指以前年度尚未完成、结转到本年仍按原规定用途继续使用的资金。</w:t>
      </w:r>
    </w:p>
    <w:p w:rsidR="004D58D5" w:rsidRDefault="00F86570">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基本支出：是预算单位为保障其正常运转，完成日常工作任务所发生的支出，包括人员支出和日常公用支出。</w:t>
      </w:r>
    </w:p>
    <w:p w:rsidR="004D58D5" w:rsidRDefault="00F86570">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项目支出：是预算单位为完成其特定的行政工作任</w:t>
      </w:r>
      <w:r>
        <w:rPr>
          <w:rFonts w:ascii="仿宋_GB2312" w:eastAsia="仿宋_GB2312" w:hAnsi="仿宋_GB2312" w:cs="仿宋_GB2312" w:hint="eastAsia"/>
          <w:sz w:val="32"/>
          <w:szCs w:val="32"/>
        </w:rPr>
        <w:t>务或事业发展目标所发生的支出。</w:t>
      </w:r>
    </w:p>
    <w:p w:rsidR="004D58D5" w:rsidRDefault="00F86570">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经营支出：指事业单位在专业业务活动及其辅助活动之外开展非独立核算经营活动发生的支出。</w:t>
      </w:r>
    </w:p>
    <w:p w:rsidR="004D58D5" w:rsidRDefault="00F86570">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“三公”经费：纳入财政预决算管理的“三公”经</w:t>
      </w:r>
      <w:r>
        <w:rPr>
          <w:rFonts w:ascii="仿宋_GB2312" w:eastAsia="仿宋_GB2312" w:hAnsi="仿宋_GB2312" w:cs="仿宋_GB2312" w:hint="eastAsia"/>
          <w:sz w:val="32"/>
          <w:szCs w:val="32"/>
        </w:rPr>
        <w:lastRenderedPageBreak/>
        <w:t>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w:t>
      </w:r>
      <w:r>
        <w:rPr>
          <w:rFonts w:ascii="仿宋_GB2312" w:eastAsia="仿宋_GB2312" w:hAnsi="仿宋_GB2312" w:cs="仿宋_GB2312" w:hint="eastAsia"/>
          <w:sz w:val="32"/>
          <w:szCs w:val="32"/>
        </w:rPr>
        <w:t>费用等支出；公务接待费反映单位按规定开支的各类公务接待（含外宾接待）支出。</w:t>
      </w:r>
    </w:p>
    <w:p w:rsidR="004D58D5" w:rsidRDefault="00F86570">
      <w:pPr>
        <w:pStyle w:val="p0"/>
        <w:spacing w:line="520" w:lineRule="exact"/>
        <w:ind w:firstLine="645"/>
        <w:rPr>
          <w:rFonts w:ascii="仿宋_GB2312" w:eastAsia="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int="eastAsia"/>
          <w:sz w:val="32"/>
          <w:szCs w:val="32"/>
        </w:rPr>
        <w:t xml:space="preserve"> </w:t>
      </w:r>
      <w:r>
        <w:rPr>
          <w:rFonts w:ascii="仿宋_GB2312" w:eastAsia="仿宋_GB2312" w:hint="eastAsia"/>
          <w:sz w:val="32"/>
          <w:szCs w:val="32"/>
        </w:rPr>
        <w:t>教育支出</w:t>
      </w:r>
      <w:r>
        <w:rPr>
          <w:rFonts w:ascii="仿宋_GB2312" w:eastAsia="仿宋_GB2312" w:hint="eastAsia"/>
          <w:sz w:val="32"/>
          <w:szCs w:val="32"/>
        </w:rPr>
        <w:t>(</w:t>
      </w:r>
      <w:r>
        <w:rPr>
          <w:rFonts w:ascii="仿宋_GB2312" w:eastAsia="仿宋_GB2312" w:hint="eastAsia"/>
          <w:sz w:val="32"/>
          <w:szCs w:val="32"/>
        </w:rPr>
        <w:t>类</w:t>
      </w:r>
      <w:r>
        <w:rPr>
          <w:rFonts w:ascii="仿宋_GB2312" w:eastAsia="仿宋_GB2312" w:hint="eastAsia"/>
          <w:sz w:val="32"/>
          <w:szCs w:val="32"/>
        </w:rPr>
        <w:t>)</w:t>
      </w:r>
      <w:r>
        <w:rPr>
          <w:rFonts w:ascii="仿宋_GB2312" w:eastAsia="仿宋_GB2312" w:hint="eastAsia"/>
          <w:sz w:val="32"/>
          <w:szCs w:val="32"/>
        </w:rPr>
        <w:t>普通教育</w:t>
      </w:r>
      <w:r>
        <w:rPr>
          <w:rFonts w:ascii="仿宋_GB2312" w:eastAsia="仿宋_GB2312" w:hint="eastAsia"/>
          <w:sz w:val="32"/>
          <w:szCs w:val="32"/>
        </w:rPr>
        <w:t>(</w:t>
      </w:r>
      <w:r>
        <w:rPr>
          <w:rFonts w:ascii="仿宋_GB2312" w:eastAsia="仿宋_GB2312" w:hint="eastAsia"/>
          <w:sz w:val="32"/>
          <w:szCs w:val="32"/>
        </w:rPr>
        <w:t>款</w:t>
      </w:r>
      <w:r>
        <w:rPr>
          <w:rFonts w:ascii="仿宋_GB2312" w:eastAsia="仿宋_GB2312" w:hint="eastAsia"/>
          <w:sz w:val="32"/>
          <w:szCs w:val="32"/>
        </w:rPr>
        <w:t>)</w:t>
      </w:r>
      <w:r>
        <w:rPr>
          <w:rFonts w:ascii="仿宋_GB2312" w:eastAsia="仿宋_GB2312" w:hint="eastAsia"/>
          <w:sz w:val="32"/>
          <w:szCs w:val="32"/>
        </w:rPr>
        <w:t>其他普通教育</w:t>
      </w:r>
      <w:r>
        <w:rPr>
          <w:rFonts w:ascii="仿宋_GB2312" w:eastAsia="仿宋_GB2312" w:hint="eastAsia"/>
          <w:sz w:val="32"/>
          <w:szCs w:val="32"/>
        </w:rPr>
        <w:t>(</w:t>
      </w:r>
      <w:r>
        <w:rPr>
          <w:rFonts w:ascii="仿宋_GB2312" w:eastAsia="仿宋_GB2312" w:hint="eastAsia"/>
          <w:sz w:val="32"/>
          <w:szCs w:val="32"/>
        </w:rPr>
        <w:t>项</w:t>
      </w:r>
      <w:r>
        <w:rPr>
          <w:rFonts w:ascii="仿宋_GB2312" w:eastAsia="仿宋_GB2312" w:hint="eastAsia"/>
          <w:sz w:val="32"/>
          <w:szCs w:val="32"/>
        </w:rPr>
        <w:t>)</w:t>
      </w:r>
      <w:r>
        <w:rPr>
          <w:rFonts w:ascii="仿宋_GB2312" w:eastAsia="仿宋_GB2312" w:hint="eastAsia"/>
          <w:sz w:val="32"/>
          <w:szCs w:val="32"/>
        </w:rPr>
        <w:t>，主要用于其他普通教育的支出，包括基本工资、津贴补贴、奖金、其他社会保障缴费、住房公积金、其他工资福利支出、办公及印刷费、福利费、工会费及其他商品服务支出、其他对个人和家庭的补助支出等。</w:t>
      </w:r>
    </w:p>
    <w:p w:rsidR="004D58D5" w:rsidRDefault="00F86570">
      <w:pPr>
        <w:pStyle w:val="p0"/>
        <w:spacing w:line="52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2</w:t>
      </w:r>
      <w:r>
        <w:rPr>
          <w:rFonts w:ascii="仿宋_GB2312" w:eastAsia="仿宋_GB2312" w:hAnsi="仿宋_GB2312" w:hint="eastAsia"/>
          <w:sz w:val="32"/>
        </w:rPr>
        <w:t>．</w:t>
      </w:r>
      <w:r>
        <w:rPr>
          <w:rFonts w:ascii="仿宋_GB2312" w:eastAsia="仿宋_GB2312" w:hint="eastAsia"/>
          <w:sz w:val="32"/>
          <w:szCs w:val="32"/>
        </w:rPr>
        <w:t>社会保障和就业支出</w:t>
      </w:r>
      <w:r>
        <w:rPr>
          <w:rFonts w:ascii="仿宋_GB2312" w:eastAsia="仿宋_GB2312" w:hint="eastAsia"/>
          <w:sz w:val="32"/>
          <w:szCs w:val="32"/>
        </w:rPr>
        <w:t>(</w:t>
      </w:r>
      <w:r>
        <w:rPr>
          <w:rFonts w:ascii="仿宋_GB2312" w:eastAsia="仿宋_GB2312" w:hint="eastAsia"/>
          <w:sz w:val="32"/>
          <w:szCs w:val="32"/>
        </w:rPr>
        <w:t>类</w:t>
      </w:r>
      <w:r>
        <w:rPr>
          <w:rFonts w:ascii="仿宋_GB2312" w:eastAsia="仿宋_GB2312" w:hint="eastAsia"/>
          <w:sz w:val="32"/>
          <w:szCs w:val="32"/>
        </w:rPr>
        <w:t>)</w:t>
      </w:r>
      <w:r>
        <w:rPr>
          <w:rFonts w:ascii="仿宋_GB2312" w:eastAsia="仿宋_GB2312" w:hint="eastAsia"/>
          <w:sz w:val="32"/>
          <w:szCs w:val="32"/>
        </w:rPr>
        <w:t>行政事业单位养老支出</w:t>
      </w:r>
      <w:r>
        <w:rPr>
          <w:rFonts w:ascii="仿宋_GB2312" w:eastAsia="仿宋_GB2312" w:hint="eastAsia"/>
          <w:sz w:val="32"/>
          <w:szCs w:val="32"/>
        </w:rPr>
        <w:t>(</w:t>
      </w:r>
      <w:r>
        <w:rPr>
          <w:rFonts w:ascii="仿宋_GB2312" w:eastAsia="仿宋_GB2312" w:hint="eastAsia"/>
          <w:sz w:val="32"/>
          <w:szCs w:val="32"/>
        </w:rPr>
        <w:t>款</w:t>
      </w:r>
      <w:r>
        <w:rPr>
          <w:rFonts w:ascii="仿宋_GB2312" w:eastAsia="仿宋_GB2312" w:hint="eastAsia"/>
          <w:sz w:val="32"/>
          <w:szCs w:val="32"/>
        </w:rPr>
        <w:t>)</w:t>
      </w:r>
      <w:r>
        <w:rPr>
          <w:rFonts w:ascii="仿宋_GB2312" w:eastAsia="仿宋_GB2312" w:hint="eastAsia"/>
          <w:sz w:val="32"/>
          <w:szCs w:val="32"/>
        </w:rPr>
        <w:t>机关事业单位基本养老金保险缴费支出</w:t>
      </w:r>
      <w:r>
        <w:rPr>
          <w:rFonts w:ascii="仿宋_GB2312" w:eastAsia="仿宋_GB2312" w:hint="eastAsia"/>
          <w:sz w:val="32"/>
          <w:szCs w:val="32"/>
        </w:rPr>
        <w:t>(</w:t>
      </w:r>
      <w:r>
        <w:rPr>
          <w:rFonts w:ascii="仿宋_GB2312" w:eastAsia="仿宋_GB2312" w:hint="eastAsia"/>
          <w:sz w:val="32"/>
          <w:szCs w:val="32"/>
        </w:rPr>
        <w:t>项</w:t>
      </w:r>
      <w:r>
        <w:rPr>
          <w:rFonts w:ascii="仿宋_GB2312" w:eastAsia="仿宋_GB2312" w:hint="eastAsia"/>
          <w:sz w:val="32"/>
          <w:szCs w:val="32"/>
        </w:rPr>
        <w:t>)</w:t>
      </w:r>
      <w:r>
        <w:rPr>
          <w:rFonts w:ascii="仿宋_GB2312" w:eastAsia="仿宋_GB2312" w:hint="eastAsia"/>
          <w:sz w:val="32"/>
          <w:szCs w:val="32"/>
        </w:rPr>
        <w:t>，主要用于机关事业单位实施养老保险制度由单位缴纳的基本养老保险费的支出。</w:t>
      </w:r>
    </w:p>
    <w:p w:rsidR="004D58D5" w:rsidRDefault="00F86570">
      <w:pPr>
        <w:pStyle w:val="p0"/>
        <w:spacing w:line="52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3</w:t>
      </w:r>
      <w:r>
        <w:rPr>
          <w:rFonts w:ascii="仿宋_GB2312" w:eastAsia="仿宋_GB2312" w:hAnsi="仿宋_GB2312" w:hint="eastAsia"/>
          <w:sz w:val="32"/>
        </w:rPr>
        <w:t>．</w:t>
      </w:r>
      <w:r>
        <w:rPr>
          <w:rFonts w:ascii="仿宋_GB2312" w:eastAsia="仿宋_GB2312" w:hint="eastAsia"/>
          <w:sz w:val="32"/>
          <w:szCs w:val="32"/>
        </w:rPr>
        <w:t>社会保障和就业支出</w:t>
      </w:r>
      <w:r>
        <w:rPr>
          <w:rFonts w:ascii="仿宋_GB2312" w:eastAsia="仿宋_GB2312" w:hint="eastAsia"/>
          <w:sz w:val="32"/>
          <w:szCs w:val="32"/>
        </w:rPr>
        <w:t>(</w:t>
      </w:r>
      <w:r>
        <w:rPr>
          <w:rFonts w:ascii="仿宋_GB2312" w:eastAsia="仿宋_GB2312" w:hint="eastAsia"/>
          <w:sz w:val="32"/>
          <w:szCs w:val="32"/>
        </w:rPr>
        <w:t>类</w:t>
      </w:r>
      <w:r>
        <w:rPr>
          <w:rFonts w:ascii="仿宋_GB2312" w:eastAsia="仿宋_GB2312" w:hint="eastAsia"/>
          <w:sz w:val="32"/>
          <w:szCs w:val="32"/>
        </w:rPr>
        <w:t>)</w:t>
      </w:r>
      <w:r>
        <w:rPr>
          <w:rFonts w:ascii="仿宋_GB2312" w:eastAsia="仿宋_GB2312" w:hint="eastAsia"/>
          <w:sz w:val="32"/>
          <w:szCs w:val="32"/>
        </w:rPr>
        <w:t>行政事业单位养老支出</w:t>
      </w:r>
      <w:r>
        <w:rPr>
          <w:rFonts w:ascii="仿宋_GB2312" w:eastAsia="仿宋_GB2312" w:hint="eastAsia"/>
          <w:sz w:val="32"/>
          <w:szCs w:val="32"/>
        </w:rPr>
        <w:t>(</w:t>
      </w:r>
      <w:r>
        <w:rPr>
          <w:rFonts w:ascii="仿宋_GB2312" w:eastAsia="仿宋_GB2312" w:hint="eastAsia"/>
          <w:sz w:val="32"/>
          <w:szCs w:val="32"/>
        </w:rPr>
        <w:t>款</w:t>
      </w:r>
      <w:r>
        <w:rPr>
          <w:rFonts w:ascii="仿宋_GB2312" w:eastAsia="仿宋_GB2312" w:hint="eastAsia"/>
          <w:sz w:val="32"/>
          <w:szCs w:val="32"/>
        </w:rPr>
        <w:t>)</w:t>
      </w:r>
      <w:r>
        <w:rPr>
          <w:rFonts w:ascii="仿宋_GB2312" w:eastAsia="仿宋_GB2312" w:hint="eastAsia"/>
          <w:sz w:val="32"/>
          <w:szCs w:val="32"/>
        </w:rPr>
        <w:t>机关事业单位职业年金缴费支出</w:t>
      </w:r>
      <w:r>
        <w:rPr>
          <w:rFonts w:ascii="仿宋_GB2312" w:eastAsia="仿宋_GB2312" w:hint="eastAsia"/>
          <w:sz w:val="32"/>
          <w:szCs w:val="32"/>
        </w:rPr>
        <w:t>(</w:t>
      </w:r>
      <w:r>
        <w:rPr>
          <w:rFonts w:ascii="仿宋_GB2312" w:eastAsia="仿宋_GB2312" w:hint="eastAsia"/>
          <w:sz w:val="32"/>
          <w:szCs w:val="32"/>
        </w:rPr>
        <w:t>项</w:t>
      </w:r>
      <w:r>
        <w:rPr>
          <w:rFonts w:ascii="仿宋_GB2312" w:eastAsia="仿宋_GB2312" w:hint="eastAsia"/>
          <w:sz w:val="32"/>
          <w:szCs w:val="32"/>
        </w:rPr>
        <w:t>)</w:t>
      </w:r>
      <w:r>
        <w:rPr>
          <w:rFonts w:ascii="仿宋_GB2312" w:eastAsia="仿宋_GB2312" w:hint="eastAsia"/>
          <w:sz w:val="32"/>
          <w:szCs w:val="32"/>
        </w:rPr>
        <w:t>，主要用于机关事业单位实施养老保险制度由单位实际缴纳的职业年金支出。</w:t>
      </w:r>
    </w:p>
    <w:p w:rsidR="004D58D5" w:rsidRDefault="00F86570">
      <w:pPr>
        <w:spacing w:line="520" w:lineRule="exact"/>
        <w:ind w:firstLineChars="200" w:firstLine="640"/>
      </w:pPr>
      <w:r>
        <w:rPr>
          <w:rFonts w:ascii="仿宋_GB2312" w:eastAsia="仿宋_GB2312" w:hint="eastAsia"/>
          <w:sz w:val="32"/>
          <w:szCs w:val="32"/>
        </w:rPr>
        <w:t>1</w:t>
      </w:r>
      <w:r>
        <w:rPr>
          <w:rFonts w:ascii="仿宋_GB2312" w:eastAsia="仿宋_GB2312" w:hint="eastAsia"/>
          <w:sz w:val="32"/>
          <w:szCs w:val="32"/>
        </w:rPr>
        <w:t>4</w:t>
      </w:r>
      <w:r>
        <w:rPr>
          <w:rFonts w:ascii="仿宋_GB2312" w:eastAsia="仿宋_GB2312" w:hAnsi="仿宋_GB2312" w:hint="eastAsia"/>
          <w:sz w:val="32"/>
        </w:rPr>
        <w:t>．</w:t>
      </w:r>
      <w:r>
        <w:rPr>
          <w:rFonts w:ascii="仿宋_GB2312" w:eastAsia="仿宋_GB2312" w:hAnsi="楷体_GB2312" w:cs="楷体_GB2312" w:hint="eastAsia"/>
          <w:sz w:val="32"/>
          <w:szCs w:val="32"/>
        </w:rPr>
        <w:t>社会保障和就业支出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类</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行政事业单位养老支出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款</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事业单位离退休</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项</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，主要用于机关事业单位实施养老保险制度由单位缴纳的事业单位离退休的支出。</w:t>
      </w:r>
    </w:p>
    <w:p w:rsidR="004D58D5" w:rsidRDefault="00F86570">
      <w:pPr>
        <w:pStyle w:val="p0"/>
        <w:spacing w:line="52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5</w:t>
      </w:r>
      <w:r>
        <w:rPr>
          <w:rFonts w:ascii="仿宋_GB2312" w:eastAsia="仿宋_GB2312" w:hAnsi="仿宋_GB2312" w:hint="eastAsia"/>
          <w:sz w:val="32"/>
        </w:rPr>
        <w:t>．</w:t>
      </w:r>
      <w:r>
        <w:rPr>
          <w:rFonts w:ascii="仿宋_GB2312" w:eastAsia="仿宋_GB2312" w:hint="eastAsia"/>
          <w:sz w:val="32"/>
          <w:szCs w:val="32"/>
        </w:rPr>
        <w:t>卫生健康支出</w:t>
      </w:r>
      <w:r>
        <w:rPr>
          <w:rFonts w:ascii="仿宋_GB2312" w:eastAsia="仿宋_GB2312" w:hint="eastAsia"/>
          <w:sz w:val="32"/>
          <w:szCs w:val="32"/>
        </w:rPr>
        <w:t>(</w:t>
      </w:r>
      <w:r>
        <w:rPr>
          <w:rFonts w:ascii="仿宋_GB2312" w:eastAsia="仿宋_GB2312" w:hint="eastAsia"/>
          <w:sz w:val="32"/>
          <w:szCs w:val="32"/>
        </w:rPr>
        <w:t>类</w:t>
      </w:r>
      <w:r>
        <w:rPr>
          <w:rFonts w:ascii="仿宋_GB2312" w:eastAsia="仿宋_GB2312" w:hint="eastAsia"/>
          <w:sz w:val="32"/>
          <w:szCs w:val="32"/>
        </w:rPr>
        <w:t>)</w:t>
      </w:r>
      <w:r>
        <w:rPr>
          <w:rFonts w:ascii="仿宋_GB2312" w:eastAsia="仿宋_GB2312" w:hint="eastAsia"/>
          <w:sz w:val="32"/>
          <w:szCs w:val="32"/>
        </w:rPr>
        <w:t>行政事业单位医疗（款）事业单位医疗</w:t>
      </w:r>
      <w:r>
        <w:rPr>
          <w:rFonts w:ascii="仿宋_GB2312" w:eastAsia="仿宋_GB2312" w:hint="eastAsia"/>
          <w:sz w:val="32"/>
          <w:szCs w:val="32"/>
        </w:rPr>
        <w:t>(</w:t>
      </w:r>
      <w:r>
        <w:rPr>
          <w:rFonts w:ascii="仿宋_GB2312" w:eastAsia="仿宋_GB2312" w:hint="eastAsia"/>
          <w:sz w:val="32"/>
          <w:szCs w:val="32"/>
        </w:rPr>
        <w:t>项</w:t>
      </w:r>
      <w:r>
        <w:rPr>
          <w:rFonts w:ascii="仿宋_GB2312" w:eastAsia="仿宋_GB2312" w:hint="eastAsia"/>
          <w:sz w:val="32"/>
          <w:szCs w:val="32"/>
        </w:rPr>
        <w:t>)</w:t>
      </w:r>
      <w:r>
        <w:rPr>
          <w:rFonts w:ascii="仿宋_GB2312" w:eastAsia="仿宋_GB2312" w:hint="eastAsia"/>
          <w:sz w:val="32"/>
          <w:szCs w:val="32"/>
        </w:rPr>
        <w:t>，主要用于反映财政部门集中安排的事业单位基</w:t>
      </w:r>
      <w:r>
        <w:rPr>
          <w:rFonts w:ascii="仿宋_GB2312" w:eastAsia="仿宋_GB2312" w:hint="eastAsia"/>
          <w:sz w:val="32"/>
          <w:szCs w:val="32"/>
        </w:rPr>
        <w:lastRenderedPageBreak/>
        <w:t>本医疗保险缴费经费，未参加医疗保险的事业单位的公费医疗经费，按国家规定享受离休人员待遇的医疗经费。</w:t>
      </w:r>
    </w:p>
    <w:p w:rsidR="004D58D5" w:rsidRDefault="00F86570">
      <w:pPr>
        <w:spacing w:line="520" w:lineRule="exact"/>
        <w:ind w:firstLineChars="200" w:firstLine="640"/>
        <w:rPr>
          <w:rStyle w:val="a7"/>
          <w:rFonts w:ascii="黑体" w:eastAsia="黑体"/>
          <w:b w:val="0"/>
          <w:color w:val="000000"/>
          <w:sz w:val="32"/>
          <w:szCs w:val="32"/>
        </w:rPr>
      </w:pPr>
      <w:r>
        <w:rPr>
          <w:rStyle w:val="a7"/>
          <w:rFonts w:ascii="黑体" w:eastAsia="黑体" w:hint="eastAsia"/>
          <w:b w:val="0"/>
          <w:color w:val="000000"/>
          <w:sz w:val="32"/>
          <w:szCs w:val="32"/>
        </w:rPr>
        <w:t>四、</w:t>
      </w:r>
      <w:r>
        <w:rPr>
          <w:rStyle w:val="a7"/>
          <w:rFonts w:ascii="黑体" w:eastAsia="黑体" w:hint="eastAsia"/>
          <w:b w:val="0"/>
          <w:color w:val="000000"/>
          <w:sz w:val="32"/>
          <w:szCs w:val="32"/>
        </w:rPr>
        <w:t>2024</w:t>
      </w:r>
      <w:r>
        <w:rPr>
          <w:rStyle w:val="a7"/>
          <w:rFonts w:ascii="黑体" w:eastAsia="黑体" w:hint="eastAsia"/>
          <w:b w:val="0"/>
          <w:color w:val="000000"/>
          <w:sz w:val="32"/>
          <w:szCs w:val="32"/>
        </w:rPr>
        <w:t>年德清县</w:t>
      </w:r>
      <w:r>
        <w:rPr>
          <w:rStyle w:val="a7"/>
          <w:rFonts w:ascii="黑体" w:eastAsia="黑体" w:hint="eastAsia"/>
          <w:b w:val="0"/>
          <w:color w:val="000000"/>
          <w:sz w:val="32"/>
          <w:szCs w:val="32"/>
        </w:rPr>
        <w:t>教师管理服务中心单位预算表</w:t>
      </w:r>
    </w:p>
    <w:p w:rsidR="004D58D5" w:rsidRDefault="004D58D5">
      <w:pPr>
        <w:pStyle w:val="p0"/>
        <w:spacing w:line="520" w:lineRule="exact"/>
        <w:ind w:firstLineChars="200" w:firstLine="640"/>
        <w:rPr>
          <w:rFonts w:ascii="仿宋_GB2312" w:eastAsia="仿宋_GB2312"/>
          <w:sz w:val="32"/>
          <w:szCs w:val="32"/>
        </w:rPr>
        <w:sectPr w:rsidR="004D58D5">
          <w:footerReference w:type="default" r:id="rId11"/>
          <w:pgSz w:w="11906" w:h="16838"/>
          <w:pgMar w:top="1440" w:right="1800" w:bottom="1440" w:left="1800" w:header="851" w:footer="992" w:gutter="0"/>
          <w:cols w:space="425"/>
          <w:docGrid w:type="lines" w:linePitch="312"/>
        </w:sectPr>
      </w:pPr>
    </w:p>
    <w:tbl>
      <w:tblPr>
        <w:tblW w:w="4998" w:type="pct"/>
        <w:tblLook w:val="04A0"/>
      </w:tblPr>
      <w:tblGrid>
        <w:gridCol w:w="3321"/>
        <w:gridCol w:w="2961"/>
        <w:gridCol w:w="6197"/>
        <w:gridCol w:w="1689"/>
      </w:tblGrid>
      <w:tr w:rsidR="004D58D5">
        <w:trPr>
          <w:trHeight w:val="390"/>
        </w:trPr>
        <w:tc>
          <w:tcPr>
            <w:tcW w:w="1172"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bookmarkStart w:id="0" w:name="RANGE!A1:D22"/>
            <w:bookmarkEnd w:id="0"/>
          </w:p>
        </w:tc>
        <w:tc>
          <w:tcPr>
            <w:tcW w:w="1045"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2187"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594" w:type="pct"/>
            <w:tcBorders>
              <w:top w:val="nil"/>
              <w:left w:val="nil"/>
              <w:bottom w:val="nil"/>
              <w:right w:val="nil"/>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01</w:t>
            </w:r>
          </w:p>
        </w:tc>
      </w:tr>
      <w:tr w:rsidR="004D58D5">
        <w:trPr>
          <w:trHeight w:val="834"/>
        </w:trPr>
        <w:tc>
          <w:tcPr>
            <w:tcW w:w="5000" w:type="pct"/>
            <w:gridSpan w:val="4"/>
            <w:tcBorders>
              <w:top w:val="nil"/>
              <w:left w:val="nil"/>
              <w:bottom w:val="nil"/>
              <w:right w:val="nil"/>
            </w:tcBorders>
            <w:shd w:val="clear" w:color="auto" w:fill="auto"/>
            <w:noWrap/>
            <w:vAlign w:val="center"/>
          </w:tcPr>
          <w:p w:rsidR="004D58D5" w:rsidRDefault="00F86570">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年单位收支预算总表</w:t>
            </w:r>
          </w:p>
        </w:tc>
      </w:tr>
      <w:tr w:rsidR="004D58D5">
        <w:trPr>
          <w:trHeight w:val="300"/>
        </w:trPr>
        <w:tc>
          <w:tcPr>
            <w:tcW w:w="1172" w:type="pct"/>
            <w:tcBorders>
              <w:top w:val="nil"/>
              <w:left w:val="nil"/>
              <w:bottom w:val="nil"/>
              <w:right w:val="nil"/>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350072-</w:t>
            </w:r>
            <w:r>
              <w:rPr>
                <w:rFonts w:ascii="宋体" w:hAnsi="宋体" w:cs="Arial" w:hint="eastAsia"/>
                <w:color w:val="000000"/>
                <w:kern w:val="0"/>
                <w:sz w:val="20"/>
              </w:rPr>
              <w:t>德清县教师管理服务中心</w:t>
            </w:r>
          </w:p>
        </w:tc>
        <w:tc>
          <w:tcPr>
            <w:tcW w:w="1045"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2187"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594" w:type="pct"/>
            <w:tcBorders>
              <w:top w:val="nil"/>
              <w:left w:val="nil"/>
              <w:bottom w:val="nil"/>
              <w:right w:val="nil"/>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4D58D5">
        <w:trPr>
          <w:trHeight w:val="306"/>
        </w:trPr>
        <w:tc>
          <w:tcPr>
            <w:tcW w:w="2217"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p>
        </w:tc>
        <w:tc>
          <w:tcPr>
            <w:tcW w:w="2782" w:type="pct"/>
            <w:gridSpan w:val="2"/>
            <w:tcBorders>
              <w:top w:val="single" w:sz="4" w:space="0" w:color="000000"/>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p>
        </w:tc>
      </w:tr>
      <w:tr w:rsidR="004D58D5">
        <w:trPr>
          <w:trHeight w:val="306"/>
        </w:trPr>
        <w:tc>
          <w:tcPr>
            <w:tcW w:w="1172"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1045"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2187"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594"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4D58D5">
        <w:trPr>
          <w:trHeight w:val="306"/>
        </w:trPr>
        <w:tc>
          <w:tcPr>
            <w:tcW w:w="1172"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104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2187"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59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1018.77</w:t>
            </w:r>
          </w:p>
        </w:tc>
      </w:tr>
      <w:tr w:rsidR="004D58D5">
        <w:trPr>
          <w:trHeight w:val="306"/>
        </w:trPr>
        <w:tc>
          <w:tcPr>
            <w:tcW w:w="1172"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一般公共预算</w:t>
            </w:r>
          </w:p>
        </w:tc>
        <w:tc>
          <w:tcPr>
            <w:tcW w:w="104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2187"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59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1018.77</w:t>
            </w:r>
          </w:p>
        </w:tc>
      </w:tr>
      <w:tr w:rsidR="004D58D5">
        <w:trPr>
          <w:trHeight w:val="306"/>
        </w:trPr>
        <w:tc>
          <w:tcPr>
            <w:tcW w:w="1172"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政府性基金预算</w:t>
            </w:r>
          </w:p>
        </w:tc>
        <w:tc>
          <w:tcPr>
            <w:tcW w:w="104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7"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其他普通教育支出</w:t>
            </w:r>
          </w:p>
        </w:tc>
        <w:tc>
          <w:tcPr>
            <w:tcW w:w="59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1018.77</w:t>
            </w:r>
          </w:p>
        </w:tc>
      </w:tr>
      <w:tr w:rsidR="004D58D5">
        <w:trPr>
          <w:trHeight w:val="306"/>
        </w:trPr>
        <w:tc>
          <w:tcPr>
            <w:tcW w:w="1172"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国有资本经营预算</w:t>
            </w:r>
          </w:p>
        </w:tc>
        <w:tc>
          <w:tcPr>
            <w:tcW w:w="104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7"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59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132.14</w:t>
            </w:r>
          </w:p>
        </w:tc>
      </w:tr>
      <w:tr w:rsidR="004D58D5">
        <w:trPr>
          <w:trHeight w:val="306"/>
        </w:trPr>
        <w:tc>
          <w:tcPr>
            <w:tcW w:w="1172"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二、财政专户管理资金</w:t>
            </w:r>
          </w:p>
        </w:tc>
        <w:tc>
          <w:tcPr>
            <w:tcW w:w="104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7"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59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132.14</w:t>
            </w:r>
          </w:p>
        </w:tc>
      </w:tr>
      <w:tr w:rsidR="004D58D5">
        <w:trPr>
          <w:trHeight w:val="306"/>
        </w:trPr>
        <w:tc>
          <w:tcPr>
            <w:tcW w:w="1172"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三、事业收入</w:t>
            </w:r>
          </w:p>
        </w:tc>
        <w:tc>
          <w:tcPr>
            <w:tcW w:w="104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7"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59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32.59</w:t>
            </w:r>
          </w:p>
        </w:tc>
      </w:tr>
      <w:tr w:rsidR="004D58D5">
        <w:trPr>
          <w:trHeight w:val="306"/>
        </w:trPr>
        <w:tc>
          <w:tcPr>
            <w:tcW w:w="1172"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四、事业单位经营收入</w:t>
            </w:r>
          </w:p>
        </w:tc>
        <w:tc>
          <w:tcPr>
            <w:tcW w:w="104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7"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59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66.36</w:t>
            </w:r>
          </w:p>
        </w:tc>
      </w:tr>
      <w:tr w:rsidR="004D58D5">
        <w:trPr>
          <w:trHeight w:val="306"/>
        </w:trPr>
        <w:tc>
          <w:tcPr>
            <w:tcW w:w="1172"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五、上级补助收入</w:t>
            </w:r>
          </w:p>
        </w:tc>
        <w:tc>
          <w:tcPr>
            <w:tcW w:w="104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7"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59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33.18</w:t>
            </w:r>
          </w:p>
        </w:tc>
      </w:tr>
      <w:tr w:rsidR="004D58D5">
        <w:trPr>
          <w:trHeight w:val="306"/>
        </w:trPr>
        <w:tc>
          <w:tcPr>
            <w:tcW w:w="1172"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六、附属单位上缴收入</w:t>
            </w:r>
          </w:p>
        </w:tc>
        <w:tc>
          <w:tcPr>
            <w:tcW w:w="104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7"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59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r>
      <w:tr w:rsidR="004D58D5">
        <w:trPr>
          <w:trHeight w:val="306"/>
        </w:trPr>
        <w:tc>
          <w:tcPr>
            <w:tcW w:w="1172"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七、其他收入</w:t>
            </w:r>
          </w:p>
        </w:tc>
        <w:tc>
          <w:tcPr>
            <w:tcW w:w="104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7"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59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r>
      <w:tr w:rsidR="004D58D5">
        <w:trPr>
          <w:trHeight w:val="306"/>
        </w:trPr>
        <w:tc>
          <w:tcPr>
            <w:tcW w:w="1172"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4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7"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59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r>
      <w:tr w:rsidR="004D58D5">
        <w:trPr>
          <w:trHeight w:val="306"/>
        </w:trPr>
        <w:tc>
          <w:tcPr>
            <w:tcW w:w="1172"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4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187"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06"/>
        </w:trPr>
        <w:tc>
          <w:tcPr>
            <w:tcW w:w="1172" w:type="pct"/>
            <w:tcBorders>
              <w:top w:val="nil"/>
              <w:left w:val="single" w:sz="4" w:space="0" w:color="000000"/>
              <w:bottom w:val="single" w:sz="4" w:space="0" w:color="000000"/>
              <w:right w:val="single" w:sz="4" w:space="0" w:color="000000"/>
            </w:tcBorders>
            <w:shd w:val="clear" w:color="000000" w:fill="FFFFFF"/>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104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2187"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本年支出合计</w:t>
            </w:r>
          </w:p>
        </w:tc>
        <w:tc>
          <w:tcPr>
            <w:tcW w:w="59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r>
      <w:tr w:rsidR="004D58D5">
        <w:trPr>
          <w:trHeight w:val="306"/>
        </w:trPr>
        <w:tc>
          <w:tcPr>
            <w:tcW w:w="1172"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1045"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7"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年终结转结余</w:t>
            </w:r>
          </w:p>
        </w:tc>
        <w:tc>
          <w:tcPr>
            <w:tcW w:w="59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06"/>
        </w:trPr>
        <w:tc>
          <w:tcPr>
            <w:tcW w:w="1172"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45"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7"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06"/>
        </w:trPr>
        <w:tc>
          <w:tcPr>
            <w:tcW w:w="1172" w:type="pct"/>
            <w:tcBorders>
              <w:top w:val="nil"/>
              <w:left w:val="single" w:sz="4" w:space="0" w:color="000000"/>
              <w:bottom w:val="single" w:sz="4" w:space="0" w:color="000000"/>
              <w:right w:val="single" w:sz="4" w:space="0" w:color="000000"/>
            </w:tcBorders>
            <w:shd w:val="clear" w:color="000000" w:fill="FFFFFF"/>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104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2187" w:type="pct"/>
            <w:tcBorders>
              <w:top w:val="nil"/>
              <w:left w:val="nil"/>
              <w:bottom w:val="single" w:sz="4" w:space="0" w:color="000000"/>
              <w:right w:val="single" w:sz="4" w:space="0" w:color="000000"/>
            </w:tcBorders>
            <w:shd w:val="clear" w:color="000000" w:fill="FFFFFF"/>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59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r>
    </w:tbl>
    <w:p w:rsidR="004D58D5" w:rsidRDefault="004D58D5">
      <w:pPr>
        <w:pStyle w:val="p0"/>
        <w:spacing w:line="520" w:lineRule="exact"/>
        <w:ind w:firstLineChars="200" w:firstLine="640"/>
        <w:rPr>
          <w:rFonts w:ascii="仿宋_GB2312" w:eastAsia="仿宋_GB2312" w:hAnsi="仿宋_GB2312"/>
          <w:sz w:val="32"/>
        </w:rPr>
      </w:pPr>
    </w:p>
    <w:tbl>
      <w:tblPr>
        <w:tblW w:w="5000" w:type="pct"/>
        <w:tblLook w:val="04A0"/>
      </w:tblPr>
      <w:tblGrid>
        <w:gridCol w:w="3116"/>
        <w:gridCol w:w="916"/>
        <w:gridCol w:w="916"/>
        <w:gridCol w:w="916"/>
        <w:gridCol w:w="545"/>
        <w:gridCol w:w="545"/>
        <w:gridCol w:w="545"/>
        <w:gridCol w:w="545"/>
        <w:gridCol w:w="545"/>
        <w:gridCol w:w="545"/>
        <w:gridCol w:w="545"/>
        <w:gridCol w:w="551"/>
        <w:gridCol w:w="545"/>
        <w:gridCol w:w="616"/>
        <w:gridCol w:w="475"/>
        <w:gridCol w:w="546"/>
        <w:gridCol w:w="546"/>
        <w:gridCol w:w="1216"/>
      </w:tblGrid>
      <w:tr w:rsidR="004D58D5">
        <w:trPr>
          <w:trHeight w:val="390"/>
        </w:trPr>
        <w:tc>
          <w:tcPr>
            <w:tcW w:w="814" w:type="pct"/>
            <w:tcBorders>
              <w:top w:val="nil"/>
              <w:left w:val="nil"/>
              <w:bottom w:val="nil"/>
              <w:right w:val="nil"/>
            </w:tcBorders>
            <w:shd w:val="clear" w:color="auto" w:fill="auto"/>
            <w:vAlign w:val="center"/>
          </w:tcPr>
          <w:p w:rsidR="004D58D5" w:rsidRDefault="004D58D5">
            <w:pPr>
              <w:widowControl/>
              <w:jc w:val="center"/>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02</w:t>
            </w:r>
          </w:p>
        </w:tc>
      </w:tr>
      <w:tr w:rsidR="004D58D5">
        <w:trPr>
          <w:trHeight w:val="675"/>
        </w:trPr>
        <w:tc>
          <w:tcPr>
            <w:tcW w:w="5000" w:type="pct"/>
            <w:gridSpan w:val="18"/>
            <w:tcBorders>
              <w:top w:val="nil"/>
              <w:left w:val="nil"/>
              <w:bottom w:val="nil"/>
              <w:right w:val="nil"/>
            </w:tcBorders>
            <w:shd w:val="clear" w:color="auto" w:fill="auto"/>
            <w:noWrap/>
            <w:vAlign w:val="center"/>
          </w:tcPr>
          <w:p w:rsidR="004D58D5" w:rsidRDefault="00F86570">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年单位收入预算总表</w:t>
            </w:r>
          </w:p>
        </w:tc>
      </w:tr>
      <w:tr w:rsidR="004D58D5">
        <w:trPr>
          <w:trHeight w:val="390"/>
        </w:trPr>
        <w:tc>
          <w:tcPr>
            <w:tcW w:w="814" w:type="pct"/>
            <w:tcBorders>
              <w:top w:val="nil"/>
              <w:left w:val="nil"/>
              <w:bottom w:val="nil"/>
              <w:right w:val="nil"/>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350072-</w:t>
            </w:r>
            <w:r>
              <w:rPr>
                <w:rFonts w:ascii="宋体" w:hAnsi="宋体" w:cs="Arial" w:hint="eastAsia"/>
                <w:color w:val="000000"/>
                <w:kern w:val="0"/>
                <w:sz w:val="20"/>
              </w:rPr>
              <w:t>德清县教师管理服务中心</w:t>
            </w:r>
          </w:p>
        </w:tc>
        <w:tc>
          <w:tcPr>
            <w:tcW w:w="246"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4D58D5">
        <w:trPr>
          <w:trHeight w:val="600"/>
        </w:trPr>
        <w:tc>
          <w:tcPr>
            <w:tcW w:w="814"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24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2462" w:type="pct"/>
            <w:gridSpan w:val="10"/>
            <w:tcBorders>
              <w:top w:val="single" w:sz="4" w:space="0" w:color="000000"/>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本</w:t>
            </w:r>
            <w:r>
              <w:rPr>
                <w:rFonts w:ascii="宋体" w:hAnsi="宋体" w:cs="Arial" w:hint="eastAsia"/>
                <w:color w:val="000000"/>
                <w:kern w:val="0"/>
                <w:sz w:val="20"/>
              </w:rPr>
              <w:t>年收入</w:t>
            </w:r>
          </w:p>
        </w:tc>
        <w:tc>
          <w:tcPr>
            <w:tcW w:w="1477" w:type="pct"/>
            <w:gridSpan w:val="6"/>
            <w:tcBorders>
              <w:top w:val="single" w:sz="4" w:space="0" w:color="000000"/>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上年结转结余</w:t>
            </w:r>
          </w:p>
        </w:tc>
      </w:tr>
      <w:tr w:rsidR="004D58D5">
        <w:trPr>
          <w:trHeight w:val="600"/>
        </w:trPr>
        <w:tc>
          <w:tcPr>
            <w:tcW w:w="814"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246"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24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24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24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24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24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24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事业收入</w:t>
            </w:r>
          </w:p>
        </w:tc>
        <w:tc>
          <w:tcPr>
            <w:tcW w:w="24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事业单位经营收入</w:t>
            </w:r>
          </w:p>
        </w:tc>
        <w:tc>
          <w:tcPr>
            <w:tcW w:w="24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上级补助收入</w:t>
            </w:r>
          </w:p>
        </w:tc>
        <w:tc>
          <w:tcPr>
            <w:tcW w:w="24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附属单位上缴收入</w:t>
            </w:r>
          </w:p>
        </w:tc>
        <w:tc>
          <w:tcPr>
            <w:tcW w:w="24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其他收入</w:t>
            </w:r>
          </w:p>
        </w:tc>
        <w:tc>
          <w:tcPr>
            <w:tcW w:w="24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24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24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24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24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专户资金结转结余</w:t>
            </w:r>
          </w:p>
        </w:tc>
        <w:tc>
          <w:tcPr>
            <w:tcW w:w="24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单位资金结转结余</w:t>
            </w:r>
          </w:p>
        </w:tc>
      </w:tr>
      <w:tr w:rsidR="004D58D5">
        <w:trPr>
          <w:trHeight w:val="390"/>
        </w:trPr>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w:t>
            </w:r>
            <w:r>
              <w:rPr>
                <w:rFonts w:ascii="宋体" w:hAnsi="宋体" w:cs="Arial" w:hint="eastAsia"/>
                <w:color w:val="000000"/>
                <w:kern w:val="0"/>
                <w:sz w:val="20"/>
              </w:rPr>
              <w:t>*</w:t>
            </w:r>
          </w:p>
        </w:tc>
        <w:tc>
          <w:tcPr>
            <w:tcW w:w="246" w:type="pct"/>
            <w:tcBorders>
              <w:top w:val="nil"/>
              <w:left w:val="nil"/>
              <w:bottom w:val="nil"/>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1</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2</w:t>
            </w:r>
          </w:p>
        </w:tc>
        <w:tc>
          <w:tcPr>
            <w:tcW w:w="246" w:type="pct"/>
            <w:tcBorders>
              <w:top w:val="nil"/>
              <w:left w:val="nil"/>
              <w:bottom w:val="nil"/>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3</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4</w:t>
            </w:r>
          </w:p>
        </w:tc>
        <w:tc>
          <w:tcPr>
            <w:tcW w:w="246" w:type="pct"/>
            <w:tcBorders>
              <w:top w:val="nil"/>
              <w:left w:val="nil"/>
              <w:bottom w:val="nil"/>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5</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6</w:t>
            </w:r>
          </w:p>
        </w:tc>
        <w:tc>
          <w:tcPr>
            <w:tcW w:w="246" w:type="pct"/>
            <w:tcBorders>
              <w:top w:val="nil"/>
              <w:left w:val="nil"/>
              <w:bottom w:val="nil"/>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7</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8</w:t>
            </w:r>
          </w:p>
        </w:tc>
        <w:tc>
          <w:tcPr>
            <w:tcW w:w="246" w:type="pct"/>
            <w:tcBorders>
              <w:top w:val="nil"/>
              <w:left w:val="nil"/>
              <w:bottom w:val="nil"/>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9</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10</w:t>
            </w:r>
          </w:p>
        </w:tc>
        <w:tc>
          <w:tcPr>
            <w:tcW w:w="246" w:type="pct"/>
            <w:tcBorders>
              <w:top w:val="nil"/>
              <w:left w:val="nil"/>
              <w:bottom w:val="nil"/>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11</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12</w:t>
            </w:r>
          </w:p>
        </w:tc>
        <w:tc>
          <w:tcPr>
            <w:tcW w:w="246" w:type="pct"/>
            <w:tcBorders>
              <w:top w:val="nil"/>
              <w:left w:val="nil"/>
              <w:bottom w:val="nil"/>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13</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14</w:t>
            </w:r>
          </w:p>
        </w:tc>
        <w:tc>
          <w:tcPr>
            <w:tcW w:w="246" w:type="pct"/>
            <w:tcBorders>
              <w:top w:val="nil"/>
              <w:left w:val="nil"/>
              <w:bottom w:val="nil"/>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15</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16</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17</w:t>
            </w:r>
          </w:p>
        </w:tc>
      </w:tr>
      <w:tr w:rsidR="004D58D5">
        <w:trPr>
          <w:trHeight w:val="390"/>
        </w:trPr>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246" w:type="pct"/>
            <w:tcBorders>
              <w:top w:val="single" w:sz="4" w:space="0" w:color="000000"/>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246" w:type="pct"/>
            <w:tcBorders>
              <w:top w:val="single" w:sz="4" w:space="0" w:color="000000"/>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single" w:sz="4" w:space="0" w:color="000000"/>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single" w:sz="4" w:space="0" w:color="000000"/>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single" w:sz="4" w:space="0" w:color="000000"/>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single" w:sz="4" w:space="0" w:color="000000"/>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single" w:sz="4" w:space="0" w:color="000000"/>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single" w:sz="4" w:space="0" w:color="000000"/>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德清县教育局</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德清县教师管理服务中心</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4D58D5" w:rsidRDefault="004D58D5">
      <w:pPr>
        <w:pStyle w:val="p0"/>
        <w:spacing w:line="520" w:lineRule="exact"/>
        <w:ind w:firstLineChars="200" w:firstLine="640"/>
        <w:rPr>
          <w:rFonts w:ascii="仿宋_GB2312" w:eastAsia="仿宋_GB2312" w:hAnsi="仿宋_GB2312"/>
          <w:sz w:val="32"/>
        </w:rPr>
      </w:pPr>
    </w:p>
    <w:p w:rsidR="004D58D5" w:rsidRDefault="004D58D5">
      <w:pPr>
        <w:pStyle w:val="p0"/>
        <w:spacing w:line="520" w:lineRule="exact"/>
        <w:ind w:firstLineChars="200" w:firstLine="640"/>
        <w:rPr>
          <w:rFonts w:ascii="仿宋_GB2312" w:eastAsia="仿宋_GB2312" w:hAnsi="仿宋_GB2312"/>
          <w:sz w:val="32"/>
        </w:rPr>
      </w:pPr>
    </w:p>
    <w:p w:rsidR="004D58D5" w:rsidRDefault="004D58D5">
      <w:pPr>
        <w:pStyle w:val="p0"/>
        <w:spacing w:line="520" w:lineRule="exact"/>
        <w:ind w:firstLineChars="200" w:firstLine="640"/>
        <w:rPr>
          <w:rFonts w:ascii="仿宋_GB2312" w:eastAsia="仿宋_GB2312" w:hAnsi="仿宋_GB2312"/>
          <w:sz w:val="32"/>
        </w:rPr>
      </w:pPr>
    </w:p>
    <w:tbl>
      <w:tblPr>
        <w:tblW w:w="5000" w:type="pct"/>
        <w:tblLook w:val="04A0"/>
      </w:tblPr>
      <w:tblGrid>
        <w:gridCol w:w="3116"/>
        <w:gridCol w:w="3816"/>
        <w:gridCol w:w="1095"/>
        <w:gridCol w:w="1096"/>
        <w:gridCol w:w="1036"/>
        <w:gridCol w:w="1337"/>
        <w:gridCol w:w="781"/>
        <w:gridCol w:w="781"/>
        <w:gridCol w:w="1116"/>
      </w:tblGrid>
      <w:tr w:rsidR="004D58D5">
        <w:trPr>
          <w:trHeight w:val="390"/>
        </w:trPr>
        <w:tc>
          <w:tcPr>
            <w:tcW w:w="959" w:type="pct"/>
            <w:tcBorders>
              <w:top w:val="nil"/>
              <w:left w:val="nil"/>
              <w:bottom w:val="nil"/>
              <w:right w:val="nil"/>
            </w:tcBorders>
            <w:shd w:val="clear" w:color="auto" w:fill="auto"/>
            <w:vAlign w:val="center"/>
          </w:tcPr>
          <w:p w:rsidR="004D58D5" w:rsidRDefault="004D58D5">
            <w:pPr>
              <w:widowControl/>
              <w:jc w:val="center"/>
              <w:rPr>
                <w:rFonts w:ascii="宋体" w:hAnsi="宋体" w:cs="Arial"/>
                <w:color w:val="000000"/>
                <w:kern w:val="0"/>
                <w:sz w:val="20"/>
              </w:rPr>
            </w:pPr>
          </w:p>
        </w:tc>
        <w:tc>
          <w:tcPr>
            <w:tcW w:w="1338"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425"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425"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404"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510"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314"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314"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311" w:type="pct"/>
            <w:tcBorders>
              <w:top w:val="nil"/>
              <w:left w:val="nil"/>
              <w:bottom w:val="nil"/>
              <w:right w:val="nil"/>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03</w:t>
            </w:r>
          </w:p>
        </w:tc>
      </w:tr>
      <w:tr w:rsidR="004D58D5">
        <w:trPr>
          <w:trHeight w:val="600"/>
        </w:trPr>
        <w:tc>
          <w:tcPr>
            <w:tcW w:w="5000" w:type="pct"/>
            <w:gridSpan w:val="9"/>
            <w:tcBorders>
              <w:top w:val="nil"/>
              <w:left w:val="nil"/>
              <w:bottom w:val="nil"/>
              <w:right w:val="nil"/>
            </w:tcBorders>
            <w:shd w:val="clear" w:color="auto" w:fill="auto"/>
            <w:noWrap/>
            <w:vAlign w:val="center"/>
          </w:tcPr>
          <w:p w:rsidR="004D58D5" w:rsidRDefault="00F86570">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年单位支出预算总表</w:t>
            </w:r>
          </w:p>
        </w:tc>
      </w:tr>
      <w:tr w:rsidR="004D58D5">
        <w:trPr>
          <w:trHeight w:val="390"/>
        </w:trPr>
        <w:tc>
          <w:tcPr>
            <w:tcW w:w="959" w:type="pct"/>
            <w:tcBorders>
              <w:top w:val="nil"/>
              <w:left w:val="nil"/>
              <w:bottom w:val="single" w:sz="4" w:space="0" w:color="000000"/>
              <w:right w:val="nil"/>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350072-</w:t>
            </w:r>
            <w:r>
              <w:rPr>
                <w:rFonts w:ascii="宋体" w:hAnsi="宋体" w:cs="Arial" w:hint="eastAsia"/>
                <w:color w:val="000000"/>
                <w:kern w:val="0"/>
                <w:sz w:val="20"/>
              </w:rPr>
              <w:t>德清县教师管理服务中心</w:t>
            </w:r>
          </w:p>
        </w:tc>
        <w:tc>
          <w:tcPr>
            <w:tcW w:w="1338" w:type="pct"/>
            <w:tcBorders>
              <w:top w:val="nil"/>
              <w:left w:val="nil"/>
              <w:bottom w:val="nil"/>
              <w:right w:val="nil"/>
            </w:tcBorders>
            <w:shd w:val="clear" w:color="auto" w:fill="auto"/>
            <w:vAlign w:val="center"/>
          </w:tcPr>
          <w:p w:rsidR="004D58D5" w:rsidRDefault="004D58D5">
            <w:pPr>
              <w:widowControl/>
              <w:jc w:val="center"/>
              <w:rPr>
                <w:rFonts w:ascii="宋体" w:hAnsi="宋体" w:cs="Arial"/>
                <w:color w:val="000000"/>
                <w:kern w:val="0"/>
                <w:sz w:val="20"/>
              </w:rPr>
            </w:pPr>
          </w:p>
        </w:tc>
        <w:tc>
          <w:tcPr>
            <w:tcW w:w="425"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425"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404"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510"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314"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314"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311" w:type="pct"/>
            <w:tcBorders>
              <w:top w:val="nil"/>
              <w:left w:val="nil"/>
              <w:bottom w:val="nil"/>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单位</w:t>
            </w:r>
            <w:r>
              <w:rPr>
                <w:rFonts w:ascii="宋体" w:hAnsi="宋体" w:cs="Arial" w:hint="eastAsia"/>
                <w:color w:val="000000"/>
                <w:kern w:val="0"/>
                <w:sz w:val="20"/>
              </w:rPr>
              <w:t>:</w:t>
            </w:r>
            <w:r>
              <w:rPr>
                <w:rFonts w:ascii="宋体" w:hAnsi="宋体" w:cs="Arial" w:hint="eastAsia"/>
                <w:color w:val="000000"/>
                <w:kern w:val="0"/>
                <w:sz w:val="20"/>
              </w:rPr>
              <w:t>万元</w:t>
            </w:r>
          </w:p>
        </w:tc>
      </w:tr>
      <w:tr w:rsidR="004D58D5">
        <w:trPr>
          <w:trHeight w:val="600"/>
        </w:trPr>
        <w:tc>
          <w:tcPr>
            <w:tcW w:w="959" w:type="pct"/>
            <w:vMerge w:val="restar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133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42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829" w:type="pct"/>
            <w:gridSpan w:val="2"/>
            <w:tcBorders>
              <w:top w:val="single" w:sz="4" w:space="0" w:color="000000"/>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5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项目支出</w:t>
            </w:r>
          </w:p>
        </w:tc>
        <w:tc>
          <w:tcPr>
            <w:tcW w:w="31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事业单位经营支出</w:t>
            </w:r>
          </w:p>
        </w:tc>
        <w:tc>
          <w:tcPr>
            <w:tcW w:w="31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上缴上级支出</w:t>
            </w:r>
          </w:p>
        </w:tc>
        <w:tc>
          <w:tcPr>
            <w:tcW w:w="31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对附属单位补助支出</w:t>
            </w:r>
          </w:p>
        </w:tc>
      </w:tr>
      <w:tr w:rsidR="004D58D5">
        <w:trPr>
          <w:trHeight w:val="600"/>
        </w:trPr>
        <w:tc>
          <w:tcPr>
            <w:tcW w:w="959" w:type="pct"/>
            <w:vMerge/>
            <w:tcBorders>
              <w:top w:val="nil"/>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1338"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425"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425"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人员支出</w:t>
            </w:r>
          </w:p>
        </w:tc>
        <w:tc>
          <w:tcPr>
            <w:tcW w:w="404"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510"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314"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314"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311"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r>
      <w:tr w:rsidR="004D58D5">
        <w:trPr>
          <w:trHeight w:val="39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w:t>
            </w:r>
          </w:p>
        </w:tc>
        <w:tc>
          <w:tcPr>
            <w:tcW w:w="133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1</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2</w:t>
            </w:r>
          </w:p>
        </w:tc>
        <w:tc>
          <w:tcPr>
            <w:tcW w:w="40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3</w:t>
            </w:r>
          </w:p>
        </w:tc>
        <w:tc>
          <w:tcPr>
            <w:tcW w:w="510"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4</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5</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6</w:t>
            </w:r>
          </w:p>
        </w:tc>
        <w:tc>
          <w:tcPr>
            <w:tcW w:w="311"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7</w:t>
            </w:r>
          </w:p>
        </w:tc>
      </w:tr>
      <w:tr w:rsidR="004D58D5">
        <w:trPr>
          <w:trHeight w:val="39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33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1184.40</w:t>
            </w:r>
          </w:p>
        </w:tc>
        <w:tc>
          <w:tcPr>
            <w:tcW w:w="40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39.95</w:t>
            </w:r>
          </w:p>
        </w:tc>
        <w:tc>
          <w:tcPr>
            <w:tcW w:w="510"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2"/>
                <w:szCs w:val="22"/>
              </w:rPr>
            </w:pPr>
            <w:r>
              <w:rPr>
                <w:rFonts w:ascii="宋体" w:hAnsi="宋体" w:cs="Arial" w:hint="eastAsia"/>
                <w:color w:val="000000"/>
                <w:kern w:val="0"/>
                <w:sz w:val="22"/>
                <w:szCs w:val="22"/>
              </w:rPr>
              <w:t>205</w:t>
            </w:r>
          </w:p>
        </w:tc>
        <w:tc>
          <w:tcPr>
            <w:tcW w:w="133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1018.77</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978.82</w:t>
            </w:r>
          </w:p>
        </w:tc>
        <w:tc>
          <w:tcPr>
            <w:tcW w:w="40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39.95</w:t>
            </w:r>
          </w:p>
        </w:tc>
        <w:tc>
          <w:tcPr>
            <w:tcW w:w="510"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20502</w:t>
            </w:r>
          </w:p>
        </w:tc>
        <w:tc>
          <w:tcPr>
            <w:tcW w:w="133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1018.77</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978.82</w:t>
            </w:r>
          </w:p>
        </w:tc>
        <w:tc>
          <w:tcPr>
            <w:tcW w:w="40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39.95</w:t>
            </w:r>
          </w:p>
        </w:tc>
        <w:tc>
          <w:tcPr>
            <w:tcW w:w="510"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2050299</w:t>
            </w:r>
          </w:p>
        </w:tc>
        <w:tc>
          <w:tcPr>
            <w:tcW w:w="133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其他普通教育支出</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1018.77</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978.82</w:t>
            </w:r>
          </w:p>
        </w:tc>
        <w:tc>
          <w:tcPr>
            <w:tcW w:w="40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39.95</w:t>
            </w:r>
          </w:p>
        </w:tc>
        <w:tc>
          <w:tcPr>
            <w:tcW w:w="510"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2"/>
                <w:szCs w:val="22"/>
              </w:rPr>
            </w:pPr>
            <w:r>
              <w:rPr>
                <w:rFonts w:ascii="宋体" w:hAnsi="宋体" w:cs="Arial" w:hint="eastAsia"/>
                <w:color w:val="000000"/>
                <w:kern w:val="0"/>
                <w:sz w:val="22"/>
                <w:szCs w:val="22"/>
              </w:rPr>
              <w:t>208</w:t>
            </w:r>
          </w:p>
        </w:tc>
        <w:tc>
          <w:tcPr>
            <w:tcW w:w="133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132.14</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132.14</w:t>
            </w:r>
          </w:p>
        </w:tc>
        <w:tc>
          <w:tcPr>
            <w:tcW w:w="40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0"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20805</w:t>
            </w:r>
          </w:p>
        </w:tc>
        <w:tc>
          <w:tcPr>
            <w:tcW w:w="133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132.14</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132.14</w:t>
            </w:r>
          </w:p>
        </w:tc>
        <w:tc>
          <w:tcPr>
            <w:tcW w:w="40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0"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2080502</w:t>
            </w:r>
          </w:p>
        </w:tc>
        <w:tc>
          <w:tcPr>
            <w:tcW w:w="133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32.59</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32.59</w:t>
            </w:r>
          </w:p>
        </w:tc>
        <w:tc>
          <w:tcPr>
            <w:tcW w:w="40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0"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2080505</w:t>
            </w:r>
          </w:p>
        </w:tc>
        <w:tc>
          <w:tcPr>
            <w:tcW w:w="133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66.36</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66.36</w:t>
            </w:r>
          </w:p>
        </w:tc>
        <w:tc>
          <w:tcPr>
            <w:tcW w:w="40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0"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2080506</w:t>
            </w:r>
          </w:p>
        </w:tc>
        <w:tc>
          <w:tcPr>
            <w:tcW w:w="133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33.18</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33.18</w:t>
            </w:r>
          </w:p>
        </w:tc>
        <w:tc>
          <w:tcPr>
            <w:tcW w:w="40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0"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2"/>
                <w:szCs w:val="22"/>
              </w:rPr>
            </w:pPr>
            <w:r>
              <w:rPr>
                <w:rFonts w:ascii="宋体" w:hAnsi="宋体" w:cs="Arial" w:hint="eastAsia"/>
                <w:color w:val="000000"/>
                <w:kern w:val="0"/>
                <w:sz w:val="22"/>
                <w:szCs w:val="22"/>
              </w:rPr>
              <w:t>210</w:t>
            </w:r>
          </w:p>
        </w:tc>
        <w:tc>
          <w:tcPr>
            <w:tcW w:w="133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c>
          <w:tcPr>
            <w:tcW w:w="40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0"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21011</w:t>
            </w:r>
          </w:p>
        </w:tc>
        <w:tc>
          <w:tcPr>
            <w:tcW w:w="133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c>
          <w:tcPr>
            <w:tcW w:w="40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0"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2101102</w:t>
            </w:r>
          </w:p>
        </w:tc>
        <w:tc>
          <w:tcPr>
            <w:tcW w:w="133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c>
          <w:tcPr>
            <w:tcW w:w="42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c>
          <w:tcPr>
            <w:tcW w:w="40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0"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4D58D5" w:rsidRDefault="004D58D5">
      <w:pPr>
        <w:pStyle w:val="p0"/>
        <w:spacing w:line="520" w:lineRule="exact"/>
        <w:rPr>
          <w:rFonts w:ascii="仿宋_GB2312" w:eastAsia="仿宋_GB2312" w:hAnsi="仿宋_GB2312"/>
          <w:sz w:val="32"/>
        </w:rPr>
      </w:pPr>
    </w:p>
    <w:tbl>
      <w:tblPr>
        <w:tblW w:w="5000" w:type="pct"/>
        <w:tblLook w:val="04A0"/>
      </w:tblPr>
      <w:tblGrid>
        <w:gridCol w:w="3324"/>
        <w:gridCol w:w="2960"/>
        <w:gridCol w:w="6203"/>
        <w:gridCol w:w="1687"/>
      </w:tblGrid>
      <w:tr w:rsidR="004D58D5">
        <w:trPr>
          <w:trHeight w:val="390"/>
        </w:trPr>
        <w:tc>
          <w:tcPr>
            <w:tcW w:w="1173"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bookmarkStart w:id="1" w:name="RANGE!A1:D17"/>
            <w:bookmarkEnd w:id="1"/>
          </w:p>
        </w:tc>
        <w:tc>
          <w:tcPr>
            <w:tcW w:w="1044"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2188"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595" w:type="pct"/>
            <w:tcBorders>
              <w:top w:val="nil"/>
              <w:left w:val="nil"/>
              <w:bottom w:val="nil"/>
              <w:right w:val="nil"/>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04</w:t>
            </w:r>
          </w:p>
        </w:tc>
      </w:tr>
      <w:tr w:rsidR="004D58D5">
        <w:trPr>
          <w:trHeight w:val="195"/>
        </w:trPr>
        <w:tc>
          <w:tcPr>
            <w:tcW w:w="1173"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18"/>
                <w:szCs w:val="18"/>
              </w:rPr>
            </w:pPr>
          </w:p>
        </w:tc>
        <w:tc>
          <w:tcPr>
            <w:tcW w:w="1044"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2188"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595"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r>
      <w:tr w:rsidR="004D58D5">
        <w:trPr>
          <w:trHeight w:val="570"/>
        </w:trPr>
        <w:tc>
          <w:tcPr>
            <w:tcW w:w="5000" w:type="pct"/>
            <w:gridSpan w:val="4"/>
            <w:tcBorders>
              <w:top w:val="nil"/>
              <w:left w:val="nil"/>
              <w:bottom w:val="nil"/>
              <w:right w:val="nil"/>
            </w:tcBorders>
            <w:shd w:val="clear" w:color="auto" w:fill="auto"/>
            <w:noWrap/>
            <w:vAlign w:val="center"/>
          </w:tcPr>
          <w:p w:rsidR="004D58D5" w:rsidRDefault="00F86570">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年单位财政拨款收支预算总表</w:t>
            </w:r>
          </w:p>
        </w:tc>
      </w:tr>
      <w:tr w:rsidR="004D58D5">
        <w:trPr>
          <w:trHeight w:val="300"/>
        </w:trPr>
        <w:tc>
          <w:tcPr>
            <w:tcW w:w="1173" w:type="pct"/>
            <w:tcBorders>
              <w:top w:val="nil"/>
              <w:left w:val="nil"/>
              <w:bottom w:val="nil"/>
              <w:right w:val="nil"/>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350072-</w:t>
            </w:r>
            <w:r>
              <w:rPr>
                <w:rFonts w:ascii="宋体" w:hAnsi="宋体" w:cs="Arial" w:hint="eastAsia"/>
                <w:color w:val="000000"/>
                <w:kern w:val="0"/>
                <w:sz w:val="20"/>
              </w:rPr>
              <w:t>德清县教师管理服务中心</w:t>
            </w:r>
          </w:p>
        </w:tc>
        <w:tc>
          <w:tcPr>
            <w:tcW w:w="1044"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20"/>
              </w:rPr>
            </w:pPr>
          </w:p>
        </w:tc>
        <w:tc>
          <w:tcPr>
            <w:tcW w:w="2188"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20"/>
              </w:rPr>
            </w:pPr>
          </w:p>
        </w:tc>
        <w:tc>
          <w:tcPr>
            <w:tcW w:w="595" w:type="pct"/>
            <w:tcBorders>
              <w:top w:val="nil"/>
              <w:left w:val="nil"/>
              <w:bottom w:val="nil"/>
              <w:right w:val="nil"/>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4D58D5">
        <w:trPr>
          <w:trHeight w:val="330"/>
        </w:trPr>
        <w:tc>
          <w:tcPr>
            <w:tcW w:w="2217"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p>
        </w:tc>
        <w:tc>
          <w:tcPr>
            <w:tcW w:w="2783" w:type="pct"/>
            <w:gridSpan w:val="2"/>
            <w:tcBorders>
              <w:top w:val="single" w:sz="4" w:space="0" w:color="000000"/>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 xml:space="preserve">               </w:t>
            </w:r>
            <w:r>
              <w:rPr>
                <w:rFonts w:ascii="宋体" w:hAnsi="宋体" w:cs="Arial" w:hint="eastAsia"/>
                <w:color w:val="000000"/>
                <w:kern w:val="0"/>
                <w:sz w:val="20"/>
              </w:rPr>
              <w:t>出</w:t>
            </w:r>
          </w:p>
        </w:tc>
      </w:tr>
      <w:tr w:rsidR="004D58D5">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1044"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2188"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595"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4D58D5">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104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2188"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595"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1018.77</w:t>
            </w:r>
          </w:p>
        </w:tc>
      </w:tr>
      <w:tr w:rsidR="004D58D5">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104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2188"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595"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1018.77</w:t>
            </w:r>
          </w:p>
        </w:tc>
      </w:tr>
      <w:tr w:rsidR="004D58D5">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政府性基金预算</w:t>
            </w:r>
          </w:p>
        </w:tc>
        <w:tc>
          <w:tcPr>
            <w:tcW w:w="104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其他普通教育支出</w:t>
            </w:r>
          </w:p>
        </w:tc>
        <w:tc>
          <w:tcPr>
            <w:tcW w:w="595"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1018.77</w:t>
            </w:r>
          </w:p>
        </w:tc>
      </w:tr>
      <w:tr w:rsidR="004D58D5">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国有资本经营预算</w:t>
            </w:r>
          </w:p>
        </w:tc>
        <w:tc>
          <w:tcPr>
            <w:tcW w:w="104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595"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132.14</w:t>
            </w:r>
          </w:p>
        </w:tc>
      </w:tr>
      <w:tr w:rsidR="004D58D5">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44" w:type="pct"/>
            <w:tcBorders>
              <w:top w:val="nil"/>
              <w:left w:val="nil"/>
              <w:bottom w:val="single" w:sz="4" w:space="0" w:color="000000"/>
              <w:right w:val="single" w:sz="4" w:space="0" w:color="000000"/>
            </w:tcBorders>
            <w:shd w:val="clear" w:color="auto" w:fill="auto"/>
            <w:noWrap/>
            <w:vAlign w:val="bottom"/>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595"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132.14</w:t>
            </w:r>
          </w:p>
        </w:tc>
      </w:tr>
      <w:tr w:rsidR="004D58D5">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44" w:type="pct"/>
            <w:tcBorders>
              <w:top w:val="nil"/>
              <w:left w:val="nil"/>
              <w:bottom w:val="single" w:sz="4" w:space="0" w:color="000000"/>
              <w:right w:val="single" w:sz="4" w:space="0" w:color="000000"/>
            </w:tcBorders>
            <w:shd w:val="clear" w:color="auto" w:fill="auto"/>
            <w:noWrap/>
            <w:vAlign w:val="bottom"/>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595"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32.59</w:t>
            </w:r>
          </w:p>
        </w:tc>
      </w:tr>
      <w:tr w:rsidR="004D58D5">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4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595"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66.36</w:t>
            </w:r>
          </w:p>
        </w:tc>
      </w:tr>
      <w:tr w:rsidR="004D58D5">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4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595"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33.18</w:t>
            </w:r>
          </w:p>
        </w:tc>
      </w:tr>
      <w:tr w:rsidR="004D58D5">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4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595"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r>
      <w:tr w:rsidR="004D58D5">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4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595"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r>
      <w:tr w:rsidR="004D58D5">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4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595"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r>
      <w:tr w:rsidR="004D58D5">
        <w:trPr>
          <w:trHeight w:val="315"/>
        </w:trPr>
        <w:tc>
          <w:tcPr>
            <w:tcW w:w="1173"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104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218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15"/>
        </w:trPr>
        <w:tc>
          <w:tcPr>
            <w:tcW w:w="1173"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lastRenderedPageBreak/>
              <w:t>上年结转结余</w:t>
            </w:r>
          </w:p>
        </w:tc>
        <w:tc>
          <w:tcPr>
            <w:tcW w:w="104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15"/>
        </w:trPr>
        <w:tc>
          <w:tcPr>
            <w:tcW w:w="1173"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104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15"/>
        </w:trPr>
        <w:tc>
          <w:tcPr>
            <w:tcW w:w="1173"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政府性基金预算</w:t>
            </w:r>
          </w:p>
        </w:tc>
        <w:tc>
          <w:tcPr>
            <w:tcW w:w="104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15"/>
        </w:trPr>
        <w:tc>
          <w:tcPr>
            <w:tcW w:w="1173"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国有资本经营预算</w:t>
            </w:r>
          </w:p>
        </w:tc>
        <w:tc>
          <w:tcPr>
            <w:tcW w:w="104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15"/>
        </w:trPr>
        <w:tc>
          <w:tcPr>
            <w:tcW w:w="1173"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4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15"/>
        </w:trPr>
        <w:tc>
          <w:tcPr>
            <w:tcW w:w="1173"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4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15"/>
        </w:trPr>
        <w:tc>
          <w:tcPr>
            <w:tcW w:w="1173" w:type="pct"/>
            <w:tcBorders>
              <w:top w:val="nil"/>
              <w:left w:val="single" w:sz="4" w:space="0" w:color="000000"/>
              <w:bottom w:val="single" w:sz="4" w:space="0" w:color="000000"/>
              <w:right w:val="single" w:sz="4" w:space="0" w:color="000000"/>
            </w:tcBorders>
            <w:shd w:val="clear" w:color="000000" w:fill="FFFFFF"/>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1044"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2188" w:type="pct"/>
            <w:tcBorders>
              <w:top w:val="nil"/>
              <w:left w:val="nil"/>
              <w:bottom w:val="single" w:sz="4" w:space="0" w:color="000000"/>
              <w:right w:val="single" w:sz="4" w:space="0" w:color="000000"/>
            </w:tcBorders>
            <w:shd w:val="clear" w:color="000000" w:fill="FFFFFF"/>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595"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r>
    </w:tbl>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tbl>
      <w:tblPr>
        <w:tblW w:w="5000" w:type="pct"/>
        <w:tblLook w:val="04A0"/>
      </w:tblPr>
      <w:tblGrid>
        <w:gridCol w:w="2001"/>
        <w:gridCol w:w="4366"/>
        <w:gridCol w:w="1562"/>
        <w:gridCol w:w="1562"/>
        <w:gridCol w:w="1562"/>
        <w:gridCol w:w="1562"/>
        <w:gridCol w:w="1559"/>
      </w:tblGrid>
      <w:tr w:rsidR="004D58D5">
        <w:trPr>
          <w:trHeight w:val="390"/>
        </w:trPr>
        <w:tc>
          <w:tcPr>
            <w:tcW w:w="706" w:type="pct"/>
            <w:tcBorders>
              <w:top w:val="nil"/>
              <w:left w:val="nil"/>
              <w:bottom w:val="nil"/>
              <w:right w:val="nil"/>
            </w:tcBorders>
            <w:shd w:val="clear" w:color="auto" w:fill="auto"/>
            <w:vAlign w:val="center"/>
          </w:tcPr>
          <w:p w:rsidR="004D58D5" w:rsidRDefault="004D58D5">
            <w:pPr>
              <w:widowControl/>
              <w:jc w:val="center"/>
              <w:rPr>
                <w:rFonts w:ascii="宋体" w:hAnsi="宋体" w:cs="Arial"/>
                <w:color w:val="000000"/>
                <w:kern w:val="0"/>
                <w:sz w:val="20"/>
              </w:rPr>
            </w:pPr>
          </w:p>
        </w:tc>
        <w:tc>
          <w:tcPr>
            <w:tcW w:w="1540" w:type="pct"/>
            <w:tcBorders>
              <w:top w:val="nil"/>
              <w:left w:val="nil"/>
              <w:bottom w:val="nil"/>
              <w:right w:val="nil"/>
            </w:tcBorders>
            <w:shd w:val="clear" w:color="auto" w:fill="auto"/>
            <w:vAlign w:val="center"/>
          </w:tcPr>
          <w:p w:rsidR="004D58D5" w:rsidRDefault="004D58D5">
            <w:pPr>
              <w:widowControl/>
              <w:jc w:val="center"/>
              <w:rPr>
                <w:rFonts w:ascii="宋体" w:hAnsi="宋体" w:cs="Arial"/>
                <w:color w:val="000000"/>
                <w:kern w:val="0"/>
                <w:sz w:val="20"/>
              </w:rPr>
            </w:pPr>
          </w:p>
        </w:tc>
        <w:tc>
          <w:tcPr>
            <w:tcW w:w="551"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551"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551"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551"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551" w:type="pct"/>
            <w:tcBorders>
              <w:top w:val="nil"/>
              <w:left w:val="nil"/>
              <w:bottom w:val="nil"/>
              <w:right w:val="nil"/>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05</w:t>
            </w:r>
          </w:p>
        </w:tc>
      </w:tr>
      <w:tr w:rsidR="004D58D5">
        <w:trPr>
          <w:trHeight w:val="645"/>
        </w:trPr>
        <w:tc>
          <w:tcPr>
            <w:tcW w:w="5000" w:type="pct"/>
            <w:gridSpan w:val="7"/>
            <w:tcBorders>
              <w:top w:val="nil"/>
              <w:left w:val="nil"/>
              <w:bottom w:val="nil"/>
              <w:right w:val="nil"/>
            </w:tcBorders>
            <w:shd w:val="clear" w:color="auto" w:fill="auto"/>
            <w:noWrap/>
            <w:vAlign w:val="center"/>
          </w:tcPr>
          <w:p w:rsidR="004D58D5" w:rsidRDefault="00F86570">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年单位一般公共预算支出表</w:t>
            </w:r>
          </w:p>
        </w:tc>
      </w:tr>
      <w:tr w:rsidR="004D58D5">
        <w:trPr>
          <w:trHeight w:val="390"/>
        </w:trPr>
        <w:tc>
          <w:tcPr>
            <w:tcW w:w="2246" w:type="pct"/>
            <w:gridSpan w:val="2"/>
            <w:tcBorders>
              <w:top w:val="nil"/>
              <w:left w:val="nil"/>
              <w:bottom w:val="nil"/>
              <w:right w:val="nil"/>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350072-</w:t>
            </w:r>
            <w:r>
              <w:rPr>
                <w:rFonts w:ascii="宋体" w:hAnsi="宋体" w:cs="Arial" w:hint="eastAsia"/>
                <w:color w:val="000000"/>
                <w:kern w:val="0"/>
                <w:sz w:val="20"/>
              </w:rPr>
              <w:t>德清县教师管理服务中心</w:t>
            </w:r>
          </w:p>
        </w:tc>
        <w:tc>
          <w:tcPr>
            <w:tcW w:w="551"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551"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551"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551"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551" w:type="pct"/>
            <w:tcBorders>
              <w:top w:val="nil"/>
              <w:left w:val="nil"/>
              <w:bottom w:val="nil"/>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4D58D5">
        <w:trPr>
          <w:trHeight w:val="600"/>
        </w:trPr>
        <w:tc>
          <w:tcPr>
            <w:tcW w:w="7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154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55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合</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1653" w:type="pct"/>
            <w:gridSpan w:val="3"/>
            <w:tcBorders>
              <w:top w:val="single" w:sz="4" w:space="0" w:color="000000"/>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55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4D58D5">
        <w:trPr>
          <w:trHeight w:val="600"/>
        </w:trPr>
        <w:tc>
          <w:tcPr>
            <w:tcW w:w="706"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1540"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551"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551"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551"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551"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551"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r>
      <w:tr w:rsidR="004D58D5">
        <w:trPr>
          <w:trHeight w:val="390"/>
        </w:trPr>
        <w:tc>
          <w:tcPr>
            <w:tcW w:w="706" w:type="pct"/>
            <w:tcBorders>
              <w:top w:val="nil"/>
              <w:left w:val="single" w:sz="4" w:space="0" w:color="000000"/>
              <w:bottom w:val="nil"/>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w:t>
            </w:r>
          </w:p>
        </w:tc>
        <w:tc>
          <w:tcPr>
            <w:tcW w:w="1540" w:type="pct"/>
            <w:tcBorders>
              <w:top w:val="nil"/>
              <w:left w:val="nil"/>
              <w:bottom w:val="nil"/>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w:t>
            </w:r>
          </w:p>
        </w:tc>
        <w:tc>
          <w:tcPr>
            <w:tcW w:w="551" w:type="pct"/>
            <w:tcBorders>
              <w:top w:val="nil"/>
              <w:left w:val="nil"/>
              <w:bottom w:val="nil"/>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1</w:t>
            </w:r>
          </w:p>
        </w:tc>
        <w:tc>
          <w:tcPr>
            <w:tcW w:w="551" w:type="pct"/>
            <w:tcBorders>
              <w:top w:val="nil"/>
              <w:left w:val="nil"/>
              <w:bottom w:val="nil"/>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2</w:t>
            </w:r>
          </w:p>
        </w:tc>
        <w:tc>
          <w:tcPr>
            <w:tcW w:w="551" w:type="pct"/>
            <w:tcBorders>
              <w:top w:val="nil"/>
              <w:left w:val="nil"/>
              <w:bottom w:val="nil"/>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3</w:t>
            </w:r>
          </w:p>
        </w:tc>
        <w:tc>
          <w:tcPr>
            <w:tcW w:w="551" w:type="pct"/>
            <w:tcBorders>
              <w:top w:val="nil"/>
              <w:left w:val="nil"/>
              <w:bottom w:val="nil"/>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4</w:t>
            </w:r>
          </w:p>
        </w:tc>
        <w:tc>
          <w:tcPr>
            <w:tcW w:w="551"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5</w:t>
            </w:r>
          </w:p>
        </w:tc>
      </w:tr>
      <w:tr w:rsidR="004D58D5">
        <w:trPr>
          <w:trHeight w:val="390"/>
        </w:trPr>
        <w:tc>
          <w:tcPr>
            <w:tcW w:w="706" w:type="pct"/>
            <w:tcBorders>
              <w:top w:val="single" w:sz="4" w:space="0" w:color="000000"/>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40" w:type="pct"/>
            <w:tcBorders>
              <w:top w:val="single" w:sz="4" w:space="0" w:color="000000"/>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551" w:type="pct"/>
            <w:tcBorders>
              <w:top w:val="single" w:sz="4" w:space="0" w:color="000000"/>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551" w:type="pct"/>
            <w:tcBorders>
              <w:top w:val="single" w:sz="4" w:space="0" w:color="000000"/>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551" w:type="pct"/>
            <w:tcBorders>
              <w:top w:val="single" w:sz="4" w:space="0" w:color="000000"/>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1184.40</w:t>
            </w:r>
          </w:p>
        </w:tc>
        <w:tc>
          <w:tcPr>
            <w:tcW w:w="551" w:type="pct"/>
            <w:tcBorders>
              <w:top w:val="single" w:sz="4" w:space="0" w:color="000000"/>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39.95</w:t>
            </w:r>
          </w:p>
        </w:tc>
        <w:tc>
          <w:tcPr>
            <w:tcW w:w="551"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706"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205</w:t>
            </w:r>
          </w:p>
        </w:tc>
        <w:tc>
          <w:tcPr>
            <w:tcW w:w="1540"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1018.77</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1018.77</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978.82</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39.95</w:t>
            </w:r>
          </w:p>
        </w:tc>
        <w:tc>
          <w:tcPr>
            <w:tcW w:w="551"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706"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20502</w:t>
            </w:r>
          </w:p>
        </w:tc>
        <w:tc>
          <w:tcPr>
            <w:tcW w:w="1540"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1018.77</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1018.77</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978.82</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39.95</w:t>
            </w:r>
          </w:p>
        </w:tc>
        <w:tc>
          <w:tcPr>
            <w:tcW w:w="551"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706"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2050299</w:t>
            </w:r>
          </w:p>
        </w:tc>
        <w:tc>
          <w:tcPr>
            <w:tcW w:w="1540"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其他普通教育支出</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1018.77</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1018.77</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978.82</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39.95</w:t>
            </w:r>
          </w:p>
        </w:tc>
        <w:tc>
          <w:tcPr>
            <w:tcW w:w="551"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706"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208</w:t>
            </w:r>
          </w:p>
        </w:tc>
        <w:tc>
          <w:tcPr>
            <w:tcW w:w="1540"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132.14</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132.14</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132.14</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51"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706"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w:t>
            </w:r>
          </w:p>
        </w:tc>
        <w:tc>
          <w:tcPr>
            <w:tcW w:w="1540"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132.14</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132.14</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132.14</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51"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706"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2080502</w:t>
            </w:r>
          </w:p>
        </w:tc>
        <w:tc>
          <w:tcPr>
            <w:tcW w:w="1540"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32.59</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32.59</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32.59</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51"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706"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2080505</w:t>
            </w:r>
          </w:p>
        </w:tc>
        <w:tc>
          <w:tcPr>
            <w:tcW w:w="1540"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66.36</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66.36</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66.36</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51"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706"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2080506</w:t>
            </w:r>
          </w:p>
        </w:tc>
        <w:tc>
          <w:tcPr>
            <w:tcW w:w="1540"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33.18</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33.18</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33.18</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51"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706"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210</w:t>
            </w:r>
          </w:p>
        </w:tc>
        <w:tc>
          <w:tcPr>
            <w:tcW w:w="1540"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51"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706"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21011</w:t>
            </w:r>
          </w:p>
        </w:tc>
        <w:tc>
          <w:tcPr>
            <w:tcW w:w="1540"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51"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706"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w:t>
            </w:r>
            <w:r>
              <w:rPr>
                <w:rFonts w:ascii="宋体" w:hAnsi="宋体" w:cs="Arial" w:hint="eastAsia"/>
                <w:color w:val="000000"/>
                <w:kern w:val="0"/>
                <w:sz w:val="20"/>
              </w:rPr>
              <w:t>2101102</w:t>
            </w:r>
          </w:p>
        </w:tc>
        <w:tc>
          <w:tcPr>
            <w:tcW w:w="1540"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73.43</w:t>
            </w:r>
          </w:p>
        </w:tc>
        <w:tc>
          <w:tcPr>
            <w:tcW w:w="551"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51"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4D58D5" w:rsidRDefault="004D58D5">
      <w:pPr>
        <w:pStyle w:val="p0"/>
        <w:spacing w:line="520" w:lineRule="exact"/>
        <w:rPr>
          <w:rFonts w:ascii="仿宋_GB2312" w:eastAsia="仿宋_GB2312" w:hAnsi="仿宋_GB2312"/>
          <w:sz w:val="32"/>
        </w:rPr>
      </w:pPr>
    </w:p>
    <w:tbl>
      <w:tblPr>
        <w:tblW w:w="5000" w:type="pct"/>
        <w:tblLook w:val="04A0"/>
      </w:tblPr>
      <w:tblGrid>
        <w:gridCol w:w="2678"/>
        <w:gridCol w:w="4575"/>
        <w:gridCol w:w="2308"/>
        <w:gridCol w:w="2308"/>
        <w:gridCol w:w="2305"/>
      </w:tblGrid>
      <w:tr w:rsidR="004D58D5">
        <w:trPr>
          <w:trHeight w:val="390"/>
        </w:trPr>
        <w:tc>
          <w:tcPr>
            <w:tcW w:w="945" w:type="pct"/>
            <w:tcBorders>
              <w:top w:val="nil"/>
              <w:left w:val="nil"/>
              <w:bottom w:val="nil"/>
              <w:right w:val="nil"/>
            </w:tcBorders>
            <w:shd w:val="clear" w:color="auto" w:fill="auto"/>
            <w:vAlign w:val="center"/>
          </w:tcPr>
          <w:p w:rsidR="004D58D5" w:rsidRDefault="004D58D5">
            <w:pPr>
              <w:widowControl/>
              <w:jc w:val="center"/>
              <w:rPr>
                <w:rFonts w:ascii="宋体" w:hAnsi="宋体" w:cs="Arial"/>
                <w:color w:val="000000"/>
                <w:kern w:val="0"/>
                <w:sz w:val="20"/>
              </w:rPr>
            </w:pPr>
          </w:p>
        </w:tc>
        <w:tc>
          <w:tcPr>
            <w:tcW w:w="1614" w:type="pct"/>
            <w:tcBorders>
              <w:top w:val="nil"/>
              <w:left w:val="nil"/>
              <w:bottom w:val="nil"/>
              <w:right w:val="nil"/>
            </w:tcBorders>
            <w:shd w:val="clear" w:color="auto" w:fill="auto"/>
            <w:vAlign w:val="center"/>
          </w:tcPr>
          <w:p w:rsidR="004D58D5" w:rsidRDefault="004D58D5">
            <w:pPr>
              <w:widowControl/>
              <w:jc w:val="center"/>
              <w:rPr>
                <w:rFonts w:ascii="宋体" w:hAnsi="宋体" w:cs="Arial"/>
                <w:color w:val="000000"/>
                <w:kern w:val="0"/>
                <w:sz w:val="20"/>
              </w:rPr>
            </w:pPr>
          </w:p>
        </w:tc>
        <w:tc>
          <w:tcPr>
            <w:tcW w:w="814"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814"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814" w:type="pct"/>
            <w:tcBorders>
              <w:top w:val="nil"/>
              <w:left w:val="nil"/>
              <w:bottom w:val="nil"/>
              <w:right w:val="nil"/>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06</w:t>
            </w:r>
          </w:p>
        </w:tc>
      </w:tr>
      <w:tr w:rsidR="004D58D5">
        <w:trPr>
          <w:trHeight w:val="570"/>
        </w:trPr>
        <w:tc>
          <w:tcPr>
            <w:tcW w:w="5000" w:type="pct"/>
            <w:gridSpan w:val="5"/>
            <w:tcBorders>
              <w:top w:val="nil"/>
              <w:left w:val="nil"/>
              <w:bottom w:val="nil"/>
              <w:right w:val="nil"/>
            </w:tcBorders>
            <w:shd w:val="clear" w:color="auto" w:fill="auto"/>
            <w:noWrap/>
            <w:vAlign w:val="center"/>
          </w:tcPr>
          <w:p w:rsidR="004D58D5" w:rsidRDefault="00F86570">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年单位一般公共预算基本支出表</w:t>
            </w:r>
          </w:p>
        </w:tc>
      </w:tr>
      <w:tr w:rsidR="004D58D5">
        <w:trPr>
          <w:trHeight w:val="390"/>
        </w:trPr>
        <w:tc>
          <w:tcPr>
            <w:tcW w:w="2559" w:type="pct"/>
            <w:gridSpan w:val="2"/>
            <w:tcBorders>
              <w:top w:val="nil"/>
              <w:left w:val="nil"/>
              <w:bottom w:val="nil"/>
              <w:right w:val="nil"/>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350072-</w:t>
            </w:r>
            <w:r>
              <w:rPr>
                <w:rFonts w:ascii="宋体" w:hAnsi="宋体" w:cs="Arial" w:hint="eastAsia"/>
                <w:color w:val="000000"/>
                <w:kern w:val="0"/>
                <w:sz w:val="20"/>
              </w:rPr>
              <w:t>德清县教师管理服务中心</w:t>
            </w:r>
          </w:p>
        </w:tc>
        <w:tc>
          <w:tcPr>
            <w:tcW w:w="814"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814"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814" w:type="pct"/>
            <w:tcBorders>
              <w:top w:val="nil"/>
              <w:left w:val="nil"/>
              <w:bottom w:val="nil"/>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4D58D5">
        <w:trPr>
          <w:trHeight w:val="600"/>
        </w:trPr>
        <w:tc>
          <w:tcPr>
            <w:tcW w:w="255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经济分类科目</w:t>
            </w:r>
          </w:p>
        </w:tc>
        <w:tc>
          <w:tcPr>
            <w:tcW w:w="2441" w:type="pct"/>
            <w:gridSpan w:val="3"/>
            <w:tcBorders>
              <w:top w:val="single" w:sz="4" w:space="0" w:color="000000"/>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本年一般公共预算基本支出</w:t>
            </w:r>
          </w:p>
        </w:tc>
      </w:tr>
      <w:tr w:rsidR="004D58D5">
        <w:trPr>
          <w:trHeight w:val="600"/>
        </w:trPr>
        <w:tc>
          <w:tcPr>
            <w:tcW w:w="945"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1614"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合计</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公用经费</w:t>
            </w:r>
          </w:p>
        </w:tc>
      </w:tr>
      <w:tr w:rsidR="004D58D5">
        <w:trPr>
          <w:trHeight w:val="390"/>
        </w:trPr>
        <w:tc>
          <w:tcPr>
            <w:tcW w:w="945" w:type="pct"/>
            <w:tcBorders>
              <w:top w:val="nil"/>
              <w:left w:val="single" w:sz="4" w:space="0" w:color="000000"/>
              <w:bottom w:val="nil"/>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w:t>
            </w:r>
          </w:p>
        </w:tc>
        <w:tc>
          <w:tcPr>
            <w:tcW w:w="1614" w:type="pct"/>
            <w:tcBorders>
              <w:top w:val="nil"/>
              <w:left w:val="nil"/>
              <w:bottom w:val="nil"/>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1</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2</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3</w:t>
            </w:r>
          </w:p>
        </w:tc>
      </w:tr>
      <w:tr w:rsidR="004D58D5">
        <w:trPr>
          <w:trHeight w:val="390"/>
        </w:trPr>
        <w:tc>
          <w:tcPr>
            <w:tcW w:w="945" w:type="pct"/>
            <w:tcBorders>
              <w:top w:val="single" w:sz="4" w:space="0" w:color="000000"/>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14" w:type="pct"/>
            <w:tcBorders>
              <w:top w:val="single" w:sz="4" w:space="0" w:color="000000"/>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1224.34</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1184.40</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39.95</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301</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工资福利支出</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1138.90</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1138.90</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30101</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基本工资</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223.83</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223.83</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30102</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津贴补贴</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0.37</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0.37</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30103</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奖金</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244.28</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244.28</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30106</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伙食补助费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38.81</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38.81</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30107</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绩效工资</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197.07</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197.07</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30108</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66.36</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66.36</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30109</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职业年金缴费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33.18</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33.18</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30110</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职工基本医疗保险缴费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34.84</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34.84</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w:t>
            </w:r>
            <w:r>
              <w:rPr>
                <w:rFonts w:ascii="宋体" w:hAnsi="宋体" w:cs="Arial" w:hint="eastAsia"/>
                <w:color w:val="000000"/>
                <w:kern w:val="0"/>
                <w:sz w:val="20"/>
              </w:rPr>
              <w:t>30111</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公务员医疗补助缴费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38.59</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38.59</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30112</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其他社会保障缴费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5.83</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5.83</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30113</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住房公积金</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111.05</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111.05</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30199</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其他工资福利支出</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144.67</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144.67</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302</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商品和服务支出</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39.95</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39.95</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30201</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办公费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9.52</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9.52</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30202</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印刷费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1.02</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1.02</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30207</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邮电费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2.04</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2.04</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30211</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差旅费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3.00</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3.00</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30213</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维修</w:t>
            </w:r>
            <w:r>
              <w:rPr>
                <w:rFonts w:ascii="宋体" w:hAnsi="宋体" w:cs="Arial" w:hint="eastAsia"/>
                <w:color w:val="000000"/>
                <w:kern w:val="0"/>
                <w:sz w:val="20"/>
              </w:rPr>
              <w:t>(</w:t>
            </w:r>
            <w:r>
              <w:rPr>
                <w:rFonts w:ascii="宋体" w:hAnsi="宋体" w:cs="Arial" w:hint="eastAsia"/>
                <w:color w:val="000000"/>
                <w:kern w:val="0"/>
                <w:sz w:val="20"/>
              </w:rPr>
              <w:t>护</w:t>
            </w:r>
            <w:r>
              <w:rPr>
                <w:rFonts w:ascii="宋体" w:hAnsi="宋体" w:cs="Arial" w:hint="eastAsia"/>
                <w:color w:val="000000"/>
                <w:kern w:val="0"/>
                <w:sz w:val="20"/>
              </w:rPr>
              <w:t>)</w:t>
            </w:r>
            <w:r>
              <w:rPr>
                <w:rFonts w:ascii="宋体" w:hAnsi="宋体" w:cs="Arial" w:hint="eastAsia"/>
                <w:color w:val="000000"/>
                <w:kern w:val="0"/>
                <w:sz w:val="20"/>
              </w:rPr>
              <w:t>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2.30</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2.30</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30216</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培训费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1.05</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1.05</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30217</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公务接待费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0.77</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0.77</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30228</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工会经费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6.60</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6.60</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30231</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公务用车运行维护费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8.00</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8.00</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30239</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其他交通费用</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1.65</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1.65</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30299</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其他商品和服务支出</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4.00</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4.00</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303</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对个人和家庭的补助</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45.49</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45.49</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30302</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退休费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32.59</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32.59</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945"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30399</w:t>
            </w:r>
          </w:p>
        </w:tc>
        <w:tc>
          <w:tcPr>
            <w:tcW w:w="1614" w:type="pct"/>
            <w:tcBorders>
              <w:top w:val="nil"/>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其他对个人和家庭的补助</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12.90</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12.90</w:t>
            </w:r>
          </w:p>
        </w:tc>
        <w:tc>
          <w:tcPr>
            <w:tcW w:w="814" w:type="pct"/>
            <w:tcBorders>
              <w:top w:val="nil"/>
              <w:left w:val="nil"/>
              <w:bottom w:val="single" w:sz="4" w:space="0" w:color="000000"/>
              <w:right w:val="single" w:sz="4" w:space="0" w:color="000000"/>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bl>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tbl>
      <w:tblPr>
        <w:tblW w:w="5000" w:type="pct"/>
        <w:tblLook w:val="04A0"/>
      </w:tblPr>
      <w:tblGrid>
        <w:gridCol w:w="3875"/>
        <w:gridCol w:w="1718"/>
        <w:gridCol w:w="1718"/>
        <w:gridCol w:w="1718"/>
        <w:gridCol w:w="1718"/>
        <w:gridCol w:w="1718"/>
        <w:gridCol w:w="1709"/>
      </w:tblGrid>
      <w:tr w:rsidR="004D58D5">
        <w:trPr>
          <w:trHeight w:val="390"/>
        </w:trPr>
        <w:tc>
          <w:tcPr>
            <w:tcW w:w="1367"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606"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606"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606"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606"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606"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606" w:type="pct"/>
            <w:tcBorders>
              <w:top w:val="nil"/>
              <w:left w:val="nil"/>
              <w:bottom w:val="nil"/>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07</w:t>
            </w:r>
          </w:p>
        </w:tc>
      </w:tr>
      <w:tr w:rsidR="004D58D5">
        <w:trPr>
          <w:trHeight w:val="690"/>
        </w:trPr>
        <w:tc>
          <w:tcPr>
            <w:tcW w:w="5000" w:type="pct"/>
            <w:gridSpan w:val="7"/>
            <w:tcBorders>
              <w:top w:val="nil"/>
              <w:left w:val="nil"/>
              <w:bottom w:val="nil"/>
              <w:right w:val="nil"/>
            </w:tcBorders>
            <w:shd w:val="clear" w:color="auto" w:fill="auto"/>
            <w:noWrap/>
            <w:vAlign w:val="center"/>
          </w:tcPr>
          <w:p w:rsidR="004D58D5" w:rsidRDefault="00F86570">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年单位一般公共预算“三公”经费支出表</w:t>
            </w:r>
          </w:p>
        </w:tc>
      </w:tr>
      <w:tr w:rsidR="004D58D5">
        <w:trPr>
          <w:trHeight w:val="390"/>
        </w:trPr>
        <w:tc>
          <w:tcPr>
            <w:tcW w:w="1367" w:type="pct"/>
            <w:tcBorders>
              <w:top w:val="nil"/>
              <w:left w:val="nil"/>
              <w:bottom w:val="nil"/>
              <w:right w:val="nil"/>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350072-</w:t>
            </w:r>
            <w:r>
              <w:rPr>
                <w:rFonts w:ascii="宋体" w:hAnsi="宋体" w:cs="Arial" w:hint="eastAsia"/>
                <w:color w:val="000000"/>
                <w:kern w:val="0"/>
                <w:sz w:val="20"/>
              </w:rPr>
              <w:t>德清县教师管理服务中心</w:t>
            </w:r>
          </w:p>
        </w:tc>
        <w:tc>
          <w:tcPr>
            <w:tcW w:w="606" w:type="pct"/>
            <w:tcBorders>
              <w:top w:val="nil"/>
              <w:left w:val="nil"/>
              <w:bottom w:val="nil"/>
              <w:right w:val="nil"/>
            </w:tcBorders>
            <w:shd w:val="clear" w:color="auto" w:fill="auto"/>
            <w:noWrap/>
            <w:vAlign w:val="center"/>
          </w:tcPr>
          <w:p w:rsidR="004D58D5" w:rsidRDefault="004D58D5">
            <w:pPr>
              <w:widowControl/>
              <w:jc w:val="center"/>
              <w:rPr>
                <w:rFonts w:ascii="宋体" w:hAnsi="宋体" w:cs="Arial"/>
                <w:b/>
                <w:bCs/>
                <w:color w:val="000000"/>
                <w:kern w:val="0"/>
                <w:sz w:val="20"/>
              </w:rPr>
            </w:pPr>
          </w:p>
        </w:tc>
        <w:tc>
          <w:tcPr>
            <w:tcW w:w="606" w:type="pct"/>
            <w:tcBorders>
              <w:top w:val="nil"/>
              <w:left w:val="nil"/>
              <w:bottom w:val="nil"/>
              <w:right w:val="nil"/>
            </w:tcBorders>
            <w:shd w:val="clear" w:color="auto" w:fill="auto"/>
            <w:noWrap/>
            <w:vAlign w:val="center"/>
          </w:tcPr>
          <w:p w:rsidR="004D58D5" w:rsidRDefault="004D58D5">
            <w:pPr>
              <w:widowControl/>
              <w:jc w:val="center"/>
              <w:rPr>
                <w:rFonts w:ascii="宋体" w:hAnsi="宋体" w:cs="Arial"/>
                <w:b/>
                <w:bCs/>
                <w:color w:val="000000"/>
                <w:kern w:val="0"/>
                <w:sz w:val="20"/>
              </w:rPr>
            </w:pPr>
          </w:p>
        </w:tc>
        <w:tc>
          <w:tcPr>
            <w:tcW w:w="606" w:type="pct"/>
            <w:tcBorders>
              <w:top w:val="nil"/>
              <w:left w:val="nil"/>
              <w:bottom w:val="nil"/>
              <w:right w:val="nil"/>
            </w:tcBorders>
            <w:shd w:val="clear" w:color="auto" w:fill="auto"/>
            <w:noWrap/>
            <w:vAlign w:val="center"/>
          </w:tcPr>
          <w:p w:rsidR="004D58D5" w:rsidRDefault="004D58D5">
            <w:pPr>
              <w:widowControl/>
              <w:jc w:val="center"/>
              <w:rPr>
                <w:rFonts w:ascii="宋体" w:hAnsi="宋体" w:cs="Arial"/>
                <w:b/>
                <w:bCs/>
                <w:color w:val="000000"/>
                <w:kern w:val="0"/>
                <w:sz w:val="20"/>
              </w:rPr>
            </w:pPr>
          </w:p>
        </w:tc>
        <w:tc>
          <w:tcPr>
            <w:tcW w:w="606" w:type="pct"/>
            <w:tcBorders>
              <w:top w:val="nil"/>
              <w:left w:val="nil"/>
              <w:bottom w:val="nil"/>
              <w:right w:val="nil"/>
            </w:tcBorders>
            <w:shd w:val="clear" w:color="auto" w:fill="auto"/>
            <w:noWrap/>
            <w:vAlign w:val="center"/>
          </w:tcPr>
          <w:p w:rsidR="004D58D5" w:rsidRDefault="004D58D5">
            <w:pPr>
              <w:widowControl/>
              <w:jc w:val="center"/>
              <w:rPr>
                <w:rFonts w:ascii="宋体" w:hAnsi="宋体" w:cs="Arial"/>
                <w:b/>
                <w:bCs/>
                <w:color w:val="000000"/>
                <w:kern w:val="0"/>
                <w:sz w:val="20"/>
              </w:rPr>
            </w:pPr>
          </w:p>
        </w:tc>
        <w:tc>
          <w:tcPr>
            <w:tcW w:w="606"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20"/>
              </w:rPr>
            </w:pPr>
          </w:p>
        </w:tc>
        <w:tc>
          <w:tcPr>
            <w:tcW w:w="606" w:type="pct"/>
            <w:tcBorders>
              <w:top w:val="nil"/>
              <w:left w:val="nil"/>
              <w:bottom w:val="nil"/>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4D58D5">
        <w:trPr>
          <w:trHeight w:val="600"/>
        </w:trPr>
        <w:tc>
          <w:tcPr>
            <w:tcW w:w="136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6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“三公”经费合计</w:t>
            </w:r>
          </w:p>
        </w:tc>
        <w:tc>
          <w:tcPr>
            <w:tcW w:w="6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因公出国</w:t>
            </w:r>
            <w:r>
              <w:rPr>
                <w:rFonts w:ascii="宋体" w:hAnsi="宋体" w:cs="Arial" w:hint="eastAsia"/>
                <w:color w:val="000000"/>
                <w:kern w:val="0"/>
                <w:sz w:val="20"/>
              </w:rPr>
              <w:t>(</w:t>
            </w:r>
            <w:r>
              <w:rPr>
                <w:rFonts w:ascii="宋体" w:hAnsi="宋体" w:cs="Arial" w:hint="eastAsia"/>
                <w:color w:val="000000"/>
                <w:kern w:val="0"/>
                <w:sz w:val="20"/>
              </w:rPr>
              <w:t>境</w:t>
            </w:r>
            <w:r>
              <w:rPr>
                <w:rFonts w:ascii="宋体" w:hAnsi="宋体" w:cs="Arial" w:hint="eastAsia"/>
                <w:color w:val="000000"/>
                <w:kern w:val="0"/>
                <w:sz w:val="20"/>
              </w:rPr>
              <w:t>)</w:t>
            </w:r>
            <w:r>
              <w:rPr>
                <w:rFonts w:ascii="宋体" w:hAnsi="宋体" w:cs="Arial" w:hint="eastAsia"/>
                <w:color w:val="000000"/>
                <w:kern w:val="0"/>
                <w:sz w:val="20"/>
              </w:rPr>
              <w:t>费用</w:t>
            </w:r>
          </w:p>
        </w:tc>
        <w:tc>
          <w:tcPr>
            <w:tcW w:w="1817" w:type="pct"/>
            <w:gridSpan w:val="3"/>
            <w:tcBorders>
              <w:top w:val="single" w:sz="4" w:space="0" w:color="000000"/>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公务用车购置及运行费</w:t>
            </w:r>
          </w:p>
        </w:tc>
        <w:tc>
          <w:tcPr>
            <w:tcW w:w="6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公务接待费</w:t>
            </w:r>
          </w:p>
        </w:tc>
      </w:tr>
      <w:tr w:rsidR="004D58D5">
        <w:trPr>
          <w:trHeight w:val="600"/>
        </w:trPr>
        <w:tc>
          <w:tcPr>
            <w:tcW w:w="1367"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606"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606"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60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60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公务用车购置费</w:t>
            </w:r>
          </w:p>
        </w:tc>
        <w:tc>
          <w:tcPr>
            <w:tcW w:w="60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公务用车运行维护费</w:t>
            </w:r>
          </w:p>
        </w:tc>
        <w:tc>
          <w:tcPr>
            <w:tcW w:w="606"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r>
      <w:tr w:rsidR="004D58D5">
        <w:trPr>
          <w:trHeight w:val="390"/>
        </w:trPr>
        <w:tc>
          <w:tcPr>
            <w:tcW w:w="1367" w:type="pct"/>
            <w:tcBorders>
              <w:top w:val="nil"/>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w:t>
            </w:r>
          </w:p>
        </w:tc>
        <w:tc>
          <w:tcPr>
            <w:tcW w:w="60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1</w:t>
            </w:r>
          </w:p>
        </w:tc>
        <w:tc>
          <w:tcPr>
            <w:tcW w:w="60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2</w:t>
            </w:r>
          </w:p>
        </w:tc>
        <w:tc>
          <w:tcPr>
            <w:tcW w:w="60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3</w:t>
            </w:r>
          </w:p>
        </w:tc>
        <w:tc>
          <w:tcPr>
            <w:tcW w:w="60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4</w:t>
            </w:r>
          </w:p>
        </w:tc>
        <w:tc>
          <w:tcPr>
            <w:tcW w:w="60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5</w:t>
            </w:r>
          </w:p>
        </w:tc>
        <w:tc>
          <w:tcPr>
            <w:tcW w:w="606"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6</w:t>
            </w:r>
          </w:p>
        </w:tc>
      </w:tr>
      <w:tr w:rsidR="004D58D5">
        <w:trPr>
          <w:trHeight w:val="390"/>
        </w:trPr>
        <w:tc>
          <w:tcPr>
            <w:tcW w:w="1367"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60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8.77</w:t>
            </w:r>
          </w:p>
        </w:tc>
        <w:tc>
          <w:tcPr>
            <w:tcW w:w="60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0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8.00</w:t>
            </w:r>
          </w:p>
        </w:tc>
        <w:tc>
          <w:tcPr>
            <w:tcW w:w="60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0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8.00</w:t>
            </w:r>
          </w:p>
        </w:tc>
        <w:tc>
          <w:tcPr>
            <w:tcW w:w="60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0.77</w:t>
            </w:r>
          </w:p>
        </w:tc>
      </w:tr>
      <w:tr w:rsidR="004D58D5">
        <w:trPr>
          <w:trHeight w:val="390"/>
        </w:trPr>
        <w:tc>
          <w:tcPr>
            <w:tcW w:w="1367"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德清县教师管理服务中心</w:t>
            </w:r>
          </w:p>
        </w:tc>
        <w:tc>
          <w:tcPr>
            <w:tcW w:w="60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8.77</w:t>
            </w:r>
          </w:p>
        </w:tc>
        <w:tc>
          <w:tcPr>
            <w:tcW w:w="60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0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8.00</w:t>
            </w:r>
          </w:p>
        </w:tc>
        <w:tc>
          <w:tcPr>
            <w:tcW w:w="60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0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8.00</w:t>
            </w:r>
          </w:p>
        </w:tc>
        <w:tc>
          <w:tcPr>
            <w:tcW w:w="606"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0.77</w:t>
            </w:r>
          </w:p>
        </w:tc>
      </w:tr>
      <w:tr w:rsidR="004D58D5">
        <w:trPr>
          <w:trHeight w:val="390"/>
        </w:trPr>
        <w:tc>
          <w:tcPr>
            <w:tcW w:w="1972" w:type="pct"/>
            <w:gridSpan w:val="2"/>
            <w:tcBorders>
              <w:top w:val="nil"/>
              <w:left w:val="nil"/>
              <w:bottom w:val="nil"/>
              <w:right w:val="nil"/>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注：不含教学科研人员学术交流因公出国（境）费用</w:t>
            </w:r>
          </w:p>
        </w:tc>
        <w:tc>
          <w:tcPr>
            <w:tcW w:w="606" w:type="pct"/>
            <w:tcBorders>
              <w:top w:val="nil"/>
              <w:left w:val="nil"/>
              <w:bottom w:val="nil"/>
              <w:right w:val="nil"/>
            </w:tcBorders>
            <w:shd w:val="clear" w:color="auto" w:fill="auto"/>
            <w:noWrap/>
            <w:vAlign w:val="center"/>
          </w:tcPr>
          <w:p w:rsidR="004D58D5" w:rsidRDefault="004D58D5">
            <w:pPr>
              <w:widowControl/>
              <w:jc w:val="left"/>
              <w:rPr>
                <w:rFonts w:ascii="宋体" w:hAnsi="宋体" w:cs="Arial"/>
                <w:color w:val="000000"/>
                <w:kern w:val="0"/>
                <w:sz w:val="18"/>
                <w:szCs w:val="18"/>
              </w:rPr>
            </w:pPr>
          </w:p>
        </w:tc>
        <w:tc>
          <w:tcPr>
            <w:tcW w:w="606" w:type="pct"/>
            <w:tcBorders>
              <w:top w:val="nil"/>
              <w:left w:val="nil"/>
              <w:bottom w:val="nil"/>
              <w:right w:val="nil"/>
            </w:tcBorders>
            <w:shd w:val="clear" w:color="auto" w:fill="auto"/>
            <w:noWrap/>
            <w:vAlign w:val="center"/>
          </w:tcPr>
          <w:p w:rsidR="004D58D5" w:rsidRDefault="004D58D5">
            <w:pPr>
              <w:widowControl/>
              <w:jc w:val="left"/>
              <w:rPr>
                <w:rFonts w:ascii="宋体" w:hAnsi="宋体" w:cs="Arial"/>
                <w:color w:val="000000"/>
                <w:kern w:val="0"/>
                <w:sz w:val="18"/>
                <w:szCs w:val="18"/>
              </w:rPr>
            </w:pPr>
          </w:p>
        </w:tc>
        <w:tc>
          <w:tcPr>
            <w:tcW w:w="606" w:type="pct"/>
            <w:tcBorders>
              <w:top w:val="nil"/>
              <w:left w:val="nil"/>
              <w:bottom w:val="nil"/>
              <w:right w:val="nil"/>
            </w:tcBorders>
            <w:shd w:val="clear" w:color="auto" w:fill="auto"/>
            <w:noWrap/>
            <w:vAlign w:val="center"/>
          </w:tcPr>
          <w:p w:rsidR="004D58D5" w:rsidRDefault="004D58D5">
            <w:pPr>
              <w:widowControl/>
              <w:jc w:val="left"/>
              <w:rPr>
                <w:rFonts w:ascii="宋体" w:hAnsi="宋体" w:cs="Arial"/>
                <w:color w:val="000000"/>
                <w:kern w:val="0"/>
                <w:sz w:val="18"/>
                <w:szCs w:val="18"/>
              </w:rPr>
            </w:pPr>
          </w:p>
        </w:tc>
        <w:tc>
          <w:tcPr>
            <w:tcW w:w="606" w:type="pct"/>
            <w:tcBorders>
              <w:top w:val="nil"/>
              <w:left w:val="nil"/>
              <w:bottom w:val="nil"/>
              <w:right w:val="nil"/>
            </w:tcBorders>
            <w:shd w:val="clear" w:color="auto" w:fill="auto"/>
            <w:noWrap/>
            <w:vAlign w:val="center"/>
          </w:tcPr>
          <w:p w:rsidR="004D58D5" w:rsidRDefault="004D58D5">
            <w:pPr>
              <w:widowControl/>
              <w:jc w:val="left"/>
              <w:rPr>
                <w:rFonts w:ascii="宋体" w:hAnsi="宋体" w:cs="Arial"/>
                <w:color w:val="000000"/>
                <w:kern w:val="0"/>
                <w:sz w:val="18"/>
                <w:szCs w:val="18"/>
              </w:rPr>
            </w:pPr>
          </w:p>
        </w:tc>
        <w:tc>
          <w:tcPr>
            <w:tcW w:w="606"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18"/>
                <w:szCs w:val="18"/>
              </w:rPr>
            </w:pPr>
          </w:p>
        </w:tc>
      </w:tr>
    </w:tbl>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tbl>
      <w:tblPr>
        <w:tblW w:w="5000" w:type="pct"/>
        <w:tblLook w:val="04A0"/>
      </w:tblPr>
      <w:tblGrid>
        <w:gridCol w:w="1897"/>
        <w:gridCol w:w="4252"/>
        <w:gridCol w:w="2676"/>
        <w:gridCol w:w="2676"/>
        <w:gridCol w:w="2673"/>
      </w:tblGrid>
      <w:tr w:rsidR="004D58D5">
        <w:trPr>
          <w:trHeight w:val="285"/>
        </w:trPr>
        <w:tc>
          <w:tcPr>
            <w:tcW w:w="669" w:type="pct"/>
            <w:tcBorders>
              <w:top w:val="nil"/>
              <w:left w:val="nil"/>
              <w:bottom w:val="nil"/>
              <w:right w:val="nil"/>
            </w:tcBorders>
            <w:shd w:val="clear" w:color="auto" w:fill="auto"/>
            <w:vAlign w:val="center"/>
          </w:tcPr>
          <w:p w:rsidR="004D58D5" w:rsidRDefault="004D58D5">
            <w:pPr>
              <w:widowControl/>
              <w:jc w:val="center"/>
              <w:rPr>
                <w:rFonts w:ascii="方正小标宋简体" w:eastAsia="方正小标宋简体" w:hAnsi="Arial" w:cs="Arial"/>
                <w:color w:val="000000"/>
                <w:kern w:val="0"/>
                <w:sz w:val="20"/>
              </w:rPr>
            </w:pPr>
          </w:p>
        </w:tc>
        <w:tc>
          <w:tcPr>
            <w:tcW w:w="1499" w:type="pct"/>
            <w:tcBorders>
              <w:top w:val="nil"/>
              <w:left w:val="nil"/>
              <w:bottom w:val="nil"/>
              <w:right w:val="nil"/>
            </w:tcBorders>
            <w:shd w:val="clear" w:color="auto" w:fill="auto"/>
            <w:vAlign w:val="center"/>
          </w:tcPr>
          <w:p w:rsidR="004D58D5" w:rsidRDefault="004D58D5">
            <w:pPr>
              <w:widowControl/>
              <w:jc w:val="center"/>
              <w:rPr>
                <w:rFonts w:ascii="宋体" w:hAnsi="宋体" w:cs="Arial"/>
                <w:color w:val="000000"/>
                <w:kern w:val="0"/>
                <w:sz w:val="20"/>
              </w:rPr>
            </w:pPr>
          </w:p>
        </w:tc>
        <w:tc>
          <w:tcPr>
            <w:tcW w:w="944"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944"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944" w:type="pct"/>
            <w:tcBorders>
              <w:top w:val="nil"/>
              <w:left w:val="nil"/>
              <w:bottom w:val="nil"/>
              <w:right w:val="nil"/>
            </w:tcBorders>
            <w:shd w:val="clear" w:color="auto" w:fill="auto"/>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08</w:t>
            </w:r>
          </w:p>
        </w:tc>
      </w:tr>
      <w:tr w:rsidR="004D58D5">
        <w:trPr>
          <w:trHeight w:val="615"/>
        </w:trPr>
        <w:tc>
          <w:tcPr>
            <w:tcW w:w="5000" w:type="pct"/>
            <w:gridSpan w:val="5"/>
            <w:tcBorders>
              <w:top w:val="nil"/>
              <w:left w:val="nil"/>
              <w:bottom w:val="nil"/>
              <w:right w:val="nil"/>
            </w:tcBorders>
            <w:shd w:val="clear" w:color="auto" w:fill="auto"/>
            <w:noWrap/>
            <w:vAlign w:val="center"/>
          </w:tcPr>
          <w:p w:rsidR="004D58D5" w:rsidRDefault="00F86570">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年单位政府性基金预算支出表</w:t>
            </w:r>
          </w:p>
        </w:tc>
      </w:tr>
      <w:tr w:rsidR="004D58D5">
        <w:trPr>
          <w:trHeight w:val="390"/>
        </w:trPr>
        <w:tc>
          <w:tcPr>
            <w:tcW w:w="2169" w:type="pct"/>
            <w:gridSpan w:val="2"/>
            <w:tcBorders>
              <w:top w:val="nil"/>
              <w:left w:val="nil"/>
              <w:bottom w:val="nil"/>
              <w:right w:val="nil"/>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350072-</w:t>
            </w:r>
            <w:r>
              <w:rPr>
                <w:rFonts w:ascii="宋体" w:hAnsi="宋体" w:cs="Arial" w:hint="eastAsia"/>
                <w:color w:val="000000"/>
                <w:kern w:val="0"/>
                <w:sz w:val="20"/>
              </w:rPr>
              <w:t>德清县教师管理服务中心</w:t>
            </w:r>
          </w:p>
        </w:tc>
        <w:tc>
          <w:tcPr>
            <w:tcW w:w="944"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944"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944" w:type="pct"/>
            <w:tcBorders>
              <w:top w:val="nil"/>
              <w:left w:val="nil"/>
              <w:bottom w:val="nil"/>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4D58D5">
        <w:trPr>
          <w:trHeight w:val="450"/>
        </w:trPr>
        <w:tc>
          <w:tcPr>
            <w:tcW w:w="66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149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2831" w:type="pct"/>
            <w:gridSpan w:val="3"/>
            <w:tcBorders>
              <w:top w:val="single" w:sz="4" w:space="0" w:color="000000"/>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本年政府性基金预算支出</w:t>
            </w:r>
          </w:p>
        </w:tc>
      </w:tr>
      <w:tr w:rsidR="004D58D5">
        <w:trPr>
          <w:trHeight w:val="600"/>
        </w:trPr>
        <w:tc>
          <w:tcPr>
            <w:tcW w:w="669"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1499"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944"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合</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944"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944"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4D58D5">
        <w:trPr>
          <w:trHeight w:val="390"/>
        </w:trPr>
        <w:tc>
          <w:tcPr>
            <w:tcW w:w="669" w:type="pct"/>
            <w:tcBorders>
              <w:top w:val="nil"/>
              <w:left w:val="single" w:sz="4" w:space="0" w:color="000000"/>
              <w:bottom w:val="nil"/>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w:t>
            </w:r>
          </w:p>
        </w:tc>
        <w:tc>
          <w:tcPr>
            <w:tcW w:w="1499" w:type="pct"/>
            <w:tcBorders>
              <w:top w:val="nil"/>
              <w:left w:val="nil"/>
              <w:bottom w:val="nil"/>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w:t>
            </w:r>
          </w:p>
        </w:tc>
        <w:tc>
          <w:tcPr>
            <w:tcW w:w="944"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1</w:t>
            </w:r>
          </w:p>
        </w:tc>
        <w:tc>
          <w:tcPr>
            <w:tcW w:w="944"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2</w:t>
            </w:r>
          </w:p>
        </w:tc>
        <w:tc>
          <w:tcPr>
            <w:tcW w:w="944" w:type="pct"/>
            <w:tcBorders>
              <w:top w:val="nil"/>
              <w:left w:val="nil"/>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3</w:t>
            </w:r>
          </w:p>
        </w:tc>
      </w:tr>
      <w:tr w:rsidR="004D58D5">
        <w:trPr>
          <w:trHeight w:val="390"/>
        </w:trPr>
        <w:tc>
          <w:tcPr>
            <w:tcW w:w="669" w:type="pct"/>
            <w:tcBorders>
              <w:top w:val="single" w:sz="4" w:space="0" w:color="000000"/>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99" w:type="pct"/>
            <w:tcBorders>
              <w:top w:val="single" w:sz="4" w:space="0" w:color="000000"/>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944"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44" w:type="pct"/>
            <w:tcBorders>
              <w:top w:val="nil"/>
              <w:left w:val="single" w:sz="4" w:space="0" w:color="000000"/>
              <w:bottom w:val="single" w:sz="4" w:space="0" w:color="000000"/>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44"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90"/>
        </w:trPr>
        <w:tc>
          <w:tcPr>
            <w:tcW w:w="669"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1499"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944"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944"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c>
          <w:tcPr>
            <w:tcW w:w="944" w:type="pct"/>
            <w:tcBorders>
              <w:top w:val="nil"/>
              <w:left w:val="nil"/>
              <w:bottom w:val="nil"/>
              <w:right w:val="nil"/>
            </w:tcBorders>
            <w:shd w:val="clear" w:color="auto" w:fill="auto"/>
            <w:vAlign w:val="center"/>
          </w:tcPr>
          <w:p w:rsidR="004D58D5" w:rsidRDefault="004D58D5">
            <w:pPr>
              <w:widowControl/>
              <w:jc w:val="left"/>
              <w:rPr>
                <w:rFonts w:ascii="宋体" w:hAnsi="宋体" w:cs="Arial"/>
                <w:color w:val="000000"/>
                <w:kern w:val="0"/>
                <w:sz w:val="20"/>
              </w:rPr>
            </w:pPr>
          </w:p>
        </w:tc>
      </w:tr>
      <w:tr w:rsidR="004D58D5">
        <w:trPr>
          <w:trHeight w:val="390"/>
        </w:trPr>
        <w:tc>
          <w:tcPr>
            <w:tcW w:w="5000" w:type="pct"/>
            <w:gridSpan w:val="5"/>
            <w:tcBorders>
              <w:top w:val="nil"/>
              <w:left w:val="nil"/>
              <w:bottom w:val="nil"/>
              <w:right w:val="nil"/>
            </w:tcBorders>
            <w:shd w:val="clear" w:color="auto" w:fill="auto"/>
            <w:vAlign w:val="center"/>
          </w:tcPr>
          <w:p w:rsidR="004D58D5" w:rsidRDefault="00F86570">
            <w:pPr>
              <w:widowControl/>
              <w:jc w:val="left"/>
              <w:rPr>
                <w:rFonts w:ascii="宋体" w:hAnsi="宋体" w:cs="Arial"/>
                <w:color w:val="000000"/>
                <w:kern w:val="0"/>
                <w:sz w:val="32"/>
                <w:szCs w:val="32"/>
              </w:rPr>
            </w:pPr>
            <w:r>
              <w:rPr>
                <w:rFonts w:ascii="宋体" w:hAnsi="宋体" w:cs="Arial" w:hint="eastAsia"/>
                <w:color w:val="000000"/>
                <w:kern w:val="0"/>
                <w:sz w:val="32"/>
                <w:szCs w:val="32"/>
              </w:rPr>
              <w:t>德清县教师管理服务中心当年没有政府性基金拨款安排的支出，故本表无数据。</w:t>
            </w:r>
          </w:p>
        </w:tc>
      </w:tr>
    </w:tbl>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tbl>
      <w:tblPr>
        <w:tblW w:w="5000" w:type="pct"/>
        <w:tblLook w:val="04A0"/>
      </w:tblPr>
      <w:tblGrid>
        <w:gridCol w:w="3117"/>
        <w:gridCol w:w="6363"/>
        <w:gridCol w:w="4694"/>
      </w:tblGrid>
      <w:tr w:rsidR="004D58D5">
        <w:trPr>
          <w:trHeight w:val="300"/>
        </w:trPr>
        <w:tc>
          <w:tcPr>
            <w:tcW w:w="1091"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22"/>
                <w:szCs w:val="22"/>
              </w:rPr>
            </w:pPr>
          </w:p>
        </w:tc>
        <w:tc>
          <w:tcPr>
            <w:tcW w:w="2249"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22"/>
                <w:szCs w:val="22"/>
              </w:rPr>
            </w:pPr>
          </w:p>
        </w:tc>
        <w:tc>
          <w:tcPr>
            <w:tcW w:w="1660" w:type="pct"/>
            <w:tcBorders>
              <w:top w:val="nil"/>
              <w:left w:val="nil"/>
              <w:bottom w:val="nil"/>
              <w:right w:val="nil"/>
            </w:tcBorders>
            <w:shd w:val="clear" w:color="auto" w:fill="auto"/>
            <w:noWrap/>
            <w:vAlign w:val="bottom"/>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09</w:t>
            </w:r>
          </w:p>
        </w:tc>
      </w:tr>
      <w:tr w:rsidR="004D58D5">
        <w:trPr>
          <w:trHeight w:val="570"/>
        </w:trPr>
        <w:tc>
          <w:tcPr>
            <w:tcW w:w="5000" w:type="pct"/>
            <w:gridSpan w:val="3"/>
            <w:tcBorders>
              <w:top w:val="nil"/>
              <w:left w:val="nil"/>
              <w:bottom w:val="nil"/>
              <w:right w:val="nil"/>
            </w:tcBorders>
            <w:shd w:val="clear" w:color="auto" w:fill="auto"/>
            <w:noWrap/>
            <w:vAlign w:val="center"/>
          </w:tcPr>
          <w:p w:rsidR="004D58D5" w:rsidRDefault="00F86570">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年单位国有资本经营预算支出表</w:t>
            </w:r>
          </w:p>
        </w:tc>
      </w:tr>
      <w:tr w:rsidR="004D58D5">
        <w:trPr>
          <w:trHeight w:val="390"/>
        </w:trPr>
        <w:tc>
          <w:tcPr>
            <w:tcW w:w="1091" w:type="pct"/>
            <w:tcBorders>
              <w:top w:val="nil"/>
              <w:left w:val="nil"/>
              <w:bottom w:val="nil"/>
              <w:right w:val="nil"/>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350072-</w:t>
            </w:r>
            <w:r>
              <w:rPr>
                <w:rFonts w:ascii="宋体" w:hAnsi="宋体" w:cs="Arial" w:hint="eastAsia"/>
                <w:color w:val="000000"/>
                <w:kern w:val="0"/>
                <w:sz w:val="20"/>
              </w:rPr>
              <w:t>德清县教师管理服务中心</w:t>
            </w:r>
          </w:p>
        </w:tc>
        <w:tc>
          <w:tcPr>
            <w:tcW w:w="2249" w:type="pct"/>
            <w:tcBorders>
              <w:top w:val="nil"/>
              <w:left w:val="nil"/>
              <w:bottom w:val="single" w:sz="4" w:space="0" w:color="000000"/>
              <w:right w:val="nil"/>
            </w:tcBorders>
            <w:shd w:val="clear" w:color="auto" w:fill="auto"/>
            <w:noWrap/>
            <w:vAlign w:val="bottom"/>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60" w:type="pct"/>
            <w:tcBorders>
              <w:top w:val="nil"/>
              <w:left w:val="nil"/>
              <w:bottom w:val="nil"/>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4D58D5">
        <w:trPr>
          <w:trHeight w:val="319"/>
        </w:trPr>
        <w:tc>
          <w:tcPr>
            <w:tcW w:w="1091"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2249" w:type="pct"/>
            <w:vMerge w:val="restar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66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4D58D5">
        <w:trPr>
          <w:trHeight w:val="319"/>
        </w:trPr>
        <w:tc>
          <w:tcPr>
            <w:tcW w:w="1091"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2249" w:type="pct"/>
            <w:vMerge/>
            <w:tcBorders>
              <w:top w:val="nil"/>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1660"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r>
      <w:tr w:rsidR="004D58D5">
        <w:trPr>
          <w:trHeight w:val="390"/>
        </w:trPr>
        <w:tc>
          <w:tcPr>
            <w:tcW w:w="1091"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w:t>
            </w:r>
          </w:p>
        </w:tc>
        <w:tc>
          <w:tcPr>
            <w:tcW w:w="2249"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w:t>
            </w:r>
          </w:p>
        </w:tc>
        <w:tc>
          <w:tcPr>
            <w:tcW w:w="1660"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1</w:t>
            </w:r>
          </w:p>
        </w:tc>
      </w:tr>
      <w:tr w:rsidR="004D58D5">
        <w:trPr>
          <w:trHeight w:val="390"/>
        </w:trPr>
        <w:tc>
          <w:tcPr>
            <w:tcW w:w="1091" w:type="pct"/>
            <w:tcBorders>
              <w:top w:val="nil"/>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249"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660" w:type="pct"/>
            <w:tcBorders>
              <w:top w:val="nil"/>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4D58D5">
        <w:trPr>
          <w:trHeight w:val="300"/>
        </w:trPr>
        <w:tc>
          <w:tcPr>
            <w:tcW w:w="1091"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2249"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20"/>
              </w:rPr>
            </w:pPr>
          </w:p>
        </w:tc>
        <w:tc>
          <w:tcPr>
            <w:tcW w:w="1660"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r>
      <w:tr w:rsidR="004D58D5">
        <w:trPr>
          <w:trHeight w:val="255"/>
        </w:trPr>
        <w:tc>
          <w:tcPr>
            <w:tcW w:w="1091"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2249"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c>
          <w:tcPr>
            <w:tcW w:w="1660" w:type="pct"/>
            <w:tcBorders>
              <w:top w:val="nil"/>
              <w:left w:val="nil"/>
              <w:bottom w:val="nil"/>
              <w:right w:val="nil"/>
            </w:tcBorders>
            <w:shd w:val="clear" w:color="auto" w:fill="auto"/>
            <w:noWrap/>
            <w:vAlign w:val="bottom"/>
          </w:tcPr>
          <w:p w:rsidR="004D58D5" w:rsidRDefault="004D58D5">
            <w:pPr>
              <w:widowControl/>
              <w:jc w:val="left"/>
              <w:rPr>
                <w:rFonts w:ascii="Calibri" w:hAnsi="Calibri" w:cs="Arial"/>
                <w:color w:val="000000"/>
                <w:kern w:val="0"/>
                <w:sz w:val="22"/>
                <w:szCs w:val="22"/>
              </w:rPr>
            </w:pPr>
          </w:p>
        </w:tc>
      </w:tr>
      <w:tr w:rsidR="004D58D5">
        <w:trPr>
          <w:trHeight w:val="585"/>
        </w:trPr>
        <w:tc>
          <w:tcPr>
            <w:tcW w:w="5000" w:type="pct"/>
            <w:gridSpan w:val="3"/>
            <w:tcBorders>
              <w:top w:val="nil"/>
              <w:left w:val="nil"/>
              <w:bottom w:val="nil"/>
              <w:right w:val="nil"/>
            </w:tcBorders>
            <w:shd w:val="clear" w:color="auto" w:fill="auto"/>
            <w:vAlign w:val="center"/>
          </w:tcPr>
          <w:p w:rsidR="004D58D5" w:rsidRDefault="00F86570">
            <w:pPr>
              <w:widowControl/>
              <w:jc w:val="left"/>
              <w:rPr>
                <w:rFonts w:ascii="宋体" w:hAnsi="宋体" w:cs="Arial"/>
                <w:color w:val="000000"/>
                <w:kern w:val="0"/>
                <w:sz w:val="32"/>
                <w:szCs w:val="32"/>
              </w:rPr>
            </w:pPr>
            <w:r>
              <w:rPr>
                <w:rFonts w:ascii="宋体" w:hAnsi="宋体" w:cs="Arial" w:hint="eastAsia"/>
                <w:color w:val="000000"/>
                <w:kern w:val="0"/>
                <w:sz w:val="32"/>
                <w:szCs w:val="32"/>
              </w:rPr>
              <w:t>德清县教师管理服务中心当年没有国有资本经营预算安排的支出，故本表无数据。</w:t>
            </w:r>
          </w:p>
        </w:tc>
      </w:tr>
    </w:tbl>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p w:rsidR="004D58D5" w:rsidRDefault="004D58D5">
      <w:pPr>
        <w:pStyle w:val="p0"/>
        <w:spacing w:line="520" w:lineRule="exact"/>
        <w:rPr>
          <w:rFonts w:ascii="仿宋_GB2312" w:eastAsia="仿宋_GB2312" w:hAnsi="仿宋_GB2312"/>
          <w:sz w:val="32"/>
        </w:rPr>
      </w:pPr>
    </w:p>
    <w:tbl>
      <w:tblPr>
        <w:tblW w:w="5000" w:type="pct"/>
        <w:tblLook w:val="04A0"/>
      </w:tblPr>
      <w:tblGrid>
        <w:gridCol w:w="3431"/>
        <w:gridCol w:w="3065"/>
        <w:gridCol w:w="1441"/>
        <w:gridCol w:w="1529"/>
        <w:gridCol w:w="1164"/>
        <w:gridCol w:w="1164"/>
        <w:gridCol w:w="1164"/>
        <w:gridCol w:w="1216"/>
      </w:tblGrid>
      <w:tr w:rsidR="004D58D5">
        <w:trPr>
          <w:trHeight w:val="390"/>
        </w:trPr>
        <w:tc>
          <w:tcPr>
            <w:tcW w:w="1213"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18"/>
                <w:szCs w:val="18"/>
              </w:rPr>
            </w:pPr>
          </w:p>
        </w:tc>
        <w:tc>
          <w:tcPr>
            <w:tcW w:w="1084"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18"/>
                <w:szCs w:val="18"/>
              </w:rPr>
            </w:pPr>
          </w:p>
        </w:tc>
        <w:tc>
          <w:tcPr>
            <w:tcW w:w="511"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18"/>
                <w:szCs w:val="18"/>
              </w:rPr>
            </w:pPr>
          </w:p>
        </w:tc>
        <w:tc>
          <w:tcPr>
            <w:tcW w:w="542"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10</w:t>
            </w:r>
          </w:p>
        </w:tc>
      </w:tr>
      <w:tr w:rsidR="004D58D5">
        <w:trPr>
          <w:trHeight w:val="600"/>
        </w:trPr>
        <w:tc>
          <w:tcPr>
            <w:tcW w:w="5000" w:type="pct"/>
            <w:gridSpan w:val="8"/>
            <w:tcBorders>
              <w:top w:val="nil"/>
              <w:left w:val="nil"/>
              <w:bottom w:val="nil"/>
              <w:right w:val="nil"/>
            </w:tcBorders>
            <w:shd w:val="clear" w:color="auto" w:fill="auto"/>
            <w:noWrap/>
            <w:vAlign w:val="center"/>
          </w:tcPr>
          <w:p w:rsidR="004D58D5" w:rsidRDefault="00F86570">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年单位项目支出预算表</w:t>
            </w:r>
          </w:p>
        </w:tc>
      </w:tr>
      <w:tr w:rsidR="004D58D5">
        <w:trPr>
          <w:trHeight w:val="390"/>
        </w:trPr>
        <w:tc>
          <w:tcPr>
            <w:tcW w:w="1213" w:type="pct"/>
            <w:tcBorders>
              <w:top w:val="nil"/>
              <w:left w:val="nil"/>
              <w:bottom w:val="nil"/>
              <w:right w:val="nil"/>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350072-</w:t>
            </w:r>
            <w:r>
              <w:rPr>
                <w:rFonts w:ascii="宋体" w:hAnsi="宋体" w:cs="Arial" w:hint="eastAsia"/>
                <w:color w:val="000000"/>
                <w:kern w:val="0"/>
                <w:sz w:val="20"/>
              </w:rPr>
              <w:t>德清县教师管理服务中心</w:t>
            </w:r>
          </w:p>
        </w:tc>
        <w:tc>
          <w:tcPr>
            <w:tcW w:w="1084"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22"/>
                <w:szCs w:val="22"/>
              </w:rPr>
            </w:pPr>
          </w:p>
        </w:tc>
        <w:tc>
          <w:tcPr>
            <w:tcW w:w="511"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22"/>
                <w:szCs w:val="22"/>
              </w:rPr>
            </w:pPr>
          </w:p>
        </w:tc>
        <w:tc>
          <w:tcPr>
            <w:tcW w:w="542"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rsidR="004D58D5" w:rsidRDefault="004D58D5">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4D58D5">
        <w:trPr>
          <w:trHeight w:val="390"/>
        </w:trPr>
        <w:tc>
          <w:tcPr>
            <w:tcW w:w="12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0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项目名称</w:t>
            </w:r>
          </w:p>
        </w:tc>
        <w:tc>
          <w:tcPr>
            <w:tcW w:w="51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54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一般公共预算</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政府性基金</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单位资金</w:t>
            </w:r>
          </w:p>
        </w:tc>
      </w:tr>
      <w:tr w:rsidR="004D58D5">
        <w:trPr>
          <w:trHeight w:val="390"/>
        </w:trPr>
        <w:tc>
          <w:tcPr>
            <w:tcW w:w="1213"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1084"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511"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542"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r>
      <w:tr w:rsidR="004D58D5">
        <w:trPr>
          <w:trHeight w:val="600"/>
        </w:trPr>
        <w:tc>
          <w:tcPr>
            <w:tcW w:w="1213"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1084"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511"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542"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4D58D5" w:rsidRDefault="004D58D5">
            <w:pPr>
              <w:widowControl/>
              <w:jc w:val="left"/>
              <w:rPr>
                <w:rFonts w:ascii="宋体" w:hAnsi="宋体" w:cs="Arial"/>
                <w:color w:val="000000"/>
                <w:kern w:val="0"/>
                <w:sz w:val="20"/>
              </w:rPr>
            </w:pPr>
          </w:p>
        </w:tc>
      </w:tr>
      <w:tr w:rsidR="004D58D5">
        <w:trPr>
          <w:trHeight w:val="390"/>
        </w:trPr>
        <w:tc>
          <w:tcPr>
            <w:tcW w:w="1213" w:type="pct"/>
            <w:tcBorders>
              <w:top w:val="nil"/>
              <w:left w:val="single" w:sz="4" w:space="0" w:color="000000"/>
              <w:bottom w:val="nil"/>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w:t>
            </w:r>
          </w:p>
        </w:tc>
        <w:tc>
          <w:tcPr>
            <w:tcW w:w="1084" w:type="pct"/>
            <w:tcBorders>
              <w:top w:val="nil"/>
              <w:left w:val="nil"/>
              <w:bottom w:val="nil"/>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w:t>
            </w:r>
          </w:p>
        </w:tc>
        <w:tc>
          <w:tcPr>
            <w:tcW w:w="511" w:type="pct"/>
            <w:tcBorders>
              <w:top w:val="nil"/>
              <w:left w:val="nil"/>
              <w:bottom w:val="nil"/>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1</w:t>
            </w:r>
          </w:p>
        </w:tc>
        <w:tc>
          <w:tcPr>
            <w:tcW w:w="542" w:type="pct"/>
            <w:tcBorders>
              <w:top w:val="nil"/>
              <w:left w:val="nil"/>
              <w:bottom w:val="nil"/>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2</w:t>
            </w:r>
          </w:p>
        </w:tc>
        <w:tc>
          <w:tcPr>
            <w:tcW w:w="413" w:type="pct"/>
            <w:tcBorders>
              <w:top w:val="nil"/>
              <w:left w:val="nil"/>
              <w:bottom w:val="nil"/>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3</w:t>
            </w:r>
          </w:p>
        </w:tc>
        <w:tc>
          <w:tcPr>
            <w:tcW w:w="413" w:type="pct"/>
            <w:tcBorders>
              <w:top w:val="nil"/>
              <w:left w:val="nil"/>
              <w:bottom w:val="nil"/>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4</w:t>
            </w:r>
          </w:p>
        </w:tc>
        <w:tc>
          <w:tcPr>
            <w:tcW w:w="413" w:type="pct"/>
            <w:tcBorders>
              <w:top w:val="nil"/>
              <w:left w:val="nil"/>
              <w:bottom w:val="nil"/>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5</w:t>
            </w:r>
          </w:p>
        </w:tc>
        <w:tc>
          <w:tcPr>
            <w:tcW w:w="413" w:type="pct"/>
            <w:tcBorders>
              <w:top w:val="nil"/>
              <w:left w:val="nil"/>
              <w:bottom w:val="nil"/>
              <w:right w:val="single" w:sz="4" w:space="0" w:color="000000"/>
            </w:tcBorders>
            <w:shd w:val="clear" w:color="auto" w:fill="auto"/>
            <w:vAlign w:val="center"/>
          </w:tcPr>
          <w:p w:rsidR="004D58D5" w:rsidRDefault="00F86570">
            <w:pPr>
              <w:widowControl/>
              <w:jc w:val="center"/>
              <w:rPr>
                <w:rFonts w:ascii="宋体" w:hAnsi="宋体" w:cs="Arial"/>
                <w:color w:val="000000"/>
                <w:kern w:val="0"/>
                <w:sz w:val="20"/>
              </w:rPr>
            </w:pPr>
            <w:r>
              <w:rPr>
                <w:rFonts w:ascii="宋体" w:hAnsi="宋体" w:cs="Arial" w:hint="eastAsia"/>
                <w:color w:val="000000"/>
                <w:kern w:val="0"/>
                <w:sz w:val="20"/>
              </w:rPr>
              <w:t>6</w:t>
            </w:r>
          </w:p>
        </w:tc>
      </w:tr>
      <w:tr w:rsidR="004D58D5">
        <w:trPr>
          <w:trHeight w:val="390"/>
        </w:trPr>
        <w:tc>
          <w:tcPr>
            <w:tcW w:w="1213" w:type="pct"/>
            <w:tcBorders>
              <w:top w:val="single" w:sz="4" w:space="0" w:color="000000"/>
              <w:left w:val="single" w:sz="4" w:space="0" w:color="000000"/>
              <w:bottom w:val="single" w:sz="4" w:space="0" w:color="000000"/>
              <w:right w:val="nil"/>
            </w:tcBorders>
            <w:shd w:val="clear" w:color="auto" w:fill="auto"/>
            <w:noWrap/>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84" w:type="pct"/>
            <w:tcBorders>
              <w:top w:val="single" w:sz="4" w:space="0" w:color="000000"/>
              <w:left w:val="single" w:sz="4" w:space="0" w:color="000000"/>
              <w:bottom w:val="single" w:sz="4" w:space="0" w:color="000000"/>
              <w:right w:val="nil"/>
            </w:tcBorders>
            <w:shd w:val="clear" w:color="auto" w:fill="auto"/>
            <w:vAlign w:val="center"/>
          </w:tcPr>
          <w:p w:rsidR="004D58D5" w:rsidRDefault="00F86570">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2" w:type="pct"/>
            <w:tcBorders>
              <w:top w:val="single" w:sz="4" w:space="0" w:color="000000"/>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4D58D5" w:rsidRDefault="00F86570">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4D58D5" w:rsidRDefault="00F86570">
      <w:pPr>
        <w:pStyle w:val="p0"/>
        <w:spacing w:line="520" w:lineRule="exact"/>
        <w:rPr>
          <w:rFonts w:ascii="仿宋_GB2312" w:eastAsia="仿宋_GB2312" w:hAnsi="仿宋_GB2312"/>
          <w:sz w:val="32"/>
        </w:rPr>
      </w:pPr>
      <w:r>
        <w:rPr>
          <w:rFonts w:ascii="宋体" w:hAnsi="宋体" w:cs="Arial" w:hint="eastAsia"/>
          <w:color w:val="000000"/>
          <w:sz w:val="32"/>
          <w:szCs w:val="32"/>
        </w:rPr>
        <w:t>德清县教师管理服务中心当年没有</w:t>
      </w:r>
      <w:r>
        <w:rPr>
          <w:rFonts w:ascii="宋体" w:hAnsi="宋体" w:cs="Arial" w:hint="eastAsia"/>
          <w:color w:val="000000"/>
          <w:sz w:val="32"/>
          <w:szCs w:val="32"/>
        </w:rPr>
        <w:t>项目支出预算</w:t>
      </w:r>
      <w:r>
        <w:rPr>
          <w:rFonts w:ascii="宋体" w:hAnsi="宋体" w:cs="Arial" w:hint="eastAsia"/>
          <w:color w:val="000000"/>
          <w:sz w:val="32"/>
          <w:szCs w:val="32"/>
        </w:rPr>
        <w:t>，故本表无数据。</w:t>
      </w:r>
      <w:bookmarkStart w:id="2" w:name="_GoBack"/>
      <w:bookmarkEnd w:id="2"/>
    </w:p>
    <w:sectPr w:rsidR="004D58D5" w:rsidSect="004D58D5">
      <w:pgSz w:w="16838" w:h="11906" w:orient="landscape"/>
      <w:pgMar w:top="1803" w:right="1440" w:bottom="1803" w:left="1440"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6570" w:rsidRDefault="00F86570" w:rsidP="004D58D5">
      <w:r>
        <w:separator/>
      </w:r>
    </w:p>
  </w:endnote>
  <w:endnote w:type="continuationSeparator" w:id="1">
    <w:p w:rsidR="00F86570" w:rsidRDefault="00F86570" w:rsidP="004D58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黑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8D5" w:rsidRDefault="004D58D5">
    <w:pPr>
      <w:pStyle w:val="a4"/>
    </w:pPr>
    <w:r>
      <w:pict>
        <v:shapetype id="_x0000_t202" coordsize="21600,21600" o:spt="202" path="m,l,21600r21600,l21600,xe">
          <v:stroke joinstyle="miter"/>
          <v:path gradientshapeok="t" o:connecttype="rect"/>
        </v:shapetype>
        <v:shape id="_x0000_s2050" type="#_x0000_t202" style="position:absolute;margin-left:0;margin-top:0;width:2in;height:2in;z-index:251660288;mso-wrap-style:none;mso-position-horizontal:center;mso-position-horizontal-relative:margin" filled="f" stroked="f">
          <v:textbox style="mso-fit-shape-to-text:t" inset="0,0,0,0">
            <w:txbxContent>
              <w:p w:rsidR="004D58D5" w:rsidRDefault="004D58D5">
                <w:pPr>
                  <w:pStyle w:val="a4"/>
                </w:pPr>
                <w:r>
                  <w:fldChar w:fldCharType="begin"/>
                </w:r>
                <w:r w:rsidR="00F86570">
                  <w:instrText xml:space="preserve"> PAGE  \* MERGEFORMAT </w:instrText>
                </w:r>
                <w:r>
                  <w:fldChar w:fldCharType="separate"/>
                </w:r>
                <w:r w:rsidR="00CA634A">
                  <w:rPr>
                    <w:noProof/>
                  </w:rPr>
                  <w:t>1</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8D5" w:rsidRDefault="004D58D5">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 filled="f" stroked="f">
          <v:textbox style="mso-fit-shape-to-text:t" inset="0,0,0,0">
            <w:txbxContent>
              <w:p w:rsidR="004D58D5" w:rsidRDefault="004D58D5">
                <w:pPr>
                  <w:pStyle w:val="a4"/>
                </w:pPr>
                <w:r>
                  <w:fldChar w:fldCharType="begin"/>
                </w:r>
                <w:r w:rsidR="00F86570">
                  <w:instrText xml:space="preserve"> PAGE  \* MERGEFORMAT </w:instrText>
                </w:r>
                <w:r>
                  <w:fldChar w:fldCharType="separate"/>
                </w:r>
                <w:r w:rsidR="00CA634A">
                  <w:rPr>
                    <w:noProof/>
                  </w:rPr>
                  <w:t>3</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6570" w:rsidRDefault="00F86570" w:rsidP="004D58D5">
      <w:r>
        <w:separator/>
      </w:r>
    </w:p>
  </w:footnote>
  <w:footnote w:type="continuationSeparator" w:id="1">
    <w:p w:rsidR="00F86570" w:rsidRDefault="00F86570" w:rsidP="004D58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8D5" w:rsidRDefault="004D58D5">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95A99C"/>
    <w:multiLevelType w:val="singleLevel"/>
    <w:tmpl w:val="5895A99C"/>
    <w:lvl w:ilvl="0">
      <w:start w:val="5"/>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9"/>
  <w:displayHorizontalDrawingGridEvery w:val="2"/>
  <w:displayVerticalDrawingGridEvery w:val="2"/>
  <w:noPunctuationKerning/>
  <w:characterSpacingControl w:val="compressPunctuation"/>
  <w:hdrShapeDefaults>
    <o:shapedefaults v:ext="edit" spidmax="409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mZlMTU2MTUxZjg1Mjc0YzNiZGZiMTkyYjM5MWMwMTAifQ=="/>
  </w:docVars>
  <w:rsids>
    <w:rsidRoot w:val="0018453C"/>
    <w:rsid w:val="00023E5A"/>
    <w:rsid w:val="00037FBA"/>
    <w:rsid w:val="00084C3B"/>
    <w:rsid w:val="000F6704"/>
    <w:rsid w:val="00110B4A"/>
    <w:rsid w:val="0014553D"/>
    <w:rsid w:val="00151805"/>
    <w:rsid w:val="00176B60"/>
    <w:rsid w:val="0018453C"/>
    <w:rsid w:val="001C17C4"/>
    <w:rsid w:val="001C6D6F"/>
    <w:rsid w:val="001D7273"/>
    <w:rsid w:val="001F186B"/>
    <w:rsid w:val="0025199F"/>
    <w:rsid w:val="00262BFB"/>
    <w:rsid w:val="00286BE7"/>
    <w:rsid w:val="002A0F29"/>
    <w:rsid w:val="002E190E"/>
    <w:rsid w:val="002F51D1"/>
    <w:rsid w:val="003120CE"/>
    <w:rsid w:val="00312421"/>
    <w:rsid w:val="0034320B"/>
    <w:rsid w:val="0035041B"/>
    <w:rsid w:val="00352D79"/>
    <w:rsid w:val="003533AA"/>
    <w:rsid w:val="00372A55"/>
    <w:rsid w:val="003A54FF"/>
    <w:rsid w:val="004153AA"/>
    <w:rsid w:val="00435CED"/>
    <w:rsid w:val="004661B0"/>
    <w:rsid w:val="00470E5A"/>
    <w:rsid w:val="004C1A7E"/>
    <w:rsid w:val="004D58D5"/>
    <w:rsid w:val="004E07B6"/>
    <w:rsid w:val="004F65D0"/>
    <w:rsid w:val="004F6D96"/>
    <w:rsid w:val="0054517F"/>
    <w:rsid w:val="0055355B"/>
    <w:rsid w:val="00576237"/>
    <w:rsid w:val="005B1346"/>
    <w:rsid w:val="005C2AE0"/>
    <w:rsid w:val="005D0D77"/>
    <w:rsid w:val="005E0A27"/>
    <w:rsid w:val="005E47B3"/>
    <w:rsid w:val="005E7D52"/>
    <w:rsid w:val="00623B1C"/>
    <w:rsid w:val="00654EE7"/>
    <w:rsid w:val="00655F61"/>
    <w:rsid w:val="006575FB"/>
    <w:rsid w:val="006A04D8"/>
    <w:rsid w:val="006B2E4F"/>
    <w:rsid w:val="006B6B28"/>
    <w:rsid w:val="006C39E2"/>
    <w:rsid w:val="006D3285"/>
    <w:rsid w:val="006D5442"/>
    <w:rsid w:val="006D7E0A"/>
    <w:rsid w:val="006D7FE3"/>
    <w:rsid w:val="006E085B"/>
    <w:rsid w:val="006E3485"/>
    <w:rsid w:val="006F455E"/>
    <w:rsid w:val="00702911"/>
    <w:rsid w:val="007072D9"/>
    <w:rsid w:val="00731A0A"/>
    <w:rsid w:val="0073245A"/>
    <w:rsid w:val="0075594C"/>
    <w:rsid w:val="00755A48"/>
    <w:rsid w:val="007715EF"/>
    <w:rsid w:val="00785CD5"/>
    <w:rsid w:val="00795194"/>
    <w:rsid w:val="007A0C65"/>
    <w:rsid w:val="007B431F"/>
    <w:rsid w:val="007D24B2"/>
    <w:rsid w:val="007E0366"/>
    <w:rsid w:val="007E4CC3"/>
    <w:rsid w:val="00801E01"/>
    <w:rsid w:val="00834DDF"/>
    <w:rsid w:val="00850DC9"/>
    <w:rsid w:val="00861956"/>
    <w:rsid w:val="00872DF1"/>
    <w:rsid w:val="0089440C"/>
    <w:rsid w:val="008A1BE4"/>
    <w:rsid w:val="00937AE8"/>
    <w:rsid w:val="009415A1"/>
    <w:rsid w:val="009427F2"/>
    <w:rsid w:val="009A7459"/>
    <w:rsid w:val="009B71E7"/>
    <w:rsid w:val="00A346B7"/>
    <w:rsid w:val="00A635A4"/>
    <w:rsid w:val="00A76362"/>
    <w:rsid w:val="00A86842"/>
    <w:rsid w:val="00AB10D1"/>
    <w:rsid w:val="00AB2741"/>
    <w:rsid w:val="00B109C2"/>
    <w:rsid w:val="00B21778"/>
    <w:rsid w:val="00B409F0"/>
    <w:rsid w:val="00B522D2"/>
    <w:rsid w:val="00B85FDA"/>
    <w:rsid w:val="00B931C5"/>
    <w:rsid w:val="00BA6311"/>
    <w:rsid w:val="00BE0D23"/>
    <w:rsid w:val="00BF5C3D"/>
    <w:rsid w:val="00BF6131"/>
    <w:rsid w:val="00C03BC7"/>
    <w:rsid w:val="00C35F38"/>
    <w:rsid w:val="00C35FDD"/>
    <w:rsid w:val="00C47BB8"/>
    <w:rsid w:val="00C50353"/>
    <w:rsid w:val="00C52D1F"/>
    <w:rsid w:val="00C955B8"/>
    <w:rsid w:val="00CA634A"/>
    <w:rsid w:val="00CA77EA"/>
    <w:rsid w:val="00CC1B9F"/>
    <w:rsid w:val="00CE3F52"/>
    <w:rsid w:val="00D02669"/>
    <w:rsid w:val="00D6115C"/>
    <w:rsid w:val="00D72D14"/>
    <w:rsid w:val="00D7617F"/>
    <w:rsid w:val="00D81B35"/>
    <w:rsid w:val="00DA6F5B"/>
    <w:rsid w:val="00DA7F84"/>
    <w:rsid w:val="00DD662A"/>
    <w:rsid w:val="00DE0837"/>
    <w:rsid w:val="00E16F71"/>
    <w:rsid w:val="00E20FB4"/>
    <w:rsid w:val="00E27483"/>
    <w:rsid w:val="00E40834"/>
    <w:rsid w:val="00E429D8"/>
    <w:rsid w:val="00E43B49"/>
    <w:rsid w:val="00E44C58"/>
    <w:rsid w:val="00E62EF5"/>
    <w:rsid w:val="00E925CD"/>
    <w:rsid w:val="00E95C9E"/>
    <w:rsid w:val="00ED0384"/>
    <w:rsid w:val="00ED07ED"/>
    <w:rsid w:val="00ED72A4"/>
    <w:rsid w:val="00F23B56"/>
    <w:rsid w:val="00F56A05"/>
    <w:rsid w:val="00F7116F"/>
    <w:rsid w:val="00F86570"/>
    <w:rsid w:val="00FD23F8"/>
    <w:rsid w:val="00FE1273"/>
    <w:rsid w:val="00FE63B6"/>
    <w:rsid w:val="00FF167F"/>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A83891"/>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C3889"/>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4D58D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autoRedefine/>
    <w:qFormat/>
    <w:rsid w:val="004D58D5"/>
    <w:pPr>
      <w:widowControl w:val="0"/>
      <w:autoSpaceDE w:val="0"/>
      <w:autoSpaceDN w:val="0"/>
      <w:adjustRightInd w:val="0"/>
    </w:pPr>
    <w:rPr>
      <w:rFonts w:ascii="仿宋_GB2312" w:eastAsia="仿宋_GB2312" w:hAnsi="仿宋_GB2312" w:hint="eastAsia"/>
      <w:color w:val="000000"/>
      <w:sz w:val="24"/>
      <w:szCs w:val="22"/>
    </w:rPr>
  </w:style>
  <w:style w:type="paragraph" w:styleId="a3">
    <w:name w:val="Document Map"/>
    <w:basedOn w:val="a"/>
    <w:semiHidden/>
    <w:qFormat/>
    <w:rsid w:val="004D58D5"/>
    <w:pPr>
      <w:shd w:val="clear" w:color="auto" w:fill="000080"/>
    </w:pPr>
  </w:style>
  <w:style w:type="paragraph" w:styleId="a4">
    <w:name w:val="footer"/>
    <w:basedOn w:val="a"/>
    <w:link w:val="Char"/>
    <w:qFormat/>
    <w:rsid w:val="004D58D5"/>
    <w:pPr>
      <w:tabs>
        <w:tab w:val="center" w:pos="4153"/>
        <w:tab w:val="right" w:pos="8306"/>
      </w:tabs>
      <w:snapToGrid w:val="0"/>
      <w:jc w:val="left"/>
    </w:pPr>
    <w:rPr>
      <w:sz w:val="18"/>
      <w:szCs w:val="18"/>
    </w:rPr>
  </w:style>
  <w:style w:type="paragraph" w:styleId="a5">
    <w:name w:val="header"/>
    <w:basedOn w:val="a"/>
    <w:link w:val="Char0"/>
    <w:qFormat/>
    <w:rsid w:val="004D58D5"/>
    <w:pPr>
      <w:pBdr>
        <w:bottom w:val="single" w:sz="6" w:space="1" w:color="auto"/>
      </w:pBdr>
      <w:tabs>
        <w:tab w:val="center" w:pos="4153"/>
        <w:tab w:val="right" w:pos="8306"/>
      </w:tabs>
      <w:snapToGrid w:val="0"/>
      <w:jc w:val="center"/>
    </w:pPr>
    <w:rPr>
      <w:sz w:val="18"/>
      <w:szCs w:val="18"/>
    </w:rPr>
  </w:style>
  <w:style w:type="table" w:styleId="a6">
    <w:name w:val="Table Grid"/>
    <w:basedOn w:val="a1"/>
    <w:autoRedefine/>
    <w:qFormat/>
    <w:rsid w:val="004D58D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autoRedefine/>
    <w:qFormat/>
    <w:rsid w:val="004D58D5"/>
    <w:rPr>
      <w:b/>
      <w:bCs/>
    </w:rPr>
  </w:style>
  <w:style w:type="paragraph" w:customStyle="1" w:styleId="Char1">
    <w:name w:val="Char"/>
    <w:basedOn w:val="a"/>
    <w:qFormat/>
    <w:rsid w:val="004D58D5"/>
    <w:rPr>
      <w:rFonts w:ascii="宋体" w:hAnsi="宋体" w:cs="Courier New"/>
      <w:sz w:val="32"/>
      <w:szCs w:val="32"/>
    </w:rPr>
  </w:style>
  <w:style w:type="character" w:customStyle="1" w:styleId="Char0">
    <w:name w:val="页眉 Char"/>
    <w:link w:val="a5"/>
    <w:qFormat/>
    <w:rsid w:val="004D58D5"/>
    <w:rPr>
      <w:kern w:val="2"/>
      <w:sz w:val="18"/>
      <w:szCs w:val="18"/>
    </w:rPr>
  </w:style>
  <w:style w:type="character" w:customStyle="1" w:styleId="Char">
    <w:name w:val="页脚 Char"/>
    <w:link w:val="a4"/>
    <w:autoRedefine/>
    <w:qFormat/>
    <w:rsid w:val="004D58D5"/>
    <w:rPr>
      <w:kern w:val="2"/>
      <w:sz w:val="18"/>
      <w:szCs w:val="18"/>
    </w:rPr>
  </w:style>
  <w:style w:type="paragraph" w:customStyle="1" w:styleId="Normal">
    <w:name w:val="[Normal]"/>
    <w:autoRedefine/>
    <w:qFormat/>
    <w:rsid w:val="004D58D5"/>
    <w:rPr>
      <w:rFonts w:ascii="宋体" w:hAnsi="宋体"/>
      <w:sz w:val="24"/>
      <w:lang w:val="zh-CN"/>
    </w:rPr>
  </w:style>
  <w:style w:type="paragraph" w:customStyle="1" w:styleId="p0">
    <w:name w:val="p0"/>
    <w:basedOn w:val="a"/>
    <w:autoRedefine/>
    <w:qFormat/>
    <w:rsid w:val="004D58D5"/>
    <w:pPr>
      <w:widowControl/>
    </w:pPr>
    <w:rPr>
      <w:kern w:val="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2B1080-1BF3-400D-A2FE-6352360CE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1411</Words>
  <Characters>8045</Characters>
  <Application>Microsoft Office Word</Application>
  <DocSecurity>0</DocSecurity>
  <Lines>67</Lines>
  <Paragraphs>18</Paragraphs>
  <ScaleCrop>false</ScaleCrop>
  <Company>xc</Company>
  <LinksUpToDate>false</LinksUpToDate>
  <CharactersWithSpaces>9438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关于2019年部门预算的批复</dc:title>
  <dc:creator>dsx</dc:creator>
  <cp:lastModifiedBy>admin</cp:lastModifiedBy>
  <cp:revision>2</cp:revision>
  <dcterms:created xsi:type="dcterms:W3CDTF">2024-03-12T04:16:00Z</dcterms:created>
  <dcterms:modified xsi:type="dcterms:W3CDTF">2024-03-12T04:16:00Z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