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德清县地理信息小镇幼儿园</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7"/>
          <w:color w:val="000000"/>
          <w:sz w:val="30"/>
          <w:szCs w:val="30"/>
        </w:rPr>
      </w:pPr>
    </w:p>
    <w:p>
      <w:pPr>
        <w:spacing w:line="520" w:lineRule="exact"/>
        <w:ind w:firstLine="627" w:firstLineChars="196"/>
        <w:jc w:val="center"/>
        <w:rPr>
          <w:rStyle w:val="7"/>
          <w:rFonts w:ascii="黑体" w:eastAsia="黑体"/>
          <w:b w:val="0"/>
          <w:color w:val="000000"/>
          <w:sz w:val="32"/>
          <w:szCs w:val="32"/>
        </w:rPr>
      </w:pPr>
    </w:p>
    <w:p>
      <w:pPr>
        <w:spacing w:line="520" w:lineRule="exact"/>
        <w:ind w:firstLine="627" w:firstLineChars="196"/>
        <w:jc w:val="center"/>
        <w:rPr>
          <w:rStyle w:val="7"/>
          <w:rFonts w:ascii="黑体" w:eastAsia="黑体"/>
          <w:b w:val="0"/>
          <w:color w:val="000000"/>
          <w:sz w:val="32"/>
          <w:szCs w:val="32"/>
        </w:rPr>
      </w:pPr>
    </w:p>
    <w:p>
      <w:pPr>
        <w:spacing w:line="520" w:lineRule="exact"/>
        <w:ind w:firstLine="627" w:firstLineChars="196"/>
        <w:jc w:val="center"/>
        <w:rPr>
          <w:rStyle w:val="7"/>
          <w:rFonts w:ascii="黑体" w:eastAsia="黑体"/>
          <w:b w:val="0"/>
          <w:color w:val="000000"/>
          <w:sz w:val="32"/>
          <w:szCs w:val="32"/>
        </w:rPr>
      </w:pPr>
    </w:p>
    <w:p>
      <w:pPr>
        <w:spacing w:line="520" w:lineRule="exact"/>
        <w:ind w:firstLine="627" w:firstLineChars="196"/>
        <w:jc w:val="center"/>
        <w:rPr>
          <w:rStyle w:val="7"/>
          <w:rFonts w:ascii="黑体" w:eastAsia="黑体"/>
          <w:b w:val="0"/>
          <w:color w:val="000000"/>
          <w:sz w:val="32"/>
          <w:szCs w:val="32"/>
        </w:rPr>
      </w:pPr>
    </w:p>
    <w:p>
      <w:pPr>
        <w:spacing w:line="520" w:lineRule="exact"/>
        <w:ind w:firstLine="627" w:firstLineChars="196"/>
        <w:jc w:val="center"/>
        <w:rPr>
          <w:rStyle w:val="7"/>
          <w:rFonts w:ascii="黑体" w:eastAsia="黑体"/>
          <w:b w:val="0"/>
          <w:color w:val="000000"/>
          <w:sz w:val="32"/>
          <w:szCs w:val="32"/>
        </w:rPr>
      </w:pPr>
    </w:p>
    <w:p>
      <w:pPr>
        <w:spacing w:line="520" w:lineRule="exact"/>
        <w:ind w:firstLine="627" w:firstLineChars="196"/>
        <w:jc w:val="center"/>
        <w:rPr>
          <w:rStyle w:val="7"/>
          <w:rFonts w:ascii="黑体" w:eastAsia="黑体"/>
          <w:b w:val="0"/>
          <w:color w:val="000000"/>
          <w:sz w:val="32"/>
          <w:szCs w:val="32"/>
        </w:rPr>
      </w:pPr>
    </w:p>
    <w:p>
      <w:pPr>
        <w:spacing w:line="520" w:lineRule="exact"/>
        <w:ind w:firstLine="627" w:firstLineChars="196"/>
        <w:jc w:val="center"/>
        <w:rPr>
          <w:rStyle w:val="7"/>
          <w:rFonts w:ascii="黑体" w:eastAsia="黑体"/>
          <w:b w:val="0"/>
          <w:color w:val="000000"/>
          <w:sz w:val="32"/>
          <w:szCs w:val="32"/>
        </w:rPr>
      </w:pPr>
    </w:p>
    <w:p>
      <w:pPr>
        <w:spacing w:line="520" w:lineRule="exact"/>
        <w:ind w:firstLine="627" w:firstLineChars="196"/>
        <w:jc w:val="center"/>
        <w:rPr>
          <w:rStyle w:val="7"/>
          <w:rFonts w:ascii="黑体" w:eastAsia="黑体"/>
          <w:b w:val="0"/>
          <w:color w:val="000000"/>
          <w:sz w:val="32"/>
          <w:szCs w:val="32"/>
        </w:rPr>
      </w:pPr>
    </w:p>
    <w:p>
      <w:pPr>
        <w:spacing w:line="520" w:lineRule="exact"/>
        <w:ind w:firstLine="627" w:firstLineChars="196"/>
        <w:jc w:val="center"/>
        <w:rPr>
          <w:rStyle w:val="7"/>
          <w:rFonts w:ascii="黑体" w:eastAsia="黑体"/>
          <w:b w:val="0"/>
          <w:color w:val="000000"/>
          <w:sz w:val="32"/>
          <w:szCs w:val="32"/>
        </w:rPr>
      </w:pPr>
    </w:p>
    <w:p>
      <w:pPr>
        <w:spacing w:line="520" w:lineRule="exact"/>
        <w:ind w:firstLine="627" w:firstLineChars="196"/>
        <w:jc w:val="center"/>
        <w:rPr>
          <w:rStyle w:val="7"/>
          <w:rFonts w:ascii="黑体" w:eastAsia="黑体"/>
          <w:b w:val="0"/>
          <w:color w:val="000000"/>
          <w:sz w:val="32"/>
          <w:szCs w:val="32"/>
        </w:rPr>
      </w:pPr>
    </w:p>
    <w:p>
      <w:pPr>
        <w:spacing w:line="520" w:lineRule="exact"/>
        <w:ind w:firstLine="627" w:firstLineChars="196"/>
        <w:jc w:val="center"/>
        <w:rPr>
          <w:rStyle w:val="7"/>
          <w:rFonts w:ascii="黑体" w:eastAsia="黑体"/>
          <w:b w:val="0"/>
          <w:color w:val="000000"/>
          <w:sz w:val="32"/>
          <w:szCs w:val="32"/>
        </w:rPr>
      </w:pPr>
    </w:p>
    <w:p>
      <w:pPr>
        <w:spacing w:line="520" w:lineRule="exact"/>
        <w:ind w:firstLine="627" w:firstLineChars="196"/>
        <w:jc w:val="center"/>
        <w:rPr>
          <w:rStyle w:val="7"/>
          <w:rFonts w:ascii="黑体" w:eastAsia="黑体"/>
          <w:b w:val="0"/>
          <w:color w:val="000000"/>
          <w:sz w:val="32"/>
          <w:szCs w:val="32"/>
        </w:rPr>
      </w:pPr>
    </w:p>
    <w:p>
      <w:pPr>
        <w:spacing w:line="520" w:lineRule="exact"/>
        <w:ind w:firstLine="627" w:firstLineChars="196"/>
        <w:jc w:val="center"/>
        <w:rPr>
          <w:rStyle w:val="7"/>
          <w:rFonts w:ascii="黑体" w:eastAsia="黑体"/>
          <w:b w:val="0"/>
          <w:color w:val="000000"/>
          <w:sz w:val="32"/>
          <w:szCs w:val="32"/>
        </w:rPr>
      </w:pPr>
    </w:p>
    <w:p>
      <w:pPr>
        <w:spacing w:line="520" w:lineRule="exact"/>
        <w:rPr>
          <w:rStyle w:val="7"/>
          <w:rFonts w:ascii="黑体" w:eastAsia="黑体"/>
          <w:b w:val="0"/>
          <w:color w:val="000000"/>
          <w:sz w:val="32"/>
          <w:szCs w:val="32"/>
        </w:rPr>
      </w:pPr>
    </w:p>
    <w:p>
      <w:pPr>
        <w:spacing w:line="520" w:lineRule="exact"/>
        <w:ind w:firstLine="627" w:firstLineChars="196"/>
        <w:jc w:val="center"/>
        <w:rPr>
          <w:rStyle w:val="7"/>
          <w:rFonts w:ascii="黑体" w:eastAsia="黑体"/>
          <w:b w:val="0"/>
          <w:color w:val="000000"/>
          <w:sz w:val="32"/>
          <w:szCs w:val="32"/>
        </w:rPr>
      </w:pPr>
      <w:r>
        <w:rPr>
          <w:rStyle w:val="7"/>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7"/>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7"/>
          <w:rFonts w:ascii="黑体" w:eastAsia="黑体"/>
          <w:b w:val="0"/>
          <w:color w:val="000000"/>
          <w:sz w:val="32"/>
          <w:szCs w:val="32"/>
        </w:rPr>
      </w:pPr>
      <w:r>
        <w:rPr>
          <w:rStyle w:val="7"/>
          <w:rFonts w:hint="eastAsia" w:ascii="黑体" w:eastAsia="黑体"/>
          <w:b w:val="0"/>
          <w:color w:val="000000"/>
          <w:sz w:val="32"/>
          <w:szCs w:val="32"/>
        </w:rPr>
        <w:t>二、2024年德清县地理信息小镇幼儿园单位预算安排情况说明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（一）关于德清县地理信息小镇幼儿园2024年收支预算情况的总体说明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（二）关于德清县地理信息小镇幼儿园2024年收入预算情况说明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（三）关于德清县地理信息小镇幼儿园2024年支出预算情况说明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（四）关于德清县地理信息小镇幼儿园2024年财政拨款收支预算情况的总体说明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（五）关于德清县地理信息小镇幼儿园2024年一般公共预算拨款情况说明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（六）关于德清县地理信息小镇幼儿园2024年一般公共预算基本支出情况说明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（七）关于德清县地理信息小镇幼儿园2024年政府性基金预算支出情况说明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（八）关于德清县地理信息小镇幼儿园2024年国有资本经营预算支出情况说明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（九）关于德清县地理信息小镇幼儿园2024年一般公共预算“三公”经费预算情况说明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7"/>
          <w:rFonts w:ascii="黑体" w:hAnsi="Calibri" w:eastAsia="黑体"/>
          <w:b w:val="0"/>
          <w:color w:val="000000"/>
          <w:kern w:val="2"/>
          <w:sz w:val="32"/>
          <w:szCs w:val="32"/>
        </w:rPr>
      </w:pPr>
      <w:r>
        <w:rPr>
          <w:rStyle w:val="7"/>
          <w:rFonts w:hint="eastAsia" w:ascii="黑体" w:hAnsi="Calibri" w:eastAsia="黑体"/>
          <w:b w:val="0"/>
          <w:color w:val="000000"/>
          <w:kern w:val="2"/>
          <w:sz w:val="32"/>
          <w:szCs w:val="32"/>
        </w:rPr>
        <w:t>三、名词解释</w:t>
      </w:r>
    </w:p>
    <w:p>
      <w:pPr>
        <w:spacing w:line="520" w:lineRule="exact"/>
        <w:rPr>
          <w:rStyle w:val="7"/>
          <w:rFonts w:ascii="黑体" w:eastAsia="黑体"/>
          <w:b w:val="0"/>
          <w:color w:val="000000"/>
          <w:sz w:val="32"/>
          <w:szCs w:val="32"/>
        </w:rPr>
      </w:pPr>
      <w:r>
        <w:rPr>
          <w:rStyle w:val="7"/>
          <w:rFonts w:hint="eastAsia" w:ascii="黑体" w:eastAsia="黑体"/>
          <w:b w:val="0"/>
          <w:color w:val="000000"/>
          <w:sz w:val="32"/>
          <w:szCs w:val="32"/>
        </w:rPr>
        <w:t>四、2024年德清县地理信息小镇幼儿园单位预算表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（十）2024年单位项目支出预算表</w:t>
      </w:r>
    </w:p>
    <w:p>
      <w:pPr>
        <w:autoSpaceDE w:val="0"/>
        <w:autoSpaceDN w:val="0"/>
        <w:adjustRightInd w:val="0"/>
        <w:ind w:left="420" w:leftChars="200"/>
        <w:jc w:val="left"/>
        <w:rPr>
          <w:rStyle w:val="7"/>
          <w:rFonts w:ascii="楷体_GB2312" w:hAnsi="楷体_GB2312" w:eastAsia="楷体_GB2312" w:cs="楷体_GB2312"/>
          <w:b w:val="0"/>
          <w:sz w:val="32"/>
          <w:szCs w:val="32"/>
        </w:rPr>
      </w:pPr>
      <w:r>
        <w:rPr>
          <w:rFonts w:hint="eastAsia" w:ascii="楷体_GB2312" w:hAnsi="楷体_GB2312" w:eastAsia="楷体_GB2312" w:cs="楷体_GB2312"/>
          <w:bCs/>
          <w:sz w:val="32"/>
          <w:szCs w:val="32"/>
        </w:rPr>
        <w:t>（十一）2024年单位项目支出绩效表</w:t>
      </w:r>
    </w:p>
    <w:p>
      <w:pPr>
        <w:pStyle w:val="2"/>
        <w:rPr>
          <w:rStyle w:val="7"/>
          <w:rFonts w:hint="default" w:ascii="黑体" w:eastAsia="黑体"/>
          <w:b w:val="0"/>
          <w:sz w:val="32"/>
          <w:szCs w:val="32"/>
        </w:rPr>
      </w:pPr>
    </w:p>
    <w:p>
      <w:pPr>
        <w:pStyle w:val="2"/>
        <w:rPr>
          <w:rStyle w:val="7"/>
          <w:rFonts w:hint="default" w:ascii="黑体" w:eastAsia="黑体"/>
          <w:b w:val="0"/>
          <w:sz w:val="32"/>
          <w:szCs w:val="32"/>
        </w:rPr>
      </w:pPr>
    </w:p>
    <w:p>
      <w:pPr>
        <w:pStyle w:val="2"/>
        <w:rPr>
          <w:rStyle w:val="7"/>
          <w:rFonts w:hint="default" w:ascii="黑体" w:eastAsia="黑体"/>
          <w:b w:val="0"/>
          <w:sz w:val="32"/>
          <w:szCs w:val="32"/>
        </w:rPr>
      </w:pPr>
    </w:p>
    <w:p>
      <w:pPr>
        <w:pStyle w:val="2"/>
        <w:rPr>
          <w:rStyle w:val="7"/>
          <w:rFonts w:hint="default" w:ascii="黑体" w:eastAsia="黑体"/>
          <w:b w:val="0"/>
          <w:sz w:val="32"/>
          <w:szCs w:val="32"/>
        </w:rPr>
      </w:pPr>
    </w:p>
    <w:p>
      <w:pPr>
        <w:pStyle w:val="2"/>
        <w:rPr>
          <w:rStyle w:val="7"/>
          <w:rFonts w:hint="default" w:ascii="黑体" w:eastAsia="黑体"/>
          <w:b w:val="0"/>
          <w:sz w:val="32"/>
          <w:szCs w:val="32"/>
        </w:rPr>
      </w:pPr>
    </w:p>
    <w:p>
      <w:pPr>
        <w:pStyle w:val="2"/>
        <w:rPr>
          <w:rStyle w:val="7"/>
          <w:rFonts w:hint="default" w:ascii="黑体" w:eastAsia="黑体"/>
          <w:b w:val="0"/>
          <w:sz w:val="32"/>
          <w:szCs w:val="32"/>
        </w:rPr>
      </w:pPr>
    </w:p>
    <w:p>
      <w:pPr>
        <w:spacing w:line="520" w:lineRule="exact"/>
        <w:ind w:firstLine="627" w:firstLineChars="196"/>
        <w:rPr>
          <w:rStyle w:val="7"/>
          <w:rFonts w:ascii="黑体" w:eastAsia="黑体"/>
          <w:b w:val="0"/>
          <w:color w:val="000000"/>
          <w:sz w:val="32"/>
          <w:szCs w:val="32"/>
        </w:rPr>
      </w:pPr>
      <w:r>
        <w:rPr>
          <w:rStyle w:val="7"/>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keepNext w:val="0"/>
        <w:keepLines w:val="0"/>
        <w:pageBreakBefore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 w:hAnsi="仿宋" w:eastAsia="仿宋" w:cs="Arial"/>
          <w:color w:val="auto"/>
          <w:sz w:val="32"/>
          <w:szCs w:val="32"/>
        </w:rPr>
      </w:pPr>
      <w:r>
        <w:rPr>
          <w:rFonts w:hint="eastAsia" w:ascii="仿宋" w:hAnsi="仿宋" w:eastAsia="仿宋" w:cs="Arial"/>
          <w:color w:val="auto"/>
          <w:sz w:val="32"/>
          <w:szCs w:val="32"/>
        </w:rPr>
        <w:t>职责：招收3-6岁学龄前幼儿，并为其提供保育和教育服务。</w:t>
      </w:r>
    </w:p>
    <w:p>
      <w:pPr>
        <w:keepNext w:val="0"/>
        <w:keepLines w:val="0"/>
        <w:pageBreakBefore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 w:hAnsi="仿宋" w:eastAsia="仿宋" w:cs="Arial"/>
          <w:color w:val="auto"/>
          <w:sz w:val="32"/>
          <w:szCs w:val="32"/>
        </w:rPr>
      </w:pPr>
      <w:r>
        <w:rPr>
          <w:rFonts w:hint="eastAsia" w:ascii="仿宋" w:hAnsi="仿宋" w:eastAsia="仿宋" w:cs="Arial"/>
          <w:color w:val="auto"/>
          <w:sz w:val="32"/>
          <w:szCs w:val="32"/>
        </w:rPr>
        <w:t>本单位的业务范围：</w:t>
      </w:r>
    </w:p>
    <w:p>
      <w:pPr>
        <w:keepNext w:val="0"/>
        <w:keepLines w:val="0"/>
        <w:pageBreakBefore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 w:hAnsi="仿宋" w:eastAsia="仿宋" w:cs="Arial"/>
          <w:color w:val="auto"/>
          <w:sz w:val="32"/>
          <w:szCs w:val="32"/>
        </w:rPr>
      </w:pPr>
      <w:r>
        <w:rPr>
          <w:rFonts w:hint="eastAsia" w:ascii="仿宋" w:hAnsi="仿宋" w:eastAsia="仿宋" w:cs="Arial"/>
          <w:color w:val="auto"/>
          <w:sz w:val="32"/>
          <w:szCs w:val="32"/>
        </w:rPr>
        <w:t>1.按照县阳光招生小组制定的方案，面向县城所在地适龄幼儿招生；</w:t>
      </w:r>
    </w:p>
    <w:p>
      <w:pPr>
        <w:keepNext w:val="0"/>
        <w:keepLines w:val="0"/>
        <w:pageBreakBefore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 w:hAnsi="仿宋" w:eastAsia="仿宋" w:cs="Arial"/>
          <w:color w:val="auto"/>
          <w:sz w:val="32"/>
          <w:szCs w:val="32"/>
        </w:rPr>
      </w:pPr>
      <w:r>
        <w:rPr>
          <w:rFonts w:hint="eastAsia" w:ascii="仿宋" w:hAnsi="仿宋" w:eastAsia="仿宋" w:cs="Arial"/>
          <w:color w:val="auto"/>
          <w:sz w:val="32"/>
          <w:szCs w:val="32"/>
        </w:rPr>
        <w:t>2.负责组织实施幼儿一日活动；</w:t>
      </w:r>
    </w:p>
    <w:p>
      <w:pPr>
        <w:keepNext w:val="0"/>
        <w:keepLines w:val="0"/>
        <w:pageBreakBefore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 w:hAnsi="仿宋" w:eastAsia="仿宋" w:cs="Arial"/>
          <w:color w:val="auto"/>
          <w:sz w:val="32"/>
          <w:szCs w:val="32"/>
        </w:rPr>
      </w:pPr>
      <w:r>
        <w:rPr>
          <w:rFonts w:hint="eastAsia" w:ascii="仿宋" w:hAnsi="仿宋" w:eastAsia="仿宋" w:cs="Arial"/>
          <w:color w:val="auto"/>
          <w:sz w:val="32"/>
          <w:szCs w:val="32"/>
        </w:rPr>
        <w:t>3.负责教职工队伍建设，促进教职工全面发展，依法聘任教职工，实施奖励或处分；</w:t>
      </w:r>
    </w:p>
    <w:p>
      <w:pPr>
        <w:keepNext w:val="0"/>
        <w:keepLines w:val="0"/>
        <w:pageBreakBefore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 w:hAnsi="仿宋" w:eastAsia="仿宋" w:cs="Arial"/>
          <w:color w:val="auto"/>
          <w:sz w:val="32"/>
          <w:szCs w:val="32"/>
        </w:rPr>
      </w:pPr>
      <w:r>
        <w:rPr>
          <w:rFonts w:hint="eastAsia" w:ascii="仿宋" w:hAnsi="仿宋" w:eastAsia="仿宋" w:cs="Arial"/>
          <w:color w:val="auto"/>
          <w:sz w:val="32"/>
          <w:szCs w:val="32"/>
        </w:rPr>
        <w:t>4.依法管理、使用幼儿园的设施和经费；</w:t>
      </w:r>
    </w:p>
    <w:p>
      <w:pPr>
        <w:keepNext w:val="0"/>
        <w:keepLines w:val="0"/>
        <w:pageBreakBefore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 w:hAnsi="仿宋" w:eastAsia="仿宋" w:cs="Arial"/>
          <w:color w:val="auto"/>
          <w:sz w:val="32"/>
          <w:szCs w:val="32"/>
        </w:rPr>
      </w:pPr>
      <w:r>
        <w:rPr>
          <w:rFonts w:hint="eastAsia" w:ascii="仿宋" w:hAnsi="仿宋" w:eastAsia="仿宋" w:cs="Arial"/>
          <w:color w:val="auto"/>
          <w:sz w:val="32"/>
          <w:szCs w:val="32"/>
        </w:rPr>
        <w:t>5.执行上级教育行政部门的决定和指示；</w:t>
      </w:r>
    </w:p>
    <w:p>
      <w:pPr>
        <w:keepNext w:val="0"/>
        <w:keepLines w:val="0"/>
        <w:pageBreakBefore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 w:hAnsi="仿宋" w:eastAsia="仿宋" w:cs="Arial"/>
          <w:color w:val="auto"/>
          <w:sz w:val="32"/>
          <w:szCs w:val="32"/>
        </w:rPr>
      </w:pPr>
      <w:r>
        <w:rPr>
          <w:rFonts w:hint="eastAsia" w:ascii="仿宋" w:hAnsi="仿宋" w:eastAsia="仿宋" w:cs="Arial"/>
          <w:color w:val="auto"/>
          <w:sz w:val="32"/>
          <w:szCs w:val="32"/>
        </w:rPr>
        <w:t>6.组织和指导家长工作；</w:t>
      </w:r>
    </w:p>
    <w:p>
      <w:pPr>
        <w:keepNext w:val="0"/>
        <w:keepLines w:val="0"/>
        <w:pageBreakBefore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 w:hAnsi="仿宋" w:eastAsia="仿宋" w:cs="Arial"/>
          <w:color w:val="auto"/>
          <w:sz w:val="32"/>
          <w:szCs w:val="32"/>
        </w:rPr>
      </w:pPr>
      <w:r>
        <w:rPr>
          <w:rFonts w:hint="eastAsia" w:ascii="仿宋" w:hAnsi="仿宋" w:eastAsia="仿宋" w:cs="Arial"/>
          <w:color w:val="auto"/>
          <w:sz w:val="32"/>
          <w:szCs w:val="32"/>
        </w:rPr>
        <w:t>7.负责与社区（村）联系和合作。</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ind w:firstLine="627" w:firstLineChars="196"/>
      </w:pPr>
      <w:r>
        <w:rPr>
          <w:rFonts w:hint="eastAsia" w:ascii="仿宋_GB2312" w:eastAsia="仿宋_GB2312"/>
          <w:bCs/>
          <w:sz w:val="32"/>
          <w:szCs w:val="32"/>
        </w:rPr>
        <w:t>从预算单位构成看，德清县地理信息小镇幼儿园</w:t>
      </w:r>
      <w:r>
        <w:rPr>
          <w:rFonts w:hint="eastAsia" w:ascii="仿宋" w:hAnsi="仿宋" w:eastAsia="仿宋" w:cs="Arial"/>
          <w:color w:val="auto"/>
          <w:sz w:val="32"/>
          <w:szCs w:val="32"/>
        </w:rPr>
        <w:t>设置：园长1名、副园长2名。本园实行园长负责制。园长按照本章程自主管理，对内全面主持幼儿园工作。副园长协助园长做好教育教学、科研培训、账务后勤等管理工作。设办公室、保教办、总务处和教科室等职能部门，分别承担相应的管理职能。</w:t>
      </w:r>
    </w:p>
    <w:p>
      <w:pPr>
        <w:spacing w:line="520" w:lineRule="exact"/>
        <w:rPr>
          <w:rFonts w:ascii="楷体_GB2312" w:hAnsi="楷体_GB2312" w:eastAsia="楷体_GB2312" w:cs="楷体_GB2312"/>
          <w:color w:val="000000"/>
          <w:sz w:val="32"/>
          <w:szCs w:val="32"/>
        </w:rPr>
      </w:pPr>
      <w:r>
        <w:rPr>
          <w:rStyle w:val="7"/>
          <w:rFonts w:hint="eastAsia" w:ascii="黑体" w:eastAsia="黑体"/>
          <w:b w:val="0"/>
          <w:color w:val="000000"/>
          <w:sz w:val="32"/>
          <w:szCs w:val="32"/>
        </w:rPr>
        <w:t>二、2024年德清县地理信息小镇幼儿园单位预算安排情况说明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（一）关于德清县地理信息小镇幼儿园</w:t>
      </w:r>
      <w:r>
        <w:rPr>
          <w:rStyle w:val="7"/>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综合预算的原则，德清县地理信息小镇幼儿园</w:t>
      </w:r>
      <w:r>
        <w:rPr>
          <w:rFonts w:hint="eastAsia" w:ascii="仿宋_GB2312" w:eastAsia="仿宋_GB2312"/>
          <w:color w:val="000000"/>
          <w:sz w:val="32"/>
          <w:szCs w:val="32"/>
        </w:rPr>
        <w:t>所有收入和支出均纳入部门预算管理。收入包括：一般公共预算拨款收入、财政专户管理资金收入、其他收入；支出包括：教育支出、社会保障和就业支出、卫生健康支出。德清县地理信息小镇幼儿园2024年收支总预算1420.90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（二）关于德清县地理信息小镇幼儿园2024年收入预算情况说明</w:t>
      </w:r>
    </w:p>
    <w:p>
      <w:pPr>
        <w:spacing w:line="520" w:lineRule="exact"/>
        <w:ind w:firstLine="642"/>
        <w:rPr>
          <w:rFonts w:ascii="仿宋_GB2312" w:eastAsia="仿宋_GB2312"/>
          <w:color w:val="000000"/>
          <w:sz w:val="32"/>
          <w:szCs w:val="32"/>
          <w:highlight w:val="yellow"/>
        </w:rPr>
      </w:pPr>
      <w:r>
        <w:rPr>
          <w:rFonts w:hint="eastAsia" w:ascii="仿宋_GB2312" w:hAnsi="仿宋_GB2312" w:eastAsia="仿宋_GB2312" w:cs="仿宋_GB2312"/>
          <w:color w:val="000000"/>
          <w:sz w:val="32"/>
          <w:szCs w:val="32"/>
          <w:highlight w:val="yellow"/>
        </w:rPr>
        <w:t>德清县地理信息小镇幼儿园2024年收入预算1420.90万元，比上年执行数减少</w:t>
      </w:r>
      <w:r>
        <w:rPr>
          <w:rFonts w:hint="eastAsia" w:ascii="仿宋_GB2312" w:hAnsi="仿宋_GB2312" w:eastAsia="仿宋_GB2312" w:cs="仿宋_GB2312"/>
          <w:color w:val="000000"/>
          <w:sz w:val="32"/>
          <w:szCs w:val="32"/>
          <w:highlight w:val="yellow"/>
          <w:lang w:val="en-US" w:eastAsia="zh-CN"/>
        </w:rPr>
        <w:t>241.07</w:t>
      </w:r>
      <w:r>
        <w:rPr>
          <w:rFonts w:hint="eastAsia" w:ascii="仿宋_GB2312" w:hAnsi="仿宋_GB2312" w:eastAsia="仿宋_GB2312" w:cs="仿宋_GB2312"/>
          <w:color w:val="000000"/>
          <w:sz w:val="32"/>
          <w:szCs w:val="32"/>
          <w:highlight w:val="yellow"/>
        </w:rPr>
        <w:t>万元，下</w:t>
      </w:r>
      <w:r>
        <w:rPr>
          <w:rFonts w:hint="eastAsia" w:ascii="仿宋_GB2312" w:hAnsi="仿宋_GB2312" w:eastAsia="仿宋_GB2312" w:cs="仿宋_GB2312"/>
          <w:color w:val="000000"/>
          <w:sz w:val="32"/>
          <w:highlight w:val="yellow"/>
        </w:rPr>
        <w:t>降</w:t>
      </w:r>
      <w:r>
        <w:rPr>
          <w:rFonts w:hint="eastAsia" w:ascii="仿宋_GB2312" w:hAnsi="仿宋_GB2312" w:eastAsia="仿宋_GB2312" w:cs="仿宋_GB2312"/>
          <w:color w:val="000000"/>
          <w:sz w:val="32"/>
          <w:highlight w:val="yellow"/>
          <w:lang w:val="en-US" w:eastAsia="zh-CN"/>
        </w:rPr>
        <w:t>16.97</w:t>
      </w:r>
      <w:r>
        <w:rPr>
          <w:rFonts w:hint="eastAsia" w:ascii="仿宋_GB2312" w:hAnsi="仿宋_GB2312" w:eastAsia="仿宋_GB2312" w:cs="仿宋_GB2312"/>
          <w:color w:val="000000"/>
          <w:sz w:val="32"/>
          <w:highlight w:val="yellow"/>
        </w:rPr>
        <w:t>%，</w:t>
      </w:r>
      <w:r>
        <w:rPr>
          <w:rFonts w:hint="eastAsia" w:ascii="仿宋_GB2312" w:hAnsi="仿宋_GB2312" w:eastAsia="仿宋_GB2312" w:cs="仿宋_GB2312"/>
          <w:color w:val="000000"/>
          <w:sz w:val="32"/>
          <w:szCs w:val="32"/>
          <w:highlight w:val="yellow"/>
        </w:rPr>
        <w:t>主要是</w:t>
      </w:r>
      <w:r>
        <w:rPr>
          <w:rFonts w:hint="eastAsia" w:ascii="仿宋_GB2312" w:hAnsi="仿宋_GB2312" w:eastAsia="仿宋_GB2312" w:cs="仿宋_GB2312"/>
          <w:color w:val="000000"/>
          <w:sz w:val="32"/>
          <w:szCs w:val="32"/>
          <w:highlight w:val="yellow"/>
          <w:lang w:eastAsia="zh-CN"/>
        </w:rPr>
        <w:t>学前教育、教学业务费项目减少</w:t>
      </w:r>
      <w:r>
        <w:rPr>
          <w:rFonts w:hint="eastAsia" w:ascii="仿宋_GB2312" w:hAnsi="仿宋_GB2312" w:eastAsia="仿宋_GB2312" w:cs="仿宋_GB2312"/>
          <w:color w:val="000000"/>
          <w:sz w:val="32"/>
          <w:szCs w:val="32"/>
          <w:highlight w:val="yellow"/>
        </w:rPr>
        <w:t>。</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其中：一般公共预算拨款收入</w:t>
      </w:r>
      <w:r>
        <w:rPr>
          <w:rFonts w:ascii="仿宋_GB2312" w:eastAsia="仿宋_GB2312"/>
          <w:color w:val="000000"/>
          <w:sz w:val="32"/>
          <w:szCs w:val="32"/>
        </w:rPr>
        <w:t>1385.27</w:t>
      </w:r>
      <w:r>
        <w:rPr>
          <w:rFonts w:hint="eastAsia" w:ascii="仿宋_GB2312" w:eastAsia="仿宋_GB2312"/>
          <w:color w:val="000000"/>
          <w:sz w:val="32"/>
          <w:szCs w:val="32"/>
        </w:rPr>
        <w:t>万元（上年结转0.00万元），占97.5%；专户资金29.73万元，占2.1%；其他收入5.90万元，占0.4%；。</w:t>
      </w:r>
      <w:r>
        <w:rPr>
          <w:rFonts w:hint="eastAsia" w:ascii="仿宋_GB2312" w:eastAsia="仿宋_GB2312"/>
          <w:color w:val="000000"/>
          <w:sz w:val="32"/>
          <w:szCs w:val="32"/>
        </w:rPr>
        <w:br w:type="textWrapping"/>
      </w:r>
      <w:r>
        <w:rPr>
          <w:rFonts w:hint="eastAsia" w:ascii="楷体_GB2312" w:hAnsi="楷体_GB2312" w:eastAsia="楷体_GB2312" w:cs="楷体_GB2312"/>
          <w:bCs/>
          <w:color w:val="000000"/>
          <w:sz w:val="32"/>
          <w:szCs w:val="32"/>
        </w:rPr>
        <w:t>　　（三）关于德清县地理信息小镇幼儿园2024年支出预算情况说明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德清县地理信息小镇幼儿园</w:t>
      </w:r>
      <w:r>
        <w:rPr>
          <w:rFonts w:hint="eastAsia" w:ascii="仿宋_GB2312" w:hAnsi="仿宋_GB2312" w:eastAsia="仿宋_GB2312" w:cs="仿宋_GB2312"/>
          <w:color w:val="000000"/>
          <w:sz w:val="32"/>
          <w:szCs w:val="32"/>
          <w:highlight w:val="yellow"/>
        </w:rPr>
        <w:t>2024年支出预算1420.90万元，比上年执行数减少</w:t>
      </w:r>
      <w:r>
        <w:rPr>
          <w:rFonts w:hint="eastAsia" w:ascii="仿宋_GB2312" w:hAnsi="仿宋_GB2312" w:eastAsia="仿宋_GB2312" w:cs="仿宋_GB2312"/>
          <w:color w:val="000000"/>
          <w:sz w:val="32"/>
          <w:szCs w:val="32"/>
          <w:highlight w:val="yellow"/>
          <w:lang w:val="en-US" w:eastAsia="zh-CN"/>
        </w:rPr>
        <w:t>243.17</w:t>
      </w:r>
      <w:r>
        <w:rPr>
          <w:rFonts w:hint="eastAsia" w:ascii="仿宋_GB2312" w:hAnsi="仿宋_GB2312" w:eastAsia="仿宋_GB2312" w:cs="仿宋_GB2312"/>
          <w:color w:val="000000"/>
          <w:sz w:val="32"/>
          <w:szCs w:val="32"/>
          <w:highlight w:val="yellow"/>
        </w:rPr>
        <w:t>万元，</w:t>
      </w:r>
      <w:r>
        <w:rPr>
          <w:rFonts w:hint="eastAsia" w:ascii="仿宋_GB2312" w:hAnsi="仿宋_GB2312" w:eastAsia="仿宋_GB2312" w:cs="仿宋_GB2312"/>
          <w:color w:val="000000"/>
          <w:sz w:val="32"/>
          <w:highlight w:val="yellow"/>
        </w:rPr>
        <w:t>下降</w:t>
      </w:r>
      <w:r>
        <w:rPr>
          <w:rFonts w:hint="eastAsia" w:ascii="仿宋_GB2312" w:hAnsi="仿宋_GB2312" w:eastAsia="仿宋_GB2312" w:cs="仿宋_GB2312"/>
          <w:color w:val="000000"/>
          <w:sz w:val="32"/>
          <w:highlight w:val="yellow"/>
          <w:lang w:val="en-US" w:eastAsia="zh-CN"/>
        </w:rPr>
        <w:t>17.11</w:t>
      </w:r>
      <w:r>
        <w:rPr>
          <w:rFonts w:hint="eastAsia" w:ascii="仿宋_GB2312" w:hAnsi="仿宋_GB2312" w:eastAsia="仿宋_GB2312" w:cs="仿宋_GB2312"/>
          <w:color w:val="000000"/>
          <w:sz w:val="32"/>
          <w:highlight w:val="yellow"/>
        </w:rPr>
        <w:t>%，</w:t>
      </w:r>
      <w:r>
        <w:rPr>
          <w:rFonts w:hint="eastAsia" w:ascii="仿宋_GB2312" w:hAnsi="仿宋_GB2312" w:eastAsia="仿宋_GB2312" w:cs="仿宋_GB2312"/>
          <w:color w:val="000000"/>
          <w:sz w:val="32"/>
          <w:szCs w:val="32"/>
          <w:highlight w:val="yellow"/>
        </w:rPr>
        <w:t>主要是</w:t>
      </w:r>
      <w:r>
        <w:rPr>
          <w:rFonts w:hint="eastAsia" w:ascii="仿宋_GB2312" w:hAnsi="仿宋_GB2312" w:eastAsia="仿宋_GB2312" w:cs="仿宋_GB2312"/>
          <w:color w:val="000000"/>
          <w:sz w:val="32"/>
          <w:szCs w:val="32"/>
          <w:highlight w:val="yellow"/>
          <w:lang w:eastAsia="zh-CN"/>
        </w:rPr>
        <w:t>学前教育、教学业务费项目减少</w:t>
      </w:r>
      <w:r>
        <w:rPr>
          <w:rFonts w:hint="eastAsia" w:ascii="仿宋_GB2312" w:hAnsi="仿宋_GB2312" w:eastAsia="仿宋_GB2312" w:cs="仿宋_GB2312"/>
          <w:color w:val="000000"/>
          <w:sz w:val="32"/>
          <w:szCs w:val="32"/>
          <w:highlight w:val="yellow"/>
        </w:rPr>
        <w:t>。</w:t>
      </w:r>
    </w:p>
    <w:p>
      <w:pPr>
        <w:spacing w:line="520" w:lineRule="exact"/>
        <w:ind w:firstLine="630"/>
        <w:rPr>
          <w:rFonts w:ascii="仿宋_GB2312" w:eastAsia="仿宋_GB2312"/>
          <w:color w:val="000000"/>
          <w:sz w:val="32"/>
          <w:szCs w:val="32"/>
        </w:rPr>
      </w:pPr>
      <w:r>
        <w:rPr>
          <w:rFonts w:hint="eastAsia" w:ascii="仿宋_GB2312" w:eastAsia="仿宋_GB2312"/>
          <w:color w:val="000000"/>
          <w:sz w:val="32"/>
          <w:szCs w:val="32"/>
        </w:rPr>
        <w:t>1.按支出功能分类，包括教育支出1344.01万元、社会保障和就业支出45.05万元、卫生健康支出31.85万元。</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2.按支出用途分类，包括人员支出1289.43万元，占90.7%；日常公用支出93.61万元，占6.6%；项目支出37.86万元，占2.7%。</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（四）关于德清县地理信息小镇幼儿园2024年财政拨款收支预算情况的总体说明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t>德清县地理信息小镇幼儿园2024年财政拨款收支总预算1385.27万元。收入包括：一般公共预算1385.27万元；支出包括：教育支出1308.38万元、社会保障和就业支出45.05万元、卫生健康支出31.85万元。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关于德清县地理信息小镇幼儿园2024年一般公共预算拨款情况说明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ascii="仿宋_GB2312" w:hAnsi="仿宋_GB2312" w:eastAsia="仿宋_GB2312" w:cs="仿宋_GB2312"/>
          <w:color w:val="000000"/>
          <w:sz w:val="32"/>
          <w:szCs w:val="32"/>
          <w:highlight w:val="yellow"/>
        </w:rPr>
      </w:pPr>
      <w:r>
        <w:rPr>
          <w:rFonts w:hint="eastAsia" w:ascii="仿宋_GB2312" w:hAnsi="仿宋_GB2312" w:eastAsia="仿宋_GB2312" w:cs="仿宋_GB2312"/>
          <w:color w:val="000000"/>
          <w:sz w:val="32"/>
          <w:szCs w:val="32"/>
          <w:highlight w:val="yellow"/>
        </w:rPr>
        <w:t>德清县地理信息小镇幼儿园2024年一般公共预算拨款</w:t>
      </w:r>
      <w:r>
        <w:rPr>
          <w:rFonts w:hint="eastAsia" w:ascii="仿宋_GB2312" w:hAnsi="仿宋_GB2312" w:eastAsia="仿宋_GB2312" w:cs="仿宋_GB2312"/>
          <w:bCs/>
          <w:color w:val="000000"/>
          <w:sz w:val="32"/>
          <w:szCs w:val="32"/>
          <w:highlight w:val="yellow"/>
        </w:rPr>
        <w:t>1385.27</w:t>
      </w:r>
      <w:r>
        <w:rPr>
          <w:rFonts w:hint="eastAsia" w:ascii="仿宋_GB2312" w:hAnsi="仿宋_GB2312" w:eastAsia="仿宋_GB2312" w:cs="仿宋_GB2312"/>
          <w:color w:val="000000"/>
          <w:sz w:val="32"/>
          <w:szCs w:val="32"/>
          <w:highlight w:val="yellow"/>
        </w:rPr>
        <w:t>万元，比上年执行数减少</w:t>
      </w:r>
      <w:r>
        <w:rPr>
          <w:rFonts w:hint="eastAsia" w:ascii="仿宋_GB2312" w:hAnsi="仿宋_GB2312" w:eastAsia="仿宋_GB2312" w:cs="仿宋_GB2312"/>
          <w:color w:val="000000"/>
          <w:sz w:val="32"/>
          <w:szCs w:val="32"/>
          <w:highlight w:val="yellow"/>
          <w:lang w:val="en-US" w:eastAsia="zh-CN"/>
        </w:rPr>
        <w:t>49.86</w:t>
      </w:r>
      <w:r>
        <w:rPr>
          <w:rFonts w:hint="eastAsia" w:ascii="仿宋_GB2312" w:hAnsi="仿宋_GB2312" w:eastAsia="仿宋_GB2312" w:cs="仿宋_GB2312"/>
          <w:color w:val="000000"/>
          <w:sz w:val="32"/>
          <w:szCs w:val="32"/>
          <w:highlight w:val="yellow"/>
        </w:rPr>
        <w:t>万元，下</w:t>
      </w:r>
      <w:r>
        <w:rPr>
          <w:rFonts w:hint="eastAsia" w:ascii="仿宋_GB2312" w:hAnsi="仿宋_GB2312" w:eastAsia="仿宋_GB2312" w:cs="仿宋_GB2312"/>
          <w:color w:val="000000"/>
          <w:sz w:val="32"/>
          <w:highlight w:val="yellow"/>
        </w:rPr>
        <w:t>降</w:t>
      </w:r>
      <w:r>
        <w:rPr>
          <w:rFonts w:hint="eastAsia" w:ascii="仿宋_GB2312" w:hAnsi="仿宋_GB2312" w:eastAsia="仿宋_GB2312" w:cs="仿宋_GB2312"/>
          <w:color w:val="000000"/>
          <w:sz w:val="32"/>
          <w:highlight w:val="yellow"/>
          <w:lang w:val="en-US" w:eastAsia="zh-CN"/>
        </w:rPr>
        <w:t>3.6</w:t>
      </w:r>
      <w:r>
        <w:rPr>
          <w:rFonts w:hint="eastAsia" w:ascii="仿宋_GB2312" w:hAnsi="仿宋_GB2312" w:eastAsia="仿宋_GB2312" w:cs="仿宋_GB2312"/>
          <w:color w:val="000000"/>
          <w:sz w:val="32"/>
          <w:highlight w:val="yellow"/>
        </w:rPr>
        <w:t>%，</w:t>
      </w:r>
      <w:r>
        <w:rPr>
          <w:rFonts w:hint="eastAsia" w:ascii="仿宋_GB2312" w:hAnsi="仿宋_GB2312" w:eastAsia="仿宋_GB2312" w:cs="仿宋_GB2312"/>
          <w:color w:val="000000"/>
          <w:sz w:val="32"/>
          <w:szCs w:val="32"/>
          <w:highlight w:val="yellow"/>
        </w:rPr>
        <w:t>主要是</w:t>
      </w:r>
      <w:r>
        <w:rPr>
          <w:rFonts w:hint="eastAsia" w:ascii="仿宋_GB2312" w:hAnsi="仿宋_GB2312" w:eastAsia="仿宋_GB2312" w:cs="仿宋_GB2312"/>
          <w:color w:val="000000"/>
          <w:sz w:val="32"/>
          <w:szCs w:val="32"/>
          <w:highlight w:val="yellow"/>
          <w:lang w:eastAsia="zh-CN"/>
        </w:rPr>
        <w:t>公用经费减少</w:t>
      </w:r>
      <w:r>
        <w:rPr>
          <w:rFonts w:hint="eastAsia" w:ascii="仿宋_GB2312" w:hAnsi="仿宋_GB2312" w:eastAsia="仿宋_GB2312" w:cs="仿宋_GB2312"/>
          <w:color w:val="000000"/>
          <w:sz w:val="32"/>
          <w:szCs w:val="32"/>
          <w:highlight w:val="yellow"/>
        </w:rPr>
        <w:t>。</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教育支出1308.38万元，占94.4%；社会保障和就业支出45.05万元，占3.3%；卫生健康支出31.85万元，占2.3%；。</w:t>
      </w:r>
    </w:p>
    <w:p>
      <w:pPr>
        <w:numPr>
          <w:ilvl w:val="0"/>
          <w:numId w:val="2"/>
        </w:numPr>
        <w:spacing w:line="520" w:lineRule="exact"/>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一般公共预算拨款具体使用情况。</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eastAsia="zh-CN"/>
        </w:rPr>
        <w:t>教育支出</w:t>
      </w:r>
      <w:r>
        <w:rPr>
          <w:rFonts w:hint="eastAsia" w:ascii="仿宋_GB2312" w:hAnsi="仿宋_GB2312" w:eastAsia="仿宋_GB2312" w:cs="仿宋_GB2312"/>
          <w:color w:val="000000"/>
          <w:sz w:val="32"/>
          <w:szCs w:val="32"/>
        </w:rPr>
        <w:t>（类）</w:t>
      </w:r>
      <w:r>
        <w:rPr>
          <w:rFonts w:hint="eastAsia" w:ascii="仿宋_GB2312" w:hAnsi="仿宋_GB2312" w:eastAsia="仿宋_GB2312" w:cs="仿宋_GB2312"/>
          <w:color w:val="000000"/>
          <w:sz w:val="32"/>
          <w:szCs w:val="32"/>
          <w:lang w:eastAsia="zh-CN"/>
        </w:rPr>
        <w:t>普通教育</w:t>
      </w:r>
      <w:r>
        <w:rPr>
          <w:rFonts w:hint="eastAsia" w:ascii="仿宋_GB2312" w:hAnsi="仿宋_GB2312" w:eastAsia="仿宋_GB2312" w:cs="仿宋_GB2312"/>
          <w:color w:val="000000"/>
          <w:sz w:val="32"/>
          <w:szCs w:val="32"/>
        </w:rPr>
        <w:t>（款）</w:t>
      </w:r>
      <w:r>
        <w:rPr>
          <w:rFonts w:hint="eastAsia" w:ascii="仿宋_GB2312" w:hAnsi="仿宋_GB2312" w:eastAsia="仿宋_GB2312" w:cs="仿宋_GB2312"/>
          <w:color w:val="000000"/>
          <w:sz w:val="32"/>
          <w:szCs w:val="32"/>
          <w:lang w:eastAsia="zh-CN"/>
        </w:rPr>
        <w:t>学前教育</w:t>
      </w:r>
      <w:r>
        <w:rPr>
          <w:rFonts w:hint="eastAsia" w:ascii="仿宋_GB2312" w:hAnsi="仿宋_GB2312" w:eastAsia="仿宋_GB2312" w:cs="仿宋_GB2312"/>
          <w:color w:val="000000"/>
          <w:sz w:val="32"/>
          <w:szCs w:val="32"/>
        </w:rPr>
        <w:t>（项）</w:t>
      </w:r>
      <w:r>
        <w:rPr>
          <w:rFonts w:hint="eastAsia" w:ascii="仿宋_GB2312" w:hAnsi="仿宋_GB2312" w:eastAsia="仿宋_GB2312" w:cs="仿宋_GB2312"/>
          <w:color w:val="000000"/>
          <w:sz w:val="32"/>
          <w:szCs w:val="32"/>
          <w:lang w:val="en-US" w:eastAsia="zh-CN"/>
        </w:rPr>
        <w:t>1308.38</w:t>
      </w:r>
      <w:r>
        <w:rPr>
          <w:rFonts w:hint="eastAsia" w:ascii="仿宋_GB2312" w:hAnsi="仿宋_GB2312" w:eastAsia="仿宋_GB2312" w:cs="仿宋_GB2312"/>
          <w:color w:val="000000"/>
          <w:sz w:val="32"/>
          <w:szCs w:val="32"/>
        </w:rPr>
        <w:t>万元，主要用于</w:t>
      </w:r>
      <w:r>
        <w:rPr>
          <w:rFonts w:hint="eastAsia" w:ascii="仿宋_GB2312" w:hAnsi="仿宋_GB2312" w:eastAsia="仿宋_GB2312" w:cs="仿宋_GB2312"/>
          <w:color w:val="000000"/>
          <w:sz w:val="32"/>
          <w:szCs w:val="32"/>
          <w:lang w:eastAsia="zh-CN"/>
        </w:rPr>
        <w:t>学校学前教育的支出</w:t>
      </w:r>
      <w:r>
        <w:rPr>
          <w:rFonts w:hint="eastAsia" w:ascii="仿宋_GB2312" w:hAnsi="仿宋_GB2312" w:eastAsia="仿宋_GB2312" w:cs="仿宋_GB2312"/>
          <w:color w:val="000000"/>
          <w:sz w:val="32"/>
          <w:szCs w:val="32"/>
        </w:rPr>
        <w:t>。</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（2）社会保障和就业支出（类）</w:t>
      </w:r>
      <w:r>
        <w:rPr>
          <w:rFonts w:hint="eastAsia" w:ascii="仿宋_GB2312" w:hAnsi="仿宋_GB2312" w:eastAsia="仿宋_GB2312" w:cs="仿宋_GB2312"/>
          <w:color w:val="000000"/>
          <w:sz w:val="32"/>
          <w:szCs w:val="32"/>
          <w:lang w:eastAsia="zh-CN"/>
        </w:rPr>
        <w:t>行政事业单位养老支出</w:t>
      </w:r>
      <w:r>
        <w:rPr>
          <w:rFonts w:hint="eastAsia" w:ascii="仿宋_GB2312" w:hAnsi="仿宋_GB2312" w:eastAsia="仿宋_GB2312" w:cs="仿宋_GB2312"/>
          <w:color w:val="000000"/>
          <w:sz w:val="32"/>
          <w:szCs w:val="32"/>
        </w:rPr>
        <w:t>（款）</w:t>
      </w:r>
      <w:r>
        <w:rPr>
          <w:rFonts w:hint="eastAsia" w:ascii="仿宋_GB2312" w:hAnsi="仿宋_GB2312" w:eastAsia="仿宋_GB2312" w:cs="仿宋_GB2312"/>
          <w:color w:val="000000"/>
          <w:sz w:val="32"/>
          <w:szCs w:val="32"/>
          <w:lang w:eastAsia="zh-CN"/>
        </w:rPr>
        <w:t>机关事业单位基本养老保险缴费支出</w:t>
      </w:r>
      <w:r>
        <w:rPr>
          <w:rFonts w:hint="eastAsia" w:ascii="仿宋_GB2312" w:hAnsi="仿宋_GB2312" w:eastAsia="仿宋_GB2312" w:cs="仿宋_GB2312"/>
          <w:color w:val="000000"/>
          <w:sz w:val="32"/>
          <w:szCs w:val="32"/>
        </w:rPr>
        <w:t>（项）</w:t>
      </w:r>
      <w:r>
        <w:rPr>
          <w:rFonts w:hint="eastAsia" w:ascii="仿宋_GB2312" w:hAnsi="仿宋_GB2312" w:eastAsia="仿宋_GB2312" w:cs="仿宋_GB2312"/>
          <w:color w:val="000000"/>
          <w:sz w:val="32"/>
          <w:szCs w:val="32"/>
          <w:lang w:val="en-US" w:eastAsia="zh-CN"/>
        </w:rPr>
        <w:t>30.03</w:t>
      </w:r>
      <w:r>
        <w:rPr>
          <w:rFonts w:hint="eastAsia" w:ascii="仿宋_GB2312" w:hAnsi="仿宋_GB2312" w:eastAsia="仿宋_GB2312" w:cs="仿宋_GB2312"/>
          <w:color w:val="000000"/>
          <w:sz w:val="32"/>
          <w:szCs w:val="32"/>
        </w:rPr>
        <w:t>万元，主要用于</w:t>
      </w:r>
      <w:r>
        <w:rPr>
          <w:rFonts w:hint="eastAsia" w:ascii="仿宋_GB2312" w:hAnsi="仿宋_GB2312" w:eastAsia="仿宋_GB2312" w:cs="仿宋_GB2312"/>
          <w:color w:val="000000"/>
          <w:sz w:val="32"/>
          <w:szCs w:val="32"/>
          <w:lang w:eastAsia="zh-CN"/>
        </w:rPr>
        <w:t>机关事业单位实施养老保险制度由单位缴纳的基本养老保险费的支出</w:t>
      </w:r>
      <w:r>
        <w:rPr>
          <w:rFonts w:hint="eastAsia" w:ascii="仿宋_GB2312" w:hAnsi="仿宋_GB2312" w:eastAsia="仿宋_GB2312" w:cs="仿宋_GB2312"/>
          <w:color w:val="000000"/>
          <w:sz w:val="32"/>
          <w:szCs w:val="32"/>
        </w:rPr>
        <w:t>。</w:t>
      </w:r>
    </w:p>
    <w:p>
      <w:pPr>
        <w:spacing w:line="520" w:lineRule="exact"/>
        <w:ind w:firstLine="64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（3）社会保障和就业支出（类）</w:t>
      </w:r>
      <w:r>
        <w:rPr>
          <w:rFonts w:hint="eastAsia" w:ascii="仿宋_GB2312" w:hAnsi="仿宋_GB2312" w:eastAsia="仿宋_GB2312" w:cs="仿宋_GB2312"/>
          <w:color w:val="000000"/>
          <w:sz w:val="32"/>
          <w:szCs w:val="32"/>
          <w:lang w:eastAsia="zh-CN"/>
        </w:rPr>
        <w:t>行政事业单位养老支出</w:t>
      </w:r>
      <w:r>
        <w:rPr>
          <w:rFonts w:hint="eastAsia" w:ascii="仿宋_GB2312" w:hAnsi="仿宋_GB2312" w:eastAsia="仿宋_GB2312" w:cs="仿宋_GB2312"/>
          <w:color w:val="000000"/>
          <w:sz w:val="32"/>
          <w:szCs w:val="32"/>
        </w:rPr>
        <w:t>（款）</w:t>
      </w:r>
      <w:r>
        <w:rPr>
          <w:rFonts w:hint="eastAsia" w:ascii="仿宋_GB2312" w:hAnsi="仿宋_GB2312" w:eastAsia="仿宋_GB2312" w:cs="仿宋_GB2312"/>
          <w:color w:val="000000"/>
          <w:sz w:val="32"/>
          <w:szCs w:val="32"/>
          <w:lang w:eastAsia="zh-CN"/>
        </w:rPr>
        <w:t>机关事业单位职业年金缴费支出</w:t>
      </w:r>
      <w:r>
        <w:rPr>
          <w:rFonts w:hint="eastAsia" w:ascii="仿宋_GB2312" w:hAnsi="仿宋_GB2312" w:eastAsia="仿宋_GB2312" w:cs="仿宋_GB2312"/>
          <w:color w:val="000000"/>
          <w:sz w:val="32"/>
          <w:szCs w:val="32"/>
        </w:rPr>
        <w:t>（项）</w:t>
      </w:r>
      <w:r>
        <w:rPr>
          <w:rFonts w:hint="eastAsia" w:ascii="仿宋_GB2312" w:hAnsi="仿宋_GB2312" w:eastAsia="仿宋_GB2312" w:cs="仿宋_GB2312"/>
          <w:color w:val="000000"/>
          <w:sz w:val="32"/>
          <w:szCs w:val="32"/>
          <w:lang w:val="en-US" w:eastAsia="zh-CN"/>
        </w:rPr>
        <w:t>15.02</w:t>
      </w:r>
      <w:r>
        <w:rPr>
          <w:rFonts w:hint="eastAsia" w:ascii="仿宋_GB2312" w:hAnsi="仿宋_GB2312" w:eastAsia="仿宋_GB2312" w:cs="仿宋_GB2312"/>
          <w:color w:val="000000"/>
          <w:sz w:val="32"/>
          <w:szCs w:val="32"/>
        </w:rPr>
        <w:t>万元，主要用于</w:t>
      </w:r>
      <w:r>
        <w:rPr>
          <w:rFonts w:hint="eastAsia" w:ascii="仿宋_GB2312" w:hAnsi="仿宋_GB2312" w:eastAsia="仿宋_GB2312" w:cs="仿宋_GB2312"/>
          <w:color w:val="000000"/>
          <w:sz w:val="32"/>
          <w:szCs w:val="32"/>
          <w:lang w:eastAsia="zh-CN"/>
        </w:rPr>
        <w:t>机关事业单位实施养老保险制度由单位缴纳的职业年金支出。</w:t>
      </w:r>
    </w:p>
    <w:p>
      <w:pPr>
        <w:pStyle w:val="2"/>
        <w:ind w:left="0" w:leftChars="0" w:firstLine="640" w:firstLineChars="200"/>
      </w:pPr>
      <w:r>
        <w:rPr>
          <w:rFonts w:hint="eastAsia" w:ascii="仿宋_GB2312" w:hAnsi="仿宋_GB2312" w:eastAsia="仿宋_GB2312" w:cs="仿宋_GB2312"/>
          <w:color w:val="000000"/>
          <w:sz w:val="32"/>
          <w:szCs w:val="32"/>
        </w:rPr>
        <w:t>（</w:t>
      </w:r>
      <w:r>
        <w:rPr>
          <w:rFonts w:hint="eastAsia" w:cs="仿宋_GB2312"/>
          <w:color w:val="000000"/>
          <w:sz w:val="32"/>
          <w:szCs w:val="32"/>
          <w:lang w:val="en-US" w:eastAsia="zh-CN"/>
        </w:rPr>
        <w:t>4</w:t>
      </w:r>
      <w:r>
        <w:rPr>
          <w:rFonts w:hint="eastAsia" w:ascii="仿宋_GB2312" w:hAnsi="仿宋_GB2312" w:eastAsia="仿宋_GB2312" w:cs="仿宋_GB2312"/>
          <w:color w:val="000000"/>
          <w:sz w:val="32"/>
          <w:szCs w:val="32"/>
        </w:rPr>
        <w:t>）</w:t>
      </w:r>
      <w:r>
        <w:rPr>
          <w:rFonts w:hint="eastAsia" w:cs="仿宋_GB2312"/>
          <w:color w:val="000000"/>
          <w:sz w:val="32"/>
          <w:szCs w:val="32"/>
          <w:lang w:eastAsia="zh-CN"/>
        </w:rPr>
        <w:t>卫生健康支出</w:t>
      </w:r>
      <w:r>
        <w:rPr>
          <w:rFonts w:hint="eastAsia" w:ascii="仿宋_GB2312" w:hAnsi="仿宋_GB2312" w:eastAsia="仿宋_GB2312" w:cs="仿宋_GB2312"/>
          <w:color w:val="000000"/>
          <w:sz w:val="32"/>
          <w:szCs w:val="32"/>
        </w:rPr>
        <w:t>（类）</w:t>
      </w:r>
      <w:r>
        <w:rPr>
          <w:rFonts w:hint="eastAsia" w:ascii="仿宋_GB2312" w:hAnsi="仿宋_GB2312" w:eastAsia="仿宋_GB2312" w:cs="仿宋_GB2312"/>
          <w:color w:val="000000"/>
          <w:sz w:val="32"/>
          <w:szCs w:val="32"/>
          <w:lang w:eastAsia="zh-CN"/>
        </w:rPr>
        <w:t>行政事业单位</w:t>
      </w:r>
      <w:r>
        <w:rPr>
          <w:rFonts w:hint="eastAsia" w:cs="仿宋_GB2312"/>
          <w:color w:val="000000"/>
          <w:sz w:val="32"/>
          <w:szCs w:val="32"/>
          <w:lang w:eastAsia="zh-CN"/>
        </w:rPr>
        <w:t>医疗</w:t>
      </w:r>
      <w:r>
        <w:rPr>
          <w:rFonts w:hint="eastAsia" w:ascii="仿宋_GB2312" w:hAnsi="仿宋_GB2312" w:eastAsia="仿宋_GB2312" w:cs="仿宋_GB2312"/>
          <w:color w:val="000000"/>
          <w:sz w:val="32"/>
          <w:szCs w:val="32"/>
        </w:rPr>
        <w:t>（款）</w:t>
      </w:r>
      <w:r>
        <w:rPr>
          <w:rFonts w:hint="eastAsia" w:cs="仿宋_GB2312"/>
          <w:color w:val="000000"/>
          <w:sz w:val="32"/>
          <w:szCs w:val="32"/>
          <w:lang w:eastAsia="zh-CN"/>
        </w:rPr>
        <w:t>事业单位医疗</w:t>
      </w:r>
      <w:r>
        <w:rPr>
          <w:rFonts w:hint="eastAsia" w:ascii="仿宋_GB2312" w:hAnsi="仿宋_GB2312" w:eastAsia="仿宋_GB2312" w:cs="仿宋_GB2312"/>
          <w:color w:val="000000"/>
          <w:sz w:val="32"/>
          <w:szCs w:val="32"/>
        </w:rPr>
        <w:t>（项）</w:t>
      </w:r>
      <w:r>
        <w:rPr>
          <w:rFonts w:hint="eastAsia" w:cs="仿宋_GB2312"/>
          <w:color w:val="000000"/>
          <w:sz w:val="32"/>
          <w:szCs w:val="32"/>
          <w:lang w:val="en-US" w:eastAsia="zh-CN"/>
        </w:rPr>
        <w:t>31.85</w:t>
      </w:r>
      <w:r>
        <w:rPr>
          <w:rFonts w:hint="eastAsia" w:ascii="仿宋_GB2312" w:hAnsi="仿宋_GB2312" w:eastAsia="仿宋_GB2312" w:cs="仿宋_GB2312"/>
          <w:color w:val="000000"/>
          <w:sz w:val="32"/>
          <w:szCs w:val="32"/>
        </w:rPr>
        <w:t>万元，主要用于</w:t>
      </w:r>
      <w:r>
        <w:rPr>
          <w:rFonts w:hint="eastAsia" w:cs="仿宋_GB2312"/>
          <w:color w:val="000000"/>
          <w:sz w:val="32"/>
          <w:szCs w:val="32"/>
          <w:lang w:eastAsia="zh-CN"/>
        </w:rPr>
        <w:t>反应财政部门集中安排的事业单位基本医疗保险缴纳经费，未参加医疗保险的事业单位的公费医疗经费，按国家规定享受离休人员待遇的医疗经费</w:t>
      </w:r>
      <w:r>
        <w:rPr>
          <w:rFonts w:hint="eastAsia" w:ascii="仿宋_GB2312" w:hAnsi="仿宋_GB2312" w:eastAsia="仿宋_GB2312" w:cs="仿宋_GB2312"/>
          <w:color w:val="000000"/>
          <w:sz w:val="32"/>
          <w:szCs w:val="32"/>
          <w:lang w:eastAsia="zh-CN"/>
        </w:rPr>
        <w:t>。</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（六）关于德清县地理信息小镇幼儿园2024年一般公共预算基本支出情况说明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德清县地理信息小镇幼儿园2024年一般公共预算基本支出1378.31万元，其中：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1285.42万元，主要包括：基本工资、津贴补贴、奖金、绩效工资、机关事业单位基本养老保险缴费、职业年金缴费、职工基本医疗保险缴费、公务员医疗补助缴费、其他社会保障缴费、住房公积金、其他工资福利支出、</w:t>
      </w:r>
      <w:r>
        <w:rPr>
          <w:rFonts w:hint="eastAsia" w:ascii="仿宋_GB2312" w:eastAsia="仿宋_GB2312"/>
          <w:color w:val="000000"/>
          <w:sz w:val="32"/>
          <w:szCs w:val="32"/>
          <w:lang w:eastAsia="zh-CN"/>
        </w:rPr>
        <w:t>伙食补助费、</w:t>
      </w:r>
      <w:r>
        <w:rPr>
          <w:rFonts w:hint="eastAsia" w:ascii="仿宋_GB2312" w:eastAsia="仿宋_GB2312"/>
          <w:color w:val="000000"/>
          <w:sz w:val="32"/>
          <w:szCs w:val="32"/>
        </w:rPr>
        <w:t>其他对个人和家庭的补助；</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公用经费92.89万元，主要包括：办公费、印刷费、水费、电费、邮电费、物业管理费、差旅费、维修（护）费、租赁费、培训费、专用材料费、劳务费、工会经费、其他交通费用、其他商品和服务支出、</w:t>
      </w:r>
      <w:r>
        <w:rPr>
          <w:rFonts w:hint="eastAsia" w:ascii="仿宋_GB2312" w:eastAsia="仿宋_GB2312"/>
          <w:color w:val="000000"/>
          <w:sz w:val="32"/>
          <w:szCs w:val="32"/>
          <w:lang w:eastAsia="zh-CN"/>
        </w:rPr>
        <w:t>专用</w:t>
      </w:r>
      <w:r>
        <w:rPr>
          <w:rFonts w:hint="eastAsia" w:ascii="仿宋_GB2312" w:eastAsia="仿宋_GB2312"/>
          <w:color w:val="000000"/>
          <w:sz w:val="32"/>
          <w:szCs w:val="32"/>
        </w:rPr>
        <w:t>设备购置</w:t>
      </w:r>
      <w:r>
        <w:rPr>
          <w:rFonts w:hint="eastAsia" w:ascii="仿宋_GB2312" w:eastAsia="仿宋_GB2312"/>
          <w:color w:val="000000"/>
          <w:sz w:val="32"/>
          <w:szCs w:val="32"/>
          <w:lang w:eastAsia="zh-CN"/>
        </w:rPr>
        <w:t>、信息网络及软件购置更新、其他资本性支出</w:t>
      </w:r>
      <w:r>
        <w:rPr>
          <w:rFonts w:hint="eastAsia" w:ascii="仿宋_GB2312" w:eastAsia="仿宋_GB2312"/>
          <w:color w:val="000000"/>
          <w:sz w:val="32"/>
          <w:szCs w:val="32"/>
        </w:rPr>
        <w:t>。</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（七）关于德清县地理信息小镇幼儿园2024年政府性基金预算支出情况说明</w:t>
      </w:r>
    </w:p>
    <w:p>
      <w:pPr>
        <w:ind w:firstLine="640" w:firstLineChars="200"/>
        <w:rPr>
          <w:rFonts w:hint="eastAsia" w:eastAsia="仿宋_GB2312"/>
          <w:lang w:eastAsia="zh-CN"/>
        </w:rPr>
      </w:pPr>
      <w:r>
        <w:rPr>
          <w:rFonts w:hint="eastAsia" w:ascii="仿宋_GB2312" w:hAnsi="仿宋_GB2312" w:eastAsia="仿宋_GB2312" w:cs="仿宋_GB2312"/>
          <w:color w:val="000000"/>
          <w:sz w:val="32"/>
          <w:szCs w:val="32"/>
        </w:rPr>
        <w:t>德清县地理信息小镇幼儿园2024年没有使用政府性基金预算拨款安排的支出</w:t>
      </w:r>
      <w:r>
        <w:rPr>
          <w:rFonts w:hint="eastAsia" w:ascii="仿宋_GB2312" w:eastAsia="仿宋_GB2312"/>
          <w:color w:val="000000"/>
          <w:sz w:val="32"/>
          <w:szCs w:val="32"/>
          <w:lang w:eastAsia="zh-CN"/>
        </w:rPr>
        <w:t>。</w:t>
      </w:r>
    </w:p>
    <w:p>
      <w:pPr>
        <w:spacing w:line="520" w:lineRule="exact"/>
        <w:ind w:firstLine="627" w:firstLineChars="196"/>
        <w:rPr>
          <w:rFonts w:ascii="楷体_GB2312" w:hAnsi="楷体_GB2312" w:eastAsia="楷体_GB2312" w:cs="楷体_GB2312"/>
          <w:bCs/>
          <w:color w:val="000000"/>
          <w:sz w:val="32"/>
          <w:szCs w:val="32"/>
          <w:highlight w:val="yellow"/>
        </w:rPr>
      </w:pPr>
      <w:r>
        <w:rPr>
          <w:rFonts w:hint="eastAsia" w:ascii="楷体_GB2312" w:hAnsi="楷体_GB2312" w:eastAsia="楷体_GB2312" w:cs="楷体_GB2312"/>
          <w:bCs/>
          <w:color w:val="000000"/>
          <w:sz w:val="32"/>
          <w:szCs w:val="32"/>
          <w:highlight w:val="yellow"/>
        </w:rPr>
        <w:t>（八）关于</w:t>
      </w:r>
      <w:r>
        <w:rPr>
          <w:rFonts w:ascii="楷体_GB2312" w:hAnsi="楷体_GB2312" w:eastAsia="楷体_GB2312" w:cs="楷体_GB2312"/>
          <w:bCs/>
          <w:color w:val="000000"/>
          <w:sz w:val="32"/>
          <w:szCs w:val="32"/>
          <w:highlight w:val="yellow"/>
        </w:rPr>
        <w:t>德清县地理信息小镇幼儿园</w:t>
      </w:r>
      <w:r>
        <w:rPr>
          <w:rFonts w:hint="eastAsia" w:ascii="楷体_GB2312" w:hAnsi="楷体_GB2312" w:eastAsia="楷体_GB2312" w:cs="楷体_GB2312"/>
          <w:bCs/>
          <w:color w:val="000000"/>
          <w:sz w:val="32"/>
          <w:szCs w:val="32"/>
          <w:highlight w:val="yellow"/>
        </w:rPr>
        <w:t>国有资本经营预算支出情况说明</w:t>
      </w:r>
    </w:p>
    <w:p>
      <w:pPr>
        <w:spacing w:line="520" w:lineRule="exact"/>
        <w:ind w:left="477" w:leftChars="227"/>
        <w:rPr>
          <w:rFonts w:hint="eastAsia" w:eastAsia="仿宋_GB2312"/>
          <w:b/>
          <w:sz w:val="20"/>
          <w:lang w:eastAsia="zh-CN"/>
        </w:rPr>
      </w:pPr>
      <w:r>
        <w:rPr>
          <w:rFonts w:hint="eastAsia" w:ascii="仿宋_GB2312" w:hAnsi="仿宋_GB2312" w:eastAsia="仿宋_GB2312" w:cs="仿宋_GB2312"/>
          <w:color w:val="000000"/>
          <w:sz w:val="32"/>
          <w:szCs w:val="32"/>
          <w:highlight w:val="yellow"/>
        </w:rPr>
        <w:t>德清县地理信息小镇幼儿园2024年没有使用国有资本经营预算拨款安排的支出</w:t>
      </w:r>
      <w:r>
        <w:rPr>
          <w:rFonts w:hint="eastAsia" w:ascii="仿宋_GB2312" w:hAnsi="仿宋_GB2312" w:eastAsia="仿宋_GB2312" w:cs="仿宋_GB2312"/>
          <w:color w:val="000000"/>
          <w:sz w:val="32"/>
          <w:szCs w:val="32"/>
          <w:highlight w:val="yellow"/>
          <w:lang w:eastAsia="zh-CN"/>
        </w:rPr>
        <w:t>。</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（九）关于德清县地理信息小镇幼儿园2024年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德清县地理信息小镇幼儿园2024年“三公”经费预算数为0.00万元，</w:t>
      </w:r>
      <w:r>
        <w:rPr>
          <w:rFonts w:hint="eastAsia" w:ascii="仿宋_GB2312" w:hAnsi="仿宋_GB2312" w:eastAsia="仿宋_GB2312"/>
          <w:sz w:val="32"/>
          <w:shd w:val="clear" w:color="auto" w:fill="FFFFFF"/>
        </w:rPr>
        <w:t>比上年预算数增加</w:t>
      </w:r>
      <w:r>
        <w:rPr>
          <w:rFonts w:hint="eastAsia" w:ascii="仿宋_GB2312" w:hAnsi="仿宋_GB2312" w:eastAsia="仿宋_GB2312"/>
          <w:sz w:val="32"/>
          <w:lang w:val="en-US" w:eastAsia="zh-CN"/>
        </w:rPr>
        <w:t>0</w:t>
      </w:r>
      <w:r>
        <w:rPr>
          <w:rFonts w:hint="eastAsia" w:ascii="仿宋_GB2312" w:hAnsi="仿宋_GB2312" w:eastAsia="仿宋_GB2312"/>
          <w:sz w:val="32"/>
          <w:shd w:val="clear" w:color="auto" w:fill="FFFFFF"/>
        </w:rPr>
        <w:t>万元</w:t>
      </w:r>
      <w:r>
        <w:rPr>
          <w:rFonts w:hint="eastAsia" w:ascii="仿宋_GB2312" w:hAnsi="仿宋_GB2312" w:eastAsia="仿宋_GB2312"/>
          <w:sz w:val="32"/>
          <w:shd w:val="clear" w:color="auto" w:fill="FFFFFF"/>
          <w:lang w:eastAsia="zh-CN"/>
        </w:rPr>
        <w:t>，</w:t>
      </w:r>
      <w:r>
        <w:rPr>
          <w:rFonts w:hint="eastAsia" w:ascii="仿宋_GB2312" w:hAnsi="仿宋_GB2312" w:eastAsia="仿宋_GB2312"/>
          <w:sz w:val="32"/>
        </w:rPr>
        <w:t>具体如下：</w:t>
      </w:r>
    </w:p>
    <w:p>
      <w:pPr>
        <w:spacing w:line="52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color w:val="auto"/>
          <w:kern w:val="0"/>
          <w:sz w:val="32"/>
          <w:szCs w:val="32"/>
        </w:rPr>
        <w:t>20</w:t>
      </w:r>
      <w:r>
        <w:rPr>
          <w:rFonts w:hint="eastAsia" w:ascii="仿宋_GB2312" w:hAnsi="仿宋_GB2312" w:eastAsia="仿宋_GB2312" w:cs="仿宋_GB2312"/>
          <w:color w:val="auto"/>
          <w:kern w:val="0"/>
          <w:sz w:val="32"/>
          <w:szCs w:val="32"/>
          <w:lang w:val="en-US" w:eastAsia="zh-CN"/>
        </w:rPr>
        <w:t>24</w:t>
      </w:r>
      <w:r>
        <w:rPr>
          <w:rFonts w:hint="eastAsia" w:ascii="仿宋_GB2312" w:hAnsi="仿宋_GB2312" w:eastAsia="仿宋_GB2312" w:cs="仿宋_GB2312"/>
          <w:color w:val="auto"/>
          <w:kern w:val="0"/>
          <w:sz w:val="32"/>
          <w:szCs w:val="32"/>
        </w:rPr>
        <w:t>年预算</w:t>
      </w:r>
      <w:r>
        <w:rPr>
          <w:rFonts w:ascii="仿宋_GB2312" w:hAnsi="仿宋_GB2312" w:eastAsia="仿宋_GB2312" w:cs="仿宋_GB2312"/>
          <w:color w:val="auto"/>
          <w:kern w:val="0"/>
          <w:sz w:val="32"/>
          <w:szCs w:val="32"/>
        </w:rPr>
        <w:t>未安排</w:t>
      </w:r>
      <w:r>
        <w:rPr>
          <w:rFonts w:hint="eastAsia" w:ascii="仿宋_GB2312" w:hAnsi="仿宋_GB2312" w:eastAsia="仿宋_GB2312" w:cs="仿宋_GB2312"/>
          <w:color w:val="auto"/>
          <w:kern w:val="0"/>
          <w:sz w:val="32"/>
          <w:szCs w:val="32"/>
        </w:rPr>
        <w:t>，上</w:t>
      </w:r>
      <w:r>
        <w:rPr>
          <w:rFonts w:hint="eastAsia" w:ascii="仿宋_GB2312" w:hAnsi="仿宋_GB2312" w:eastAsia="仿宋_GB2312" w:cs="仿宋_GB2312"/>
          <w:color w:val="auto"/>
          <w:sz w:val="32"/>
          <w:szCs w:val="32"/>
        </w:rPr>
        <w:t>年</w:t>
      </w:r>
      <w:r>
        <w:rPr>
          <w:rFonts w:ascii="仿宋_GB2312" w:hAnsi="仿宋_GB2312" w:eastAsia="仿宋_GB2312" w:cs="仿宋_GB2312"/>
          <w:color w:val="auto"/>
          <w:sz w:val="32"/>
          <w:szCs w:val="32"/>
        </w:rPr>
        <w:t>执行数为</w:t>
      </w:r>
      <w:r>
        <w:rPr>
          <w:rFonts w:hint="eastAsia" w:ascii="仿宋_GB2312" w:hAnsi="仿宋_GB2312" w:eastAsia="仿宋_GB2312" w:cs="仿宋_GB2312"/>
          <w:color w:val="auto"/>
          <w:sz w:val="32"/>
          <w:szCs w:val="32"/>
        </w:rPr>
        <w:t>0万元，</w:t>
      </w:r>
      <w:r>
        <w:rPr>
          <w:rFonts w:ascii="仿宋_GB2312" w:hAnsi="仿宋_GB2312" w:eastAsia="仿宋_GB2312" w:cs="仿宋_GB2312"/>
          <w:color w:val="auto"/>
          <w:kern w:val="0"/>
          <w:sz w:val="32"/>
          <w:szCs w:val="32"/>
        </w:rPr>
        <w:t>主要原因是由相关部门从严审批控制，根据实际情况调整，年初未纳入部门预算</w:t>
      </w:r>
      <w:r>
        <w:rPr>
          <w:rFonts w:hint="eastAsia" w:ascii="仿宋_GB2312" w:hAnsi="仿宋_GB2312" w:eastAsia="仿宋_GB2312" w:cs="仿宋_GB2312"/>
          <w:color w:val="auto"/>
          <w:kern w:val="0"/>
          <w:sz w:val="32"/>
          <w:szCs w:val="32"/>
          <w:lang w:eastAsia="zh-CN"/>
        </w:rPr>
        <w:t>。</w:t>
      </w:r>
    </w:p>
    <w:p>
      <w:pPr>
        <w:spacing w:line="52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w:t>
      </w:r>
      <w:r>
        <w:rPr>
          <w:rFonts w:hint="eastAsia" w:ascii="仿宋_GB2312" w:hAnsi="仿宋_GB2312" w:eastAsia="仿宋_GB2312" w:cs="仿宋_GB2312"/>
          <w:color w:val="auto"/>
          <w:kern w:val="0"/>
          <w:sz w:val="32"/>
          <w:szCs w:val="32"/>
        </w:rPr>
        <w:t>20</w:t>
      </w:r>
      <w:r>
        <w:rPr>
          <w:rFonts w:hint="eastAsia" w:ascii="仿宋_GB2312" w:hAnsi="仿宋_GB2312" w:eastAsia="仿宋_GB2312" w:cs="仿宋_GB2312"/>
          <w:color w:val="auto"/>
          <w:kern w:val="0"/>
          <w:sz w:val="32"/>
          <w:szCs w:val="32"/>
          <w:lang w:val="en-US" w:eastAsia="zh-CN"/>
        </w:rPr>
        <w:t>24</w:t>
      </w:r>
      <w:r>
        <w:rPr>
          <w:rFonts w:hint="eastAsia" w:ascii="仿宋_GB2312" w:hAnsi="仿宋_GB2312" w:eastAsia="仿宋_GB2312" w:cs="仿宋_GB2312"/>
          <w:color w:val="auto"/>
          <w:kern w:val="0"/>
          <w:sz w:val="32"/>
          <w:szCs w:val="32"/>
        </w:rPr>
        <w:t>年安排公务接待费预算0万元，比上年执行数增长0 %。</w:t>
      </w:r>
    </w:p>
    <w:p>
      <w:pPr>
        <w:pStyle w:val="14"/>
        <w:spacing w:line="520" w:lineRule="exact"/>
        <w:ind w:firstLine="640" w:firstLineChars="200"/>
        <w:rPr>
          <w:rFonts w:ascii="仿宋_GB2312" w:eastAsia="仿宋_GB2312"/>
          <w:b/>
          <w:bCs/>
          <w:sz w:val="32"/>
          <w:szCs w:val="32"/>
        </w:rPr>
      </w:pPr>
      <w:r>
        <w:rPr>
          <w:rFonts w:hint="eastAsia" w:ascii="仿宋_GB2312" w:eastAsia="仿宋_GB2312"/>
          <w:sz w:val="32"/>
          <w:szCs w:val="32"/>
        </w:rPr>
        <w:t>3.公务用车购置及运行维护费：</w:t>
      </w:r>
      <w:r>
        <w:rPr>
          <w:rFonts w:hint="eastAsia"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val="en-US" w:eastAsia="zh-CN"/>
        </w:rPr>
        <w:t>24</w:t>
      </w:r>
      <w:r>
        <w:rPr>
          <w:rFonts w:hint="eastAsia" w:ascii="仿宋_GB2312" w:hAnsi="仿宋_GB2312" w:eastAsia="仿宋_GB2312" w:cs="仿宋_GB2312"/>
          <w:color w:val="auto"/>
          <w:sz w:val="32"/>
          <w:szCs w:val="32"/>
        </w:rPr>
        <w:t>年安排公务</w:t>
      </w:r>
      <w:r>
        <w:rPr>
          <w:rFonts w:ascii="仿宋_GB2312" w:hAnsi="仿宋_GB2312" w:eastAsia="仿宋_GB2312" w:cs="仿宋_GB2312"/>
          <w:color w:val="auto"/>
          <w:sz w:val="32"/>
          <w:szCs w:val="32"/>
        </w:rPr>
        <w:t>用车购置</w:t>
      </w:r>
      <w:r>
        <w:rPr>
          <w:rFonts w:hint="eastAsia" w:ascii="仿宋_GB2312" w:hAnsi="仿宋_GB2312" w:eastAsia="仿宋_GB2312" w:cs="仿宋_GB2312"/>
          <w:color w:val="auto"/>
          <w:sz w:val="32"/>
          <w:szCs w:val="32"/>
        </w:rPr>
        <w:t>预算控制数0万元，比上年执行数增长0%。</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numPr>
          <w:ilvl w:val="0"/>
          <w:numId w:val="0"/>
        </w:numPr>
        <w:spacing w:line="520" w:lineRule="exact"/>
        <w:ind w:left="0" w:leftChars="0" w:firstLine="643" w:firstLineChars="200"/>
        <w:rPr>
          <w:rFonts w:ascii="仿宋_GB2312" w:eastAsia="仿宋_GB2312"/>
          <w:b/>
          <w:bCs/>
          <w:sz w:val="32"/>
          <w:szCs w:val="32"/>
        </w:rPr>
      </w:pPr>
      <w:r>
        <w:rPr>
          <w:rFonts w:hint="eastAsia" w:ascii="仿宋_GB2312" w:eastAsia="仿宋_GB2312"/>
          <w:b/>
          <w:bCs/>
          <w:sz w:val="32"/>
          <w:szCs w:val="32"/>
          <w:lang w:val="en-US" w:eastAsia="zh-CN"/>
        </w:rPr>
        <w:t>1.</w:t>
      </w:r>
      <w:r>
        <w:rPr>
          <w:rFonts w:hint="eastAsia" w:ascii="仿宋_GB2312" w:eastAsia="仿宋_GB2312"/>
          <w:b/>
          <w:bCs/>
          <w:sz w:val="32"/>
          <w:szCs w:val="32"/>
        </w:rPr>
        <w:t>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2024年德清县地理信息小镇幼儿园</w:t>
      </w:r>
      <w:r>
        <w:rPr>
          <w:rFonts w:hint="eastAsia" w:ascii="仿宋_GB2312" w:eastAsia="仿宋_GB2312"/>
          <w:color w:val="000000"/>
          <w:sz w:val="32"/>
          <w:szCs w:val="32"/>
        </w:rPr>
        <w:t>各单位政府采购预算总额</w:t>
      </w:r>
      <w:r>
        <w:rPr>
          <w:rFonts w:ascii="仿宋_GB2312" w:eastAsia="仿宋_GB2312"/>
          <w:color w:val="000000"/>
          <w:sz w:val="32"/>
          <w:szCs w:val="32"/>
        </w:rPr>
        <w:t>25.26</w:t>
      </w:r>
      <w:r>
        <w:rPr>
          <w:rFonts w:hint="eastAsia" w:ascii="仿宋_GB2312" w:eastAsia="仿宋_GB2312"/>
          <w:color w:val="000000"/>
          <w:sz w:val="32"/>
          <w:szCs w:val="32"/>
        </w:rPr>
        <w:t>万元，其中：政府采购货物预算12.60万元、政府采购工程预算0.00万元、政府采购服务预算</w:t>
      </w:r>
      <w:r>
        <w:rPr>
          <w:rFonts w:ascii="仿宋_GB2312" w:eastAsia="仿宋_GB2312"/>
          <w:color w:val="000000"/>
          <w:sz w:val="32"/>
          <w:szCs w:val="32"/>
        </w:rPr>
        <w:t>12.66</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截至2023年12月31日，所属各预算单位共有车辆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台（套）。 </w:t>
      </w: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2024年部门预算未安排购置车辆、单位价值50万元以上通用设备及单位价值100万元以上专用设备</w:t>
      </w:r>
      <w:r>
        <w:rPr>
          <w:rFonts w:hint="eastAsia" w:ascii="仿宋_GB2312" w:hAnsi="仿宋_GB2312" w:eastAsia="仿宋_GB2312" w:cs="仿宋_GB2312"/>
          <w:sz w:val="32"/>
          <w:szCs w:val="32"/>
        </w:rPr>
        <w:t>。</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4.预算绩效情况说明。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2024年德清县地理信息小镇幼儿园其他运转类项目和特定目标类项目均实行绩效目标管理，共计1个一级项目，涉及当年资金37.86万元。同时，将按照相关制度规定开展绩效自评。一级项目绩效目标表，详见“</w:t>
      </w:r>
      <w:r>
        <w:rPr>
          <w:rFonts w:hint="eastAsia" w:ascii="仿宋_GB2312" w:hAnsi="仿宋_GB2312" w:eastAsia="仿宋_GB2312" w:cs="仿宋_GB2312"/>
          <w:sz w:val="32"/>
          <w:szCs w:val="32"/>
        </w:rPr>
        <w:t>单位</w:t>
      </w:r>
      <w:r>
        <w:rPr>
          <w:rFonts w:ascii="仿宋_GB2312" w:hAnsi="仿宋_GB2312" w:eastAsia="仿宋_GB2312" w:cs="仿宋_GB2312"/>
          <w:sz w:val="32"/>
          <w:szCs w:val="32"/>
        </w:rPr>
        <w:t>项目支出绩效表”</w:t>
      </w:r>
      <w:r>
        <w:rPr>
          <w:rFonts w:hint="eastAsia" w:ascii="仿宋_GB2312" w:hAnsi="仿宋_GB2312" w:eastAsia="仿宋_GB2312" w:cs="仿宋_GB2312"/>
          <w:sz w:val="32"/>
          <w:szCs w:val="32"/>
        </w:rPr>
        <w:t>。</w:t>
      </w:r>
    </w:p>
    <w:p>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pStyle w:val="14"/>
        <w:keepNext w:val="0"/>
        <w:keepLines w:val="0"/>
        <w:pageBreakBefore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7</w:t>
      </w:r>
      <w:r>
        <w:rPr>
          <w:rFonts w:hint="eastAsia" w:ascii="仿宋_GB2312" w:hAnsi="仿宋_GB2312" w:eastAsia="仿宋_GB2312"/>
          <w:color w:val="auto"/>
          <w:sz w:val="32"/>
        </w:rPr>
        <w:t>．</w:t>
      </w:r>
      <w:r>
        <w:rPr>
          <w:rFonts w:hint="eastAsia" w:ascii="仿宋_GB2312" w:eastAsia="仿宋_GB2312"/>
          <w:color w:val="auto"/>
          <w:sz w:val="32"/>
          <w:szCs w:val="32"/>
        </w:rPr>
        <w:t>教育支出(类)普通教育(款)学前教育(项)，主要用于各部门举办学前教育的支出。</w:t>
      </w:r>
    </w:p>
    <w:p>
      <w:pPr>
        <w:keepNext w:val="0"/>
        <w:keepLines w:val="0"/>
        <w:pageBreakBefore w:val="0"/>
        <w:kinsoku/>
        <w:wordWrap/>
        <w:overflowPunct/>
        <w:topLinePunct w:val="0"/>
        <w:autoSpaceDE/>
        <w:autoSpaceDN/>
        <w:bidi w:val="0"/>
        <w:adjustRightInd w:val="0"/>
        <w:snapToGrid w:val="0"/>
        <w:spacing w:beforeLines="0" w:afterLines="0" w:line="52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楷体_GB2312" w:eastAsia="仿宋_GB2312" w:cs="楷体_GB2312"/>
          <w:color w:val="auto"/>
          <w:sz w:val="32"/>
          <w:szCs w:val="32"/>
          <w:lang w:val="en-US" w:eastAsia="zh-CN"/>
        </w:rPr>
        <w:t>8.</w:t>
      </w:r>
      <w:r>
        <w:rPr>
          <w:rFonts w:hint="eastAsia" w:ascii="仿宋_GB2312" w:hAnsi="楷体_GB2312" w:eastAsia="仿宋_GB2312" w:cs="楷体_GB2312"/>
          <w:color w:val="auto"/>
          <w:sz w:val="32"/>
          <w:szCs w:val="32"/>
        </w:rPr>
        <w:t>社会保障和就业支出(类)行政事业单位</w:t>
      </w:r>
      <w:r>
        <w:rPr>
          <w:rFonts w:hint="eastAsia" w:ascii="仿宋_GB2312" w:hAnsi="楷体_GB2312" w:eastAsia="仿宋_GB2312" w:cs="楷体_GB2312"/>
          <w:color w:val="auto"/>
          <w:sz w:val="32"/>
          <w:szCs w:val="32"/>
          <w:lang w:eastAsia="zh-CN"/>
        </w:rPr>
        <w:t>养老支出</w:t>
      </w:r>
      <w:r>
        <w:rPr>
          <w:rFonts w:hint="eastAsia" w:ascii="仿宋_GB2312" w:hAnsi="楷体_GB2312" w:eastAsia="仿宋_GB2312" w:cs="楷体_GB2312"/>
          <w:color w:val="auto"/>
          <w:sz w:val="32"/>
          <w:szCs w:val="32"/>
        </w:rPr>
        <w:t>(款)机关事业单位基本养老保险缴费支出(项)，主要用于机关事业单位实施养老保险制度由单位缴纳的基本养老保险费的支出</w:t>
      </w:r>
      <w:r>
        <w:rPr>
          <w:rFonts w:hint="eastAsia" w:ascii="仿宋_GB2312" w:hAnsi="仿宋_GB2312" w:eastAsia="仿宋_GB2312" w:cs="仿宋_GB2312"/>
          <w:color w:val="auto"/>
          <w:sz w:val="32"/>
          <w:szCs w:val="32"/>
          <w:highlight w:val="none"/>
        </w:rPr>
        <w:t>。</w:t>
      </w:r>
    </w:p>
    <w:p>
      <w:pPr>
        <w:keepNext w:val="0"/>
        <w:keepLines w:val="0"/>
        <w:pageBreakBefore w:val="0"/>
        <w:kinsoku/>
        <w:wordWrap/>
        <w:overflowPunct/>
        <w:topLinePunct w:val="0"/>
        <w:autoSpaceDE/>
        <w:autoSpaceDN/>
        <w:bidi w:val="0"/>
        <w:adjustRightInd w:val="0"/>
        <w:snapToGrid w:val="0"/>
        <w:spacing w:beforeLines="0" w:afterLines="0" w:line="52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楷体_GB2312" w:eastAsia="仿宋_GB2312" w:cs="楷体_GB2312"/>
          <w:color w:val="auto"/>
          <w:sz w:val="32"/>
          <w:szCs w:val="32"/>
          <w:lang w:val="en-US" w:eastAsia="zh-CN"/>
        </w:rPr>
        <w:t>9.</w:t>
      </w:r>
      <w:r>
        <w:rPr>
          <w:rFonts w:hint="eastAsia" w:ascii="仿宋_GB2312" w:hAnsi="楷体_GB2312" w:eastAsia="仿宋_GB2312" w:cs="楷体_GB2312"/>
          <w:color w:val="auto"/>
          <w:sz w:val="32"/>
          <w:szCs w:val="32"/>
        </w:rPr>
        <w:t>社会保障和就业支出(类)行政事业单位</w:t>
      </w:r>
      <w:r>
        <w:rPr>
          <w:rFonts w:hint="eastAsia" w:ascii="仿宋_GB2312" w:hAnsi="楷体_GB2312" w:eastAsia="仿宋_GB2312" w:cs="楷体_GB2312"/>
          <w:color w:val="auto"/>
          <w:sz w:val="32"/>
          <w:szCs w:val="32"/>
          <w:lang w:eastAsia="zh-CN"/>
        </w:rPr>
        <w:t>养老支出</w:t>
      </w:r>
      <w:r>
        <w:rPr>
          <w:rFonts w:hint="eastAsia" w:ascii="仿宋_GB2312" w:hAnsi="楷体_GB2312" w:eastAsia="仿宋_GB2312" w:cs="楷体_GB2312"/>
          <w:color w:val="auto"/>
          <w:sz w:val="32"/>
          <w:szCs w:val="32"/>
        </w:rPr>
        <w:t>(款)机关事业单位职业年金缴费支出(项)，主要用于机关事业单位实施养老保险制度由单位实际缴纳的职业年金支出</w:t>
      </w:r>
      <w:r>
        <w:rPr>
          <w:rFonts w:hint="eastAsia" w:ascii="仿宋_GB2312" w:hAnsi="仿宋_GB2312" w:eastAsia="仿宋_GB2312" w:cs="仿宋_GB2312"/>
          <w:color w:val="auto"/>
          <w:sz w:val="32"/>
          <w:szCs w:val="32"/>
          <w:highlight w:val="none"/>
        </w:rPr>
        <w:t>。</w:t>
      </w:r>
    </w:p>
    <w:p>
      <w:pPr>
        <w:keepNext w:val="0"/>
        <w:keepLines w:val="0"/>
        <w:pageBreakBefore w:val="0"/>
        <w:numPr>
          <w:ilvl w:val="0"/>
          <w:numId w:val="0"/>
        </w:numPr>
        <w:kinsoku/>
        <w:wordWrap/>
        <w:overflowPunct/>
        <w:topLinePunct w:val="0"/>
        <w:autoSpaceDE/>
        <w:autoSpaceDN/>
        <w:bidi w:val="0"/>
        <w:adjustRightInd w:val="0"/>
        <w:snapToGrid w:val="0"/>
        <w:spacing w:beforeLines="0" w:afterLines="0" w:line="520" w:lineRule="exact"/>
        <w:ind w:left="0" w:leftChars="0" w:right="0" w:rightChars="0" w:firstLine="640" w:firstLineChars="200"/>
        <w:textAlignment w:val="auto"/>
        <w:outlineLvl w:val="9"/>
      </w:pPr>
      <w:r>
        <w:rPr>
          <w:rFonts w:hint="eastAsia" w:ascii="仿宋_GB2312" w:hAnsi="楷体_GB2312" w:eastAsia="仿宋_GB2312" w:cs="楷体_GB2312"/>
          <w:color w:val="auto"/>
          <w:sz w:val="32"/>
          <w:szCs w:val="32"/>
          <w:lang w:val="en-US" w:eastAsia="zh-CN"/>
        </w:rPr>
        <w:t>10.</w:t>
      </w:r>
      <w:r>
        <w:rPr>
          <w:rFonts w:hint="eastAsia" w:ascii="仿宋_GB2312" w:hAnsi="楷体_GB2312" w:eastAsia="仿宋_GB2312" w:cs="楷体_GB2312"/>
          <w:color w:val="auto"/>
          <w:sz w:val="32"/>
          <w:szCs w:val="32"/>
        </w:rPr>
        <w:t>卫生健康支出(类)行政事业单位医疗（款）事业单位医疗(项)，主要用于反映财政部门集中安排的事业单位基本医疗保险缴费经费，未参加医疗保险的事业单位的公费医疗经费，按国家规定享受离休人员待遇的医疗经费</w:t>
      </w:r>
      <w:r>
        <w:rPr>
          <w:rFonts w:hint="eastAsia" w:ascii="仿宋_GB2312" w:hAnsi="楷体_GB2312" w:eastAsia="仿宋_GB2312" w:cs="楷体_GB2312"/>
          <w:color w:val="auto"/>
          <w:sz w:val="32"/>
          <w:szCs w:val="32"/>
          <w:lang w:eastAsia="zh-CN"/>
        </w:rPr>
        <w:t>。</w:t>
      </w:r>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6"/>
          <w:cols w:space="425" w:num="1"/>
          <w:docGrid w:type="lines" w:linePitch="312" w:charSpace="0"/>
        </w:sectPr>
      </w:pPr>
    </w:p>
    <w:p>
      <w:pPr>
        <w:pStyle w:val="2"/>
      </w:pPr>
      <w:r>
        <w:object>
          <v:shape id="_x0000_i1044" o:spt="75" type="#_x0000_t75" style="height:506.55pt;width:734.95pt;" o:ole="t" filled="f" o:preferrelative="t" stroked="f" coordsize="21600,21600">
            <v:path/>
            <v:fill on="f" focussize="0,0"/>
            <v:stroke on="f"/>
            <v:imagedata r:id="rId11" o:title=""/>
            <o:lock v:ext="edit" aspectratio="f"/>
            <w10:wrap type="none"/>
            <w10:anchorlock/>
          </v:shape>
          <o:OLEObject Type="Embed" ProgID="Excel.Sheet.12" ShapeID="_x0000_i1044" DrawAspect="Content" ObjectID="_1468075725" r:id="rId10">
            <o:LockedField>false</o:LockedField>
          </o:OLEObject>
        </w:object>
      </w:r>
    </w:p>
    <w:p>
      <w:pPr>
        <w:pStyle w:val="2"/>
      </w:pPr>
      <w:r>
        <w:object>
          <v:shape id="_x0000_i1045" o:spt="75" type="#_x0000_t75" style="height:229.1pt;width:734.75pt;" o:ole="t" filled="f" o:preferrelative="t" stroked="f" coordsize="21600,21600">
            <v:path/>
            <v:fill on="f" focussize="0,0"/>
            <v:stroke on="f"/>
            <v:imagedata r:id="rId13" o:title=""/>
            <o:lock v:ext="edit" aspectratio="f"/>
            <w10:wrap type="none"/>
            <w10:anchorlock/>
          </v:shape>
          <o:OLEObject Type="Embed" ProgID="Excel.Sheet.12" ShapeID="_x0000_i1045" DrawAspect="Content" ObjectID="_1468075726" r:id="rId12">
            <o:LockedField>false</o:LockedField>
          </o:OLEObject>
        </w:objec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46" o:spt="75" type="#_x0000_t75" style="height:349.9pt;width:734.4pt;" o:ole="t" filled="f" o:preferrelative="t" stroked="f" coordsize="21600,21600">
            <v:path/>
            <v:fill on="f" focussize="0,0"/>
            <v:stroke on="f"/>
            <v:imagedata r:id="rId15" o:title=""/>
            <o:lock v:ext="edit" aspectratio="f"/>
            <w10:wrap type="none"/>
            <w10:anchorlock/>
          </v:shape>
          <o:OLEObject Type="Embed" ProgID="Excel.Sheet.12" ShapeID="_x0000_i1046" DrawAspect="Content" ObjectID="_1468075727" r:id="rId14">
            <o:LockedField>false</o:LockedField>
          </o:OLEObject>
        </w:object>
      </w:r>
    </w:p>
    <w:p>
      <w:pPr>
        <w:pStyle w:val="2"/>
      </w:pPr>
    </w:p>
    <w:p>
      <w:pPr>
        <w:pStyle w:val="2"/>
      </w:pPr>
    </w:p>
    <w:p>
      <w:pPr>
        <w:pStyle w:val="2"/>
      </w:pPr>
    </w:p>
    <w:p>
      <w:pPr>
        <w:pStyle w:val="2"/>
      </w:pPr>
    </w:p>
    <w:p>
      <w:pPr>
        <w:pStyle w:val="2"/>
      </w:pPr>
      <w:r>
        <w:object>
          <v:shape id="_x0000_i1047" o:spt="75" type="#_x0000_t75" style="height:415.85pt;width:734.65pt;" o:ole="t" filled="f" o:preferrelative="t" stroked="f" coordsize="21600,21600">
            <v:path/>
            <v:fill on="f" focussize="0,0"/>
            <v:stroke on="f"/>
            <v:imagedata r:id="rId17" o:title=""/>
            <o:lock v:ext="edit" aspectratio="f"/>
            <w10:wrap type="none"/>
            <w10:anchorlock/>
          </v:shape>
          <o:OLEObject Type="Embed" ProgID="Excel.Sheet.12" ShapeID="_x0000_i1047" DrawAspect="Content" ObjectID="_1468075728" r:id="rId16">
            <o:LockedField>false</o:LockedField>
          </o:OLEObject>
        </w:object>
      </w:r>
    </w:p>
    <w:p>
      <w:pPr>
        <w:pStyle w:val="2"/>
      </w:pPr>
      <w:r>
        <w:object>
          <v:shape id="_x0000_i1049" o:spt="75" alt="" type="#_x0000_t75" style="height:411.15pt;width:954.75pt;" o:ole="t" filled="f" o:preferrelative="t" stroked="f" coordsize="21600,21600">
            <v:path/>
            <v:fill on="f" focussize="0,0"/>
            <v:stroke on="f"/>
            <v:imagedata r:id="rId19" o:title=""/>
            <o:lock v:ext="edit" aspectratio="f"/>
            <w10:wrap type="none"/>
            <w10:anchorlock/>
          </v:shape>
          <o:OLEObject Type="Embed" ProgID="Excel.Sheet.12" ShapeID="_x0000_i1049" DrawAspect="Content" ObjectID="_1468075729" r:id="rId18">
            <o:LockedField>false</o:LockedField>
          </o:OLEObject>
        </w:object>
      </w:r>
    </w:p>
    <w:p>
      <w:pPr>
        <w:pStyle w:val="2"/>
      </w:pPr>
      <w:r>
        <w:object>
          <v:shape id="_x0000_i1052" o:spt="75" alt="" type="#_x0000_t75" style="height:462.8pt;width:985.05pt;" o:ole="t" filled="f" o:preferrelative="t" stroked="f" coordsize="21600,21600">
            <v:path/>
            <v:fill on="f" focussize="0,0"/>
            <v:stroke on="f"/>
            <v:imagedata r:id="rId21" o:title=""/>
            <o:lock v:ext="edit" aspectratio="f"/>
            <w10:wrap type="none"/>
            <w10:anchorlock/>
          </v:shape>
          <o:OLEObject Type="Embed" ProgID="Excel.Sheet.12" ShapeID="_x0000_i1052" DrawAspect="Content" ObjectID="_1468075730" r:id="rId20">
            <o:LockedField>false</o:LockedField>
          </o:OLEObject>
        </w:object>
      </w:r>
      <w:r>
        <w:object>
          <v:shape id="_x0000_i1053" o:spt="75" type="#_x0000_t75" style="height:381pt;width:729pt;" o:ole="t" filled="f" o:preferrelative="t" stroked="f" coordsize="21600,21600">
            <v:path/>
            <v:fill on="f" focussize="0,0"/>
            <v:stroke on="f"/>
            <v:imagedata r:id="rId23" o:title=""/>
            <o:lock v:ext="edit" aspectratio="f"/>
            <w10:wrap type="none"/>
            <w10:anchorlock/>
          </v:shape>
          <o:OLEObject Type="Embed" ProgID="Excel.Sheet.12" ShapeID="_x0000_i1053" DrawAspect="Content" ObjectID="_1468075731" r:id="rId22">
            <o:LockedField>false</o:LockedField>
          </o:OLEObject>
        </w:object>
      </w:r>
    </w:p>
    <w:p>
      <w:pPr>
        <w:pStyle w:val="2"/>
      </w:pPr>
    </w:p>
    <w:p>
      <w:pPr>
        <w:pStyle w:val="2"/>
      </w:pPr>
    </w:p>
    <w:p>
      <w:pPr>
        <w:pStyle w:val="2"/>
      </w:pPr>
    </w:p>
    <w:p>
      <w:pPr>
        <w:pStyle w:val="2"/>
      </w:pPr>
    </w:p>
    <w:p>
      <w:pPr>
        <w:pStyle w:val="2"/>
      </w:pPr>
      <w:r>
        <w:object>
          <v:shape id="_x0000_i1055" o:spt="75" alt="" type="#_x0000_t75" style="height:424.8pt;width:1131pt;" o:ole="t" filled="f" o:preferrelative="t" stroked="f" coordsize="21600,21600">
            <v:path/>
            <v:fill on="f" focussize="0,0"/>
            <v:stroke on="f"/>
            <v:imagedata r:id="rId25" o:title=""/>
            <o:lock v:ext="edit" aspectratio="f"/>
            <w10:wrap type="none"/>
            <w10:anchorlock/>
          </v:shape>
          <o:OLEObject Type="Embed" ProgID="Excel.Sheet.12" ShapeID="_x0000_i1055" DrawAspect="Content" ObjectID="_1468075732" r:id="rId24">
            <o:LockedField>false</o:LockedField>
          </o:OLEObject>
        </w:object>
      </w:r>
    </w:p>
    <w:p>
      <w:pPr>
        <w:pStyle w:val="2"/>
      </w:pPr>
      <w:r>
        <w:object>
          <v:shape id="_x0000_i1056" o:spt="75" type="#_x0000_t75" style="height:144.2pt;width:734.8pt;" o:ole="t" filled="f" o:preferrelative="t" stroked="f" coordsize="21600,21600">
            <v:path/>
            <v:fill on="f" focussize="0,0"/>
            <v:stroke on="f"/>
            <v:imagedata r:id="rId27" o:title=""/>
            <o:lock v:ext="edit" aspectratio="f"/>
            <w10:wrap type="none"/>
            <w10:anchorlock/>
          </v:shape>
          <o:OLEObject Type="Embed" ProgID="Excel.Sheet.12" ShapeID="_x0000_i1056" DrawAspect="Content" ObjectID="_1468075733" r:id="rId26">
            <o:LockedField>false</o:LockedField>
          </o:OLEObject>
        </w:objec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57" o:spt="75" type="#_x0000_t75" style="height:187.15pt;width:734.95pt;" o:ole="t" filled="f" o:preferrelative="t" stroked="f" coordsize="21600,21600">
            <v:path/>
            <v:fill on="f" focussize="0,0"/>
            <v:stroke on="f"/>
            <v:imagedata r:id="rId29" o:title=""/>
            <o:lock v:ext="edit" aspectratio="f"/>
            <w10:wrap type="none"/>
            <w10:anchorlock/>
          </v:shape>
          <o:OLEObject Type="Embed" ProgID="Excel.Sheet.12" ShapeID="_x0000_i1057" DrawAspect="Content" ObjectID="_1468075734" r:id="rId28">
            <o:LockedField>false</o:LockedField>
          </o:OLEObject>
        </w:objec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58" o:spt="75" type="#_x0000_t75" style="height:195.95pt;width:734.95pt;" o:ole="t" filled="f" o:preferrelative="t" stroked="f" coordsize="21600,21600">
            <v:path/>
            <v:fill on="f" focussize="0,0"/>
            <v:stroke on="f"/>
            <v:imagedata r:id="rId31" o:title=""/>
            <o:lock v:ext="edit" aspectratio="f"/>
            <w10:wrap type="none"/>
            <w10:anchorlock/>
          </v:shape>
          <o:OLEObject Type="Embed" ProgID="Excel.Sheet.12" ShapeID="_x0000_i1058" DrawAspect="Content" ObjectID="_1468075735" r:id="rId30">
            <o:LockedField>false</o:LockedField>
          </o:OLEObject>
        </w:objec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bookmarkStart w:id="0" w:name="_GoBack"/>
      <w:r>
        <w:object>
          <v:shape id="_x0000_i1060" o:spt="75" alt="" type="#_x0000_t75" style="height:393.05pt;width:874.95pt;" o:ole="t" filled="f" o:preferrelative="t" stroked="f" coordsize="21600,21600">
            <v:path/>
            <v:fill on="f" focussize="0,0"/>
            <v:stroke on="f"/>
            <v:imagedata r:id="rId33" o:title=""/>
            <o:lock v:ext="edit" aspectratio="f"/>
            <w10:wrap type="none"/>
            <w10:anchorlock/>
          </v:shape>
          <o:OLEObject Type="Embed" ProgID="Excel.Sheet.12" ShapeID="_x0000_i1060" DrawAspect="Content" ObjectID="_1468075736" r:id="rId32">
            <o:LockedField>false</o:LockedField>
          </o:OLEObject>
        </w:object>
      </w:r>
      <w:bookmarkEnd w:id="0"/>
    </w:p>
    <w:sectPr>
      <w:pgSz w:w="16838" w:h="11906" w:orient="landscape"/>
      <w:pgMar w:top="1603" w:right="698" w:bottom="843" w:left="1440" w:header="851" w:footer="992" w:gutter="0"/>
      <w:pgNumType w:start="6"/>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黑体"/>
    <w:panose1 w:val="00000000000000000000"/>
    <w:charset w:val="86"/>
    <w:family w:val="script"/>
    <w:pitch w:val="default"/>
    <w:sig w:usb0="00000000" w:usb1="00000000" w:usb2="00000012"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方正小标宋简体">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861B0"/>
    <w:multiLevelType w:val="singleLevel"/>
    <w:tmpl w:val="143861B0"/>
    <w:lvl w:ilvl="0" w:tentative="0">
      <w:start w:val="3"/>
      <w:numFmt w:val="decimal"/>
      <w:lvlText w:val="%1."/>
      <w:lvlJc w:val="left"/>
      <w:pPr>
        <w:tabs>
          <w:tab w:val="left" w:pos="312"/>
        </w:tabs>
        <w:ind w:left="963" w:firstLine="0"/>
      </w:pPr>
    </w:lvl>
  </w:abstractNum>
  <w:abstractNum w:abstractNumId="1">
    <w:nsid w:val="5895A99C"/>
    <w:multiLevelType w:val="singleLevel"/>
    <w:tmpl w:val="5895A99C"/>
    <w:lvl w:ilvl="0" w:tentative="0">
      <w:start w:val="5"/>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53C"/>
    <w:rsid w:val="00037FBA"/>
    <w:rsid w:val="00084C3B"/>
    <w:rsid w:val="000F6704"/>
    <w:rsid w:val="0014553D"/>
    <w:rsid w:val="00151805"/>
    <w:rsid w:val="0018453C"/>
    <w:rsid w:val="001C6D6F"/>
    <w:rsid w:val="001D7273"/>
    <w:rsid w:val="001F186B"/>
    <w:rsid w:val="0025199F"/>
    <w:rsid w:val="00262BFB"/>
    <w:rsid w:val="002E190E"/>
    <w:rsid w:val="00312421"/>
    <w:rsid w:val="0034320B"/>
    <w:rsid w:val="0035041B"/>
    <w:rsid w:val="00352D79"/>
    <w:rsid w:val="003533AA"/>
    <w:rsid w:val="00372A55"/>
    <w:rsid w:val="003A54FF"/>
    <w:rsid w:val="003E68CE"/>
    <w:rsid w:val="004C1A7E"/>
    <w:rsid w:val="004E07B6"/>
    <w:rsid w:val="004F65D0"/>
    <w:rsid w:val="004F6D96"/>
    <w:rsid w:val="0054517F"/>
    <w:rsid w:val="0055355B"/>
    <w:rsid w:val="00576237"/>
    <w:rsid w:val="005D0D77"/>
    <w:rsid w:val="005E0A27"/>
    <w:rsid w:val="005E47B3"/>
    <w:rsid w:val="005E7D52"/>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34DDF"/>
    <w:rsid w:val="00850DC9"/>
    <w:rsid w:val="0089440C"/>
    <w:rsid w:val="00937AE8"/>
    <w:rsid w:val="009415A1"/>
    <w:rsid w:val="009427F2"/>
    <w:rsid w:val="009A7459"/>
    <w:rsid w:val="009B71E7"/>
    <w:rsid w:val="00A76362"/>
    <w:rsid w:val="00A86842"/>
    <w:rsid w:val="00AB2741"/>
    <w:rsid w:val="00B109C2"/>
    <w:rsid w:val="00B85FDA"/>
    <w:rsid w:val="00BA6311"/>
    <w:rsid w:val="00C35F38"/>
    <w:rsid w:val="00C35FDD"/>
    <w:rsid w:val="00C47BB8"/>
    <w:rsid w:val="00C50353"/>
    <w:rsid w:val="00C52D1F"/>
    <w:rsid w:val="00CC1B9F"/>
    <w:rsid w:val="00CE3F52"/>
    <w:rsid w:val="00D7617F"/>
    <w:rsid w:val="00D81B35"/>
    <w:rsid w:val="00DA6F5B"/>
    <w:rsid w:val="00DA7F84"/>
    <w:rsid w:val="00E16F71"/>
    <w:rsid w:val="00E20FB4"/>
    <w:rsid w:val="00E40834"/>
    <w:rsid w:val="00E429D8"/>
    <w:rsid w:val="00E44C58"/>
    <w:rsid w:val="00E61E40"/>
    <w:rsid w:val="00E925CD"/>
    <w:rsid w:val="00E95C9E"/>
    <w:rsid w:val="00ED0384"/>
    <w:rsid w:val="00F23B56"/>
    <w:rsid w:val="00F56A05"/>
    <w:rsid w:val="00F7116F"/>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905F5"/>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A252CE"/>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4B538E"/>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B6156B"/>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667FE0"/>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AA26B6"/>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0875E6"/>
    <w:rsid w:val="6E7742D5"/>
    <w:rsid w:val="6E947A29"/>
    <w:rsid w:val="6EFB1E55"/>
    <w:rsid w:val="701E0D35"/>
    <w:rsid w:val="708C2BAE"/>
    <w:rsid w:val="717A54B6"/>
    <w:rsid w:val="71E47115"/>
    <w:rsid w:val="72124418"/>
    <w:rsid w:val="72BF52A3"/>
    <w:rsid w:val="73520170"/>
    <w:rsid w:val="73525F22"/>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semiHidden/>
    <w:qFormat/>
    <w:uiPriority w:val="0"/>
    <w:pPr>
      <w:shd w:val="clear" w:color="auto" w:fill="000080"/>
    </w:p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Char"/>
    <w:basedOn w:val="1"/>
    <w:qFormat/>
    <w:uiPriority w:val="0"/>
    <w:rPr>
      <w:rFonts w:ascii="宋体" w:hAnsi="宋体" w:cs="Courier New"/>
      <w:sz w:val="32"/>
      <w:szCs w:val="32"/>
    </w:rPr>
  </w:style>
  <w:style w:type="character" w:customStyle="1" w:styleId="11">
    <w:name w:val="页眉 Char"/>
    <w:link w:val="5"/>
    <w:qFormat/>
    <w:uiPriority w:val="0"/>
    <w:rPr>
      <w:kern w:val="2"/>
      <w:sz w:val="18"/>
      <w:szCs w:val="18"/>
    </w:rPr>
  </w:style>
  <w:style w:type="character" w:customStyle="1" w:styleId="12">
    <w:name w:val="页脚 Char"/>
    <w:link w:val="4"/>
    <w:qFormat/>
    <w:uiPriority w:val="0"/>
    <w:rPr>
      <w:kern w:val="2"/>
      <w:sz w:val="18"/>
      <w:szCs w:val="18"/>
    </w:rPr>
  </w:style>
  <w:style w:type="paragraph" w:customStyle="1" w:styleId="13">
    <w:name w:val="[Normal]"/>
    <w:qFormat/>
    <w:uiPriority w:val="0"/>
    <w:rPr>
      <w:rFonts w:ascii="宋体" w:hAnsi="宋体" w:eastAsia="宋体" w:cs="Times New Roman"/>
      <w:sz w:val="24"/>
      <w:lang w:val="zh-CN" w:eastAsia="zh-CN" w:bidi="ar-SA"/>
    </w:rPr>
  </w:style>
  <w:style w:type="paragraph" w:customStyle="1" w:styleId="14">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6" Type="http://schemas.openxmlformats.org/officeDocument/2006/relationships/fontTable" Target="fontTable.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12.emf"/><Relationship Id="rId32" Type="http://schemas.openxmlformats.org/officeDocument/2006/relationships/oleObject" Target="embeddings/oleObject12.bin"/><Relationship Id="rId31" Type="http://schemas.openxmlformats.org/officeDocument/2006/relationships/image" Target="media/image11.emf"/><Relationship Id="rId30" Type="http://schemas.openxmlformats.org/officeDocument/2006/relationships/oleObject" Target="embeddings/oleObject11.bin"/><Relationship Id="rId3" Type="http://schemas.openxmlformats.org/officeDocument/2006/relationships/header" Target="header1.xml"/><Relationship Id="rId29" Type="http://schemas.openxmlformats.org/officeDocument/2006/relationships/image" Target="media/image10.emf"/><Relationship Id="rId28" Type="http://schemas.openxmlformats.org/officeDocument/2006/relationships/oleObject" Target="embeddings/oleObject10.bin"/><Relationship Id="rId27" Type="http://schemas.openxmlformats.org/officeDocument/2006/relationships/image" Target="media/image9.emf"/><Relationship Id="rId26" Type="http://schemas.openxmlformats.org/officeDocument/2006/relationships/oleObject" Target="embeddings/oleObject9.bin"/><Relationship Id="rId25" Type="http://schemas.openxmlformats.org/officeDocument/2006/relationships/image" Target="media/image8.emf"/><Relationship Id="rId24" Type="http://schemas.openxmlformats.org/officeDocument/2006/relationships/oleObject" Target="embeddings/oleObject8.bin"/><Relationship Id="rId23" Type="http://schemas.openxmlformats.org/officeDocument/2006/relationships/image" Target="media/image7.emf"/><Relationship Id="rId22" Type="http://schemas.openxmlformats.org/officeDocument/2006/relationships/oleObject" Target="embeddings/oleObject7.bin"/><Relationship Id="rId21" Type="http://schemas.openxmlformats.org/officeDocument/2006/relationships/image" Target="media/image6.e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5.emf"/><Relationship Id="rId18" Type="http://schemas.openxmlformats.org/officeDocument/2006/relationships/oleObject" Target="embeddings/oleObject5.bin"/><Relationship Id="rId17" Type="http://schemas.openxmlformats.org/officeDocument/2006/relationships/image" Target="media/image4.emf"/><Relationship Id="rId16" Type="http://schemas.openxmlformats.org/officeDocument/2006/relationships/oleObject" Target="embeddings/oleObject4.bin"/><Relationship Id="rId15" Type="http://schemas.openxmlformats.org/officeDocument/2006/relationships/image" Target="media/image3.emf"/><Relationship Id="rId14" Type="http://schemas.openxmlformats.org/officeDocument/2006/relationships/oleObject" Target="embeddings/oleObject3.bin"/><Relationship Id="rId13" Type="http://schemas.openxmlformats.org/officeDocument/2006/relationships/image" Target="media/image2.emf"/><Relationship Id="rId12" Type="http://schemas.openxmlformats.org/officeDocument/2006/relationships/oleObject" Target="embeddings/oleObject2.bin"/><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xc</Company>
  <Pages>19</Pages>
  <Words>9616</Words>
  <Characters>17501</Characters>
  <Lines>145</Lines>
  <Paragraphs>54</Paragraphs>
  <TotalTime>0</TotalTime>
  <ScaleCrop>false</ScaleCrop>
  <LinksUpToDate>false</LinksUpToDate>
  <CharactersWithSpaces>27063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2020-01-06T08:45:00Z</dcterms:created>
  <dc:creator>dsx</dc:creator>
  <cp:lastModifiedBy>Administrator</cp:lastModifiedBy>
  <dcterms:modified xsi:type="dcterms:W3CDTF">2024-02-28T02:58:53Z</dcterms:modified>
  <dc:title>关于2019年部门预算的批复</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EDOID">
    <vt:r8>5838458</vt:r8>
  </property>
  <property fmtid="{D5CDD505-2E9C-101B-9397-08002B2CF9AE}" pid="4" name="ICV">
    <vt:lpwstr>E7E435903E954F16B3A6550F30CE4D1E</vt:lpwstr>
  </property>
</Properties>
</file>