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hint="eastAsia" w:ascii="方正小标宋简体" w:hAnsi="方正小标宋简体" w:eastAsia="方正小标宋简体" w:cs="方正小标宋简体"/>
          <w:bCs/>
          <w:spacing w:val="15"/>
          <w:sz w:val="44"/>
          <w:szCs w:val="44"/>
          <w:lang w:eastAsia="zh-CN"/>
        </w:rPr>
        <w:t>德清县中心幼儿园</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二、2024年德清县中心幼儿园单位预算安排情况说明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w:t>
      </w:r>
      <w:r>
        <w:rPr>
          <w:rFonts w:hint="eastAsia" w:ascii="楷体_GB2312" w:hAnsi="楷体_GB2312" w:eastAsia="楷体_GB2312" w:cs="楷体_GB2312"/>
          <w:bCs/>
          <w:sz w:val="32"/>
          <w:szCs w:val="32"/>
          <w:lang w:eastAsia="zh-CN"/>
        </w:rPr>
        <w:t>德清县中心幼儿园</w:t>
      </w:r>
      <w:r>
        <w:rPr>
          <w:rFonts w:hint="eastAsia" w:ascii="楷体_GB2312" w:hAnsi="楷体_GB2312" w:eastAsia="楷体_GB2312" w:cs="楷体_GB2312"/>
          <w:bCs/>
          <w:sz w:val="32"/>
          <w:szCs w:val="32"/>
        </w:rPr>
        <w:t>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w:t>
      </w:r>
      <w:r>
        <w:rPr>
          <w:rFonts w:hint="eastAsia" w:ascii="楷体_GB2312" w:hAnsi="楷体_GB2312" w:eastAsia="楷体_GB2312" w:cs="楷体_GB2312"/>
          <w:bCs/>
          <w:sz w:val="32"/>
          <w:szCs w:val="32"/>
          <w:lang w:eastAsia="zh-CN"/>
        </w:rPr>
        <w:t>德清县中心幼儿园</w:t>
      </w:r>
      <w:r>
        <w:rPr>
          <w:rFonts w:hint="eastAsia" w:ascii="楷体_GB2312" w:hAnsi="楷体_GB2312" w:eastAsia="楷体_GB2312" w:cs="楷体_GB2312"/>
          <w:bCs/>
          <w:sz w:val="32"/>
          <w:szCs w:val="32"/>
        </w:rPr>
        <w:t>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w:t>
      </w:r>
      <w:r>
        <w:rPr>
          <w:rFonts w:hint="eastAsia" w:ascii="楷体_GB2312" w:hAnsi="楷体_GB2312" w:eastAsia="楷体_GB2312" w:cs="楷体_GB2312"/>
          <w:bCs/>
          <w:sz w:val="32"/>
          <w:szCs w:val="32"/>
          <w:lang w:eastAsia="zh-CN"/>
        </w:rPr>
        <w:t>德清县中心幼儿园</w:t>
      </w:r>
      <w:r>
        <w:rPr>
          <w:rFonts w:hint="eastAsia" w:ascii="楷体_GB2312" w:hAnsi="楷体_GB2312" w:eastAsia="楷体_GB2312" w:cs="楷体_GB2312"/>
          <w:bCs/>
          <w:sz w:val="32"/>
          <w:szCs w:val="32"/>
        </w:rPr>
        <w:t>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w:t>
      </w:r>
      <w:r>
        <w:rPr>
          <w:rFonts w:hint="eastAsia" w:ascii="楷体_GB2312" w:hAnsi="楷体_GB2312" w:eastAsia="楷体_GB2312" w:cs="楷体_GB2312"/>
          <w:bCs/>
          <w:sz w:val="32"/>
          <w:szCs w:val="32"/>
          <w:lang w:eastAsia="zh-CN"/>
        </w:rPr>
        <w:t>德清县中心幼儿园</w:t>
      </w:r>
      <w:r>
        <w:rPr>
          <w:rFonts w:hint="eastAsia" w:ascii="楷体_GB2312" w:hAnsi="楷体_GB2312" w:eastAsia="楷体_GB2312" w:cs="楷体_GB2312"/>
          <w:bCs/>
          <w:sz w:val="32"/>
          <w:szCs w:val="32"/>
        </w:rPr>
        <w:t>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w:t>
      </w:r>
      <w:r>
        <w:rPr>
          <w:rFonts w:hint="eastAsia" w:ascii="楷体_GB2312" w:hAnsi="楷体_GB2312" w:eastAsia="楷体_GB2312" w:cs="楷体_GB2312"/>
          <w:bCs/>
          <w:sz w:val="32"/>
          <w:szCs w:val="32"/>
          <w:lang w:eastAsia="zh-CN"/>
        </w:rPr>
        <w:t>德清县中心幼儿园</w:t>
      </w:r>
      <w:r>
        <w:rPr>
          <w:rFonts w:hint="eastAsia" w:ascii="楷体_GB2312" w:hAnsi="楷体_GB2312" w:eastAsia="楷体_GB2312" w:cs="楷体_GB2312"/>
          <w:bCs/>
          <w:sz w:val="32"/>
          <w:szCs w:val="32"/>
        </w:rPr>
        <w:t>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w:t>
      </w:r>
      <w:r>
        <w:rPr>
          <w:rFonts w:hint="eastAsia" w:ascii="楷体_GB2312" w:hAnsi="楷体_GB2312" w:eastAsia="楷体_GB2312" w:cs="楷体_GB2312"/>
          <w:bCs/>
          <w:sz w:val="32"/>
          <w:szCs w:val="32"/>
          <w:lang w:eastAsia="zh-CN"/>
        </w:rPr>
        <w:t>德清县中心幼儿园</w:t>
      </w:r>
      <w:r>
        <w:rPr>
          <w:rFonts w:hint="eastAsia" w:ascii="楷体_GB2312" w:hAnsi="楷体_GB2312" w:eastAsia="楷体_GB2312" w:cs="楷体_GB2312"/>
          <w:bCs/>
          <w:sz w:val="32"/>
          <w:szCs w:val="32"/>
        </w:rPr>
        <w:t>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w:t>
      </w:r>
      <w:r>
        <w:rPr>
          <w:rFonts w:hint="eastAsia" w:ascii="楷体_GB2312" w:hAnsi="楷体_GB2312" w:eastAsia="楷体_GB2312" w:cs="楷体_GB2312"/>
          <w:bCs/>
          <w:sz w:val="32"/>
          <w:szCs w:val="32"/>
          <w:lang w:eastAsia="zh-CN"/>
        </w:rPr>
        <w:t>德清县中心幼儿园</w:t>
      </w:r>
      <w:r>
        <w:rPr>
          <w:rFonts w:hint="eastAsia" w:ascii="楷体_GB2312" w:hAnsi="楷体_GB2312" w:eastAsia="楷体_GB2312" w:cs="楷体_GB2312"/>
          <w:bCs/>
          <w:sz w:val="32"/>
          <w:szCs w:val="32"/>
        </w:rPr>
        <w:t>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w:t>
      </w:r>
      <w:r>
        <w:rPr>
          <w:rFonts w:hint="eastAsia" w:ascii="楷体_GB2312" w:hAnsi="楷体_GB2312" w:eastAsia="楷体_GB2312" w:cs="楷体_GB2312"/>
          <w:bCs/>
          <w:sz w:val="32"/>
          <w:szCs w:val="32"/>
          <w:lang w:eastAsia="zh-CN"/>
        </w:rPr>
        <w:t>德清县中心幼儿园</w:t>
      </w:r>
      <w:r>
        <w:rPr>
          <w:rFonts w:hint="eastAsia" w:ascii="楷体_GB2312" w:hAnsi="楷体_GB2312" w:eastAsia="楷体_GB2312" w:cs="楷体_GB2312"/>
          <w:bCs/>
          <w:sz w:val="32"/>
          <w:szCs w:val="32"/>
        </w:rPr>
        <w:t>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w:t>
      </w:r>
      <w:r>
        <w:rPr>
          <w:rFonts w:hint="eastAsia" w:ascii="楷体_GB2312" w:hAnsi="楷体_GB2312" w:eastAsia="楷体_GB2312" w:cs="楷体_GB2312"/>
          <w:bCs/>
          <w:sz w:val="32"/>
          <w:szCs w:val="32"/>
          <w:lang w:eastAsia="zh-CN"/>
        </w:rPr>
        <w:t>德清县中心幼儿园</w:t>
      </w:r>
      <w:r>
        <w:rPr>
          <w:rFonts w:hint="eastAsia" w:ascii="楷体_GB2312" w:hAnsi="楷体_GB2312" w:eastAsia="楷体_GB2312" w:cs="楷体_GB2312"/>
          <w:bCs/>
          <w:sz w:val="32"/>
          <w:szCs w:val="32"/>
        </w:rPr>
        <w:t>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w:t>
      </w:r>
      <w:r>
        <w:rPr>
          <w:rStyle w:val="9"/>
          <w:rFonts w:ascii="黑体" w:eastAsia="黑体"/>
          <w:b w:val="0"/>
          <w:color w:val="000000"/>
          <w:sz w:val="32"/>
          <w:szCs w:val="32"/>
        </w:rPr>
        <w:fldChar w:fldCharType="begin"/>
      </w:r>
      <w:r>
        <w:rPr>
          <w:rStyle w:val="9"/>
          <w:rFonts w:hint="eastAsia" w:ascii="黑体" w:eastAsia="黑体"/>
          <w:b w:val="0"/>
          <w:color w:val="000000"/>
          <w:sz w:val="32"/>
          <w:szCs w:val="32"/>
        </w:rPr>
        <w:instrText xml:space="preserve">MERGEFIELD ${page855778723.ds388518707_V_RPT_BAS_AGENCY_INFO_NAME}</w:instrText>
      </w:r>
      <w:r>
        <w:rPr>
          <w:rStyle w:val="9"/>
          <w:rFonts w:ascii="黑体" w:eastAsia="黑体"/>
          <w:b w:val="0"/>
          <w:color w:val="000000"/>
          <w:sz w:val="32"/>
          <w:szCs w:val="32"/>
        </w:rPr>
        <w:fldChar w:fldCharType="separate"/>
      </w:r>
      <w:r>
        <w:rPr>
          <w:rStyle w:val="9"/>
          <w:rFonts w:hint="eastAsia" w:ascii="黑体" w:eastAsia="黑体"/>
          <w:b w:val="0"/>
          <w:color w:val="000000"/>
          <w:sz w:val="32"/>
          <w:szCs w:val="32"/>
        </w:rPr>
        <w:t>德清县中心幼儿园</w:t>
      </w:r>
      <w:r>
        <w:fldChar w:fldCharType="end"/>
      </w:r>
      <w:r>
        <w:rPr>
          <w:rStyle w:val="9"/>
          <w:rFonts w:hint="eastAsia" w:ascii="黑体" w:eastAsia="黑体"/>
          <w:b w:val="0"/>
          <w:color w:val="000000"/>
          <w:sz w:val="32"/>
          <w:szCs w:val="32"/>
        </w:rPr>
        <w:t>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德清县中心幼儿园</w:t>
      </w:r>
      <w:r>
        <w:rPr>
          <w:rFonts w:hint="eastAsia" w:ascii="楷体_GB2312" w:hAnsi="楷体_GB2312" w:eastAsia="楷体_GB2312" w:cs="楷体_GB2312"/>
          <w:bCs/>
          <w:sz w:val="32"/>
          <w:szCs w:val="32"/>
        </w:rPr>
        <w:fldChar w:fldCharType="end"/>
      </w:r>
      <w:r>
        <w:rPr>
          <w:rFonts w:hint="eastAsia" w:ascii="楷体_GB2312" w:hAnsi="楷体_GB2312" w:eastAsia="楷体_GB2312" w:cs="楷体_GB2312"/>
          <w:bCs/>
          <w:sz w:val="32"/>
          <w:szCs w:val="32"/>
        </w:rPr>
        <w:t>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德清县中心幼儿园</w:t>
      </w:r>
      <w:r>
        <w:rPr>
          <w:rFonts w:hint="eastAsia" w:ascii="楷体_GB2312" w:hAnsi="楷体_GB2312" w:eastAsia="楷体_GB2312" w:cs="楷体_GB2312"/>
          <w:bCs/>
          <w:sz w:val="32"/>
          <w:szCs w:val="32"/>
        </w:rPr>
        <w:fldChar w:fldCharType="end"/>
      </w:r>
      <w:r>
        <w:rPr>
          <w:rFonts w:hint="eastAsia" w:ascii="楷体_GB2312" w:hAnsi="楷体_GB2312" w:eastAsia="楷体_GB2312" w:cs="楷体_GB2312"/>
          <w:bCs/>
          <w:sz w:val="32"/>
          <w:szCs w:val="32"/>
        </w:rPr>
        <w:t>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德清县中心幼儿园</w:t>
      </w:r>
      <w:r>
        <w:rPr>
          <w:rFonts w:hint="eastAsia" w:ascii="楷体_GB2312" w:hAnsi="楷体_GB2312" w:eastAsia="楷体_GB2312" w:cs="楷体_GB2312"/>
          <w:bCs/>
          <w:sz w:val="32"/>
          <w:szCs w:val="32"/>
        </w:rPr>
        <w:fldChar w:fldCharType="end"/>
      </w:r>
      <w:r>
        <w:rPr>
          <w:rFonts w:hint="eastAsia" w:ascii="楷体_GB2312" w:hAnsi="楷体_GB2312" w:eastAsia="楷体_GB2312" w:cs="楷体_GB2312"/>
          <w:bCs/>
          <w:sz w:val="32"/>
          <w:szCs w:val="32"/>
        </w:rPr>
        <w:t>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德清县中心幼儿园</w:t>
      </w:r>
      <w:r>
        <w:rPr>
          <w:rFonts w:hint="eastAsia" w:ascii="楷体_GB2312" w:hAnsi="楷体_GB2312" w:eastAsia="楷体_GB2312" w:cs="楷体_GB2312"/>
          <w:bCs/>
          <w:sz w:val="32"/>
          <w:szCs w:val="32"/>
        </w:rPr>
        <w:fldChar w:fldCharType="end"/>
      </w:r>
      <w:r>
        <w:rPr>
          <w:rFonts w:hint="eastAsia" w:ascii="楷体_GB2312" w:hAnsi="楷体_GB2312" w:eastAsia="楷体_GB2312" w:cs="楷体_GB2312"/>
          <w:bCs/>
          <w:sz w:val="32"/>
          <w:szCs w:val="32"/>
        </w:rPr>
        <w:t>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德清县中心幼儿园</w:t>
      </w:r>
      <w:r>
        <w:rPr>
          <w:rFonts w:hint="eastAsia" w:ascii="楷体_GB2312" w:hAnsi="楷体_GB2312" w:eastAsia="楷体_GB2312" w:cs="楷体_GB2312"/>
          <w:bCs/>
          <w:sz w:val="32"/>
          <w:szCs w:val="32"/>
        </w:rPr>
        <w:fldChar w:fldCharType="end"/>
      </w:r>
      <w:r>
        <w:rPr>
          <w:rFonts w:hint="eastAsia" w:ascii="楷体_GB2312" w:hAnsi="楷体_GB2312" w:eastAsia="楷体_GB2312" w:cs="楷体_GB2312"/>
          <w:bCs/>
          <w:sz w:val="32"/>
          <w:szCs w:val="32"/>
        </w:rPr>
        <w:t>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德清县中心幼儿园</w:t>
      </w:r>
      <w:r>
        <w:rPr>
          <w:rFonts w:hint="eastAsia" w:ascii="楷体_GB2312" w:hAnsi="楷体_GB2312" w:eastAsia="楷体_GB2312" w:cs="楷体_GB2312"/>
          <w:bCs/>
          <w:sz w:val="32"/>
          <w:szCs w:val="32"/>
        </w:rPr>
        <w:fldChar w:fldCharType="end"/>
      </w:r>
      <w:r>
        <w:rPr>
          <w:rFonts w:hint="eastAsia" w:ascii="楷体_GB2312" w:hAnsi="楷体_GB2312" w:eastAsia="楷体_GB2312" w:cs="楷体_GB2312"/>
          <w:bCs/>
          <w:sz w:val="32"/>
          <w:szCs w:val="32"/>
        </w:rPr>
        <w:t>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德清县中心幼儿园</w:t>
      </w:r>
      <w:r>
        <w:rPr>
          <w:rFonts w:hint="eastAsia" w:ascii="楷体_GB2312" w:hAnsi="楷体_GB2312" w:eastAsia="楷体_GB2312" w:cs="楷体_GB2312"/>
          <w:bCs/>
          <w:sz w:val="32"/>
          <w:szCs w:val="32"/>
        </w:rPr>
        <w:fldChar w:fldCharType="end"/>
      </w:r>
      <w:r>
        <w:rPr>
          <w:rFonts w:hint="eastAsia" w:ascii="楷体_GB2312" w:hAnsi="楷体_GB2312" w:eastAsia="楷体_GB2312" w:cs="楷体_GB2312"/>
          <w:bCs/>
          <w:sz w:val="32"/>
          <w:szCs w:val="32"/>
        </w:rPr>
        <w:t>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德清县中心幼儿园</w:t>
      </w:r>
      <w:r>
        <w:rPr>
          <w:rFonts w:hint="eastAsia" w:ascii="楷体_GB2312" w:hAnsi="楷体_GB2312" w:eastAsia="楷体_GB2312" w:cs="楷体_GB2312"/>
          <w:bCs/>
          <w:sz w:val="32"/>
          <w:szCs w:val="32"/>
        </w:rPr>
        <w:fldChar w:fldCharType="end"/>
      </w:r>
      <w:r>
        <w:rPr>
          <w:rFonts w:hint="eastAsia" w:ascii="楷体_GB2312" w:hAnsi="楷体_GB2312" w:eastAsia="楷体_GB2312" w:cs="楷体_GB2312"/>
          <w:bCs/>
          <w:sz w:val="32"/>
          <w:szCs w:val="32"/>
        </w:rPr>
        <w:t>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德清县中心幼儿园</w:t>
      </w:r>
      <w:r>
        <w:rPr>
          <w:rFonts w:hint="eastAsia" w:ascii="楷体_GB2312" w:hAnsi="楷体_GB2312" w:eastAsia="楷体_GB2312" w:cs="楷体_GB2312"/>
          <w:bCs/>
          <w:sz w:val="32"/>
          <w:szCs w:val="32"/>
        </w:rPr>
        <w:fldChar w:fldCharType="end"/>
      </w:r>
      <w:r>
        <w:rPr>
          <w:rFonts w:hint="eastAsia" w:ascii="楷体_GB2312" w:hAnsi="楷体_GB2312" w:eastAsia="楷体_GB2312" w:cs="楷体_GB2312"/>
          <w:bCs/>
          <w:sz w:val="32"/>
          <w:szCs w:val="32"/>
        </w:rPr>
        <w:t>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德清县中心幼儿园</w:t>
      </w:r>
      <w:r>
        <w:rPr>
          <w:rFonts w:hint="eastAsia" w:ascii="楷体_GB2312" w:hAnsi="楷体_GB2312" w:eastAsia="楷体_GB2312" w:cs="楷体_GB2312"/>
          <w:bCs/>
          <w:sz w:val="32"/>
          <w:szCs w:val="32"/>
        </w:rPr>
        <w:fldChar w:fldCharType="end"/>
      </w:r>
      <w:r>
        <w:rPr>
          <w:rFonts w:hint="eastAsia" w:ascii="楷体_GB2312" w:hAnsi="楷体_GB2312" w:eastAsia="楷体_GB2312" w:cs="楷体_GB2312"/>
          <w:bCs/>
          <w:sz w:val="32"/>
          <w:szCs w:val="32"/>
        </w:rPr>
        <w:t>项目支出预算表</w:t>
      </w:r>
    </w:p>
    <w:p>
      <w:pPr>
        <w:autoSpaceDE w:val="0"/>
        <w:autoSpaceDN w:val="0"/>
        <w:adjustRightInd w:val="0"/>
        <w:ind w:left="420" w:leftChars="200"/>
        <w:jc w:val="left"/>
        <w:rPr>
          <w:rStyle w:val="9"/>
          <w:rFonts w:ascii="楷体_GB2312" w:hAnsi="楷体_GB2312" w:eastAsia="楷体_GB2312" w:cs="楷体_GB2312"/>
          <w:b w:val="0"/>
          <w:sz w:val="32"/>
          <w:szCs w:val="32"/>
        </w:rPr>
      </w:pPr>
      <w:r>
        <w:rPr>
          <w:rFonts w:hint="eastAsia" w:ascii="楷体_GB2312" w:hAnsi="楷体_GB2312" w:eastAsia="楷体_GB2312" w:cs="楷体_GB2312"/>
          <w:bCs/>
          <w:sz w:val="32"/>
          <w:szCs w:val="32"/>
        </w:rPr>
        <w:t>（十一）2024年</w:t>
      </w:r>
      <w:r>
        <w:rPr>
          <w:rFonts w:hint="eastAsia"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hint="eastAsia"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德清县中心幼儿园</w:t>
      </w:r>
      <w:r>
        <w:rPr>
          <w:rFonts w:hint="eastAsia" w:ascii="楷体_GB2312" w:hAnsi="楷体_GB2312" w:eastAsia="楷体_GB2312" w:cs="楷体_GB2312"/>
          <w:bCs/>
          <w:sz w:val="32"/>
          <w:szCs w:val="32"/>
        </w:rPr>
        <w:fldChar w:fldCharType="end"/>
      </w:r>
      <w:r>
        <w:rPr>
          <w:rFonts w:hint="eastAsia" w:ascii="楷体_GB2312" w:hAnsi="楷体_GB2312" w:eastAsia="楷体_GB2312" w:cs="楷体_GB2312"/>
          <w:bCs/>
          <w:sz w:val="32"/>
          <w:szCs w:val="32"/>
        </w:rPr>
        <w:t>项目支出绩效表</w:t>
      </w:r>
    </w:p>
    <w:p>
      <w:pPr>
        <w:autoSpaceDE w:val="0"/>
        <w:autoSpaceDN w:val="0"/>
        <w:adjustRightInd w:val="0"/>
        <w:ind w:left="420" w:leftChars="200"/>
        <w:jc w:val="left"/>
        <w:rPr>
          <w:rStyle w:val="9"/>
          <w:rFonts w:ascii="楷体_GB2312" w:hAnsi="楷体_GB2312" w:eastAsia="楷体_GB2312" w:cs="楷体_GB2312"/>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560" w:lineRule="exact"/>
        <w:ind w:firstLine="640" w:firstLineChars="200"/>
        <w:rPr>
          <w:szCs w:val="21"/>
        </w:rPr>
      </w:pPr>
      <w:r>
        <w:rPr>
          <w:rFonts w:hint="eastAsia" w:ascii="仿宋" w:hAnsi="仿宋" w:eastAsia="仿宋" w:cs="Arial"/>
          <w:sz w:val="32"/>
          <w:szCs w:val="32"/>
        </w:rPr>
        <w:t>1.贯彻国家教育方针，遵循幼儿的成长规律和教育规律，完善课程改革，促进幼儿身心健康发展；按照幼儿园章程自主管理；</w:t>
      </w:r>
    </w:p>
    <w:p>
      <w:pPr>
        <w:spacing w:line="560" w:lineRule="exact"/>
        <w:ind w:firstLine="640" w:firstLineChars="200"/>
        <w:rPr>
          <w:rFonts w:ascii="仿宋" w:hAnsi="仿宋" w:eastAsia="仿宋" w:cs="Arial"/>
          <w:sz w:val="32"/>
          <w:szCs w:val="32"/>
        </w:rPr>
      </w:pPr>
      <w:r>
        <w:rPr>
          <w:rFonts w:hint="eastAsia" w:ascii="仿宋" w:hAnsi="仿宋" w:eastAsia="仿宋" w:cs="Arial"/>
          <w:sz w:val="32"/>
          <w:szCs w:val="32"/>
        </w:rPr>
        <w:t>2.组织实施幼儿一日活动；</w:t>
      </w:r>
    </w:p>
    <w:p>
      <w:pPr>
        <w:spacing w:line="560" w:lineRule="exact"/>
        <w:ind w:firstLine="640" w:firstLineChars="200"/>
        <w:rPr>
          <w:rFonts w:ascii="仿宋" w:hAnsi="仿宋" w:eastAsia="仿宋" w:cs="Arial"/>
          <w:sz w:val="32"/>
          <w:szCs w:val="32"/>
        </w:rPr>
      </w:pPr>
      <w:r>
        <w:rPr>
          <w:rFonts w:hint="eastAsia" w:ascii="仿宋" w:hAnsi="仿宋" w:eastAsia="仿宋" w:cs="Arial"/>
          <w:sz w:val="32"/>
          <w:szCs w:val="32"/>
        </w:rPr>
        <w:t>3.依法聘任教职工，实施奖励或处分；</w:t>
      </w:r>
    </w:p>
    <w:p>
      <w:pPr>
        <w:spacing w:line="560" w:lineRule="exact"/>
        <w:ind w:firstLine="640" w:firstLineChars="200"/>
        <w:rPr>
          <w:rFonts w:ascii="仿宋" w:hAnsi="仿宋" w:eastAsia="仿宋" w:cs="Arial"/>
          <w:sz w:val="32"/>
          <w:szCs w:val="32"/>
        </w:rPr>
      </w:pPr>
      <w:r>
        <w:rPr>
          <w:rFonts w:hint="eastAsia" w:ascii="仿宋" w:hAnsi="仿宋" w:eastAsia="仿宋" w:cs="Arial"/>
          <w:sz w:val="32"/>
          <w:szCs w:val="32"/>
        </w:rPr>
        <w:t>4.依法管理、使用幼儿园的设施和经费；</w:t>
      </w:r>
    </w:p>
    <w:p>
      <w:pPr>
        <w:spacing w:line="560" w:lineRule="exact"/>
        <w:ind w:firstLine="640" w:firstLineChars="200"/>
        <w:rPr>
          <w:rFonts w:ascii="仿宋" w:hAnsi="仿宋" w:eastAsia="仿宋" w:cs="Arial"/>
          <w:sz w:val="32"/>
          <w:szCs w:val="32"/>
        </w:rPr>
      </w:pPr>
      <w:r>
        <w:rPr>
          <w:rFonts w:hint="eastAsia" w:ascii="仿宋" w:hAnsi="仿宋" w:eastAsia="仿宋" w:cs="Arial"/>
          <w:sz w:val="32"/>
          <w:szCs w:val="32"/>
        </w:rPr>
        <w:t>5.依法维护幼儿园合法权益不受侵犯，拒绝任何组织或个人对保育教育活动的非法干涉；</w:t>
      </w:r>
    </w:p>
    <w:p>
      <w:pPr>
        <w:spacing w:line="560" w:lineRule="exact"/>
        <w:ind w:firstLine="640" w:firstLineChars="200"/>
        <w:rPr>
          <w:rFonts w:ascii="仿宋" w:hAnsi="仿宋" w:eastAsia="仿宋" w:cs="Arial"/>
          <w:sz w:val="32"/>
          <w:szCs w:val="32"/>
        </w:rPr>
      </w:pPr>
      <w:r>
        <w:rPr>
          <w:rFonts w:hint="eastAsia" w:ascii="仿宋" w:hAnsi="仿宋" w:eastAsia="仿宋" w:cs="Arial"/>
          <w:sz w:val="32"/>
          <w:szCs w:val="32"/>
        </w:rPr>
        <w:t>6.维护幼儿及教职工的合法权益；</w:t>
      </w:r>
    </w:p>
    <w:p>
      <w:pPr>
        <w:spacing w:line="560" w:lineRule="exact"/>
        <w:ind w:firstLine="640" w:firstLineChars="200"/>
        <w:rPr>
          <w:rFonts w:ascii="仿宋_GB2312" w:eastAsia="仿宋_GB2312"/>
          <w:bCs/>
          <w:sz w:val="32"/>
          <w:szCs w:val="32"/>
        </w:rPr>
      </w:pPr>
      <w:r>
        <w:rPr>
          <w:rFonts w:hint="eastAsia" w:ascii="仿宋" w:hAnsi="仿宋" w:eastAsia="仿宋" w:cs="Arial"/>
          <w:sz w:val="32"/>
          <w:szCs w:val="32"/>
        </w:rPr>
        <w:t>7.以适当方式为家长或监护人了解幼儿在园及其他情况提供便利。</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27" w:firstLineChars="196"/>
      </w:pPr>
      <w:r>
        <w:rPr>
          <w:rFonts w:hint="eastAsia" w:ascii="仿宋" w:hAnsi="仿宋" w:eastAsia="仿宋" w:cs="Arial"/>
          <w:sz w:val="32"/>
          <w:szCs w:val="32"/>
        </w:rPr>
        <w:t>从预算单位构成看，本单位内设：园长室、副园长室、办公室、总务处、保教办、财务室、卫生保健室。</w:t>
      </w:r>
    </w:p>
    <w:p>
      <w:pPr>
        <w:spacing w:line="520" w:lineRule="exact"/>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w:t>
      </w:r>
      <w:r>
        <w:rPr>
          <w:rStyle w:val="9"/>
          <w:rFonts w:ascii="黑体" w:eastAsia="黑体"/>
          <w:b w:val="0"/>
          <w:color w:val="000000"/>
          <w:sz w:val="32"/>
          <w:szCs w:val="32"/>
        </w:rPr>
        <w:fldChar w:fldCharType="begin"/>
      </w:r>
      <w:r>
        <w:rPr>
          <w:rStyle w:val="9"/>
          <w:rFonts w:hint="eastAsia" w:ascii="黑体" w:eastAsia="黑体"/>
          <w:b w:val="0"/>
          <w:color w:val="000000"/>
          <w:sz w:val="32"/>
          <w:szCs w:val="32"/>
        </w:rPr>
        <w:instrText xml:space="preserve">MERGEFIELD ${page855778723.ds388518707_V_RPT_BAS_AGENCY_INFO_NAME}</w:instrText>
      </w:r>
      <w:r>
        <w:rPr>
          <w:rStyle w:val="9"/>
          <w:rFonts w:ascii="黑体" w:eastAsia="黑体"/>
          <w:b w:val="0"/>
          <w:color w:val="000000"/>
          <w:sz w:val="32"/>
          <w:szCs w:val="32"/>
        </w:rPr>
        <w:fldChar w:fldCharType="separate"/>
      </w:r>
      <w:r>
        <w:rPr>
          <w:rStyle w:val="9"/>
          <w:rFonts w:hint="eastAsia" w:ascii="黑体" w:eastAsia="黑体"/>
          <w:b w:val="0"/>
          <w:color w:val="000000"/>
          <w:sz w:val="32"/>
          <w:szCs w:val="32"/>
        </w:rPr>
        <w:t>德清县中心幼儿园</w:t>
      </w:r>
      <w:r>
        <w:fldChar w:fldCharType="end"/>
      </w:r>
      <w:r>
        <w:rPr>
          <w:rStyle w:val="9"/>
          <w:rFonts w:hint="eastAsia" w:ascii="黑体" w:eastAsia="黑体"/>
          <w:b w:val="0"/>
          <w:color w:val="000000"/>
          <w:sz w:val="32"/>
          <w:szCs w:val="32"/>
        </w:rPr>
        <w:t>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w:t>
      </w:r>
      <w:r>
        <w:rPr>
          <w:rFonts w:ascii="楷体_GB2312" w:hAnsi="楷体_GB2312" w:eastAsia="楷体_GB2312" w:cs="楷体_GB2312"/>
          <w:color w:val="000000"/>
          <w:sz w:val="32"/>
          <w:szCs w:val="32"/>
        </w:rPr>
        <w:fldChar w:fldCharType="begin"/>
      </w:r>
      <w:r>
        <w:rPr>
          <w:rFonts w:hint="eastAsia" w:ascii="楷体_GB2312" w:hAnsi="楷体_GB2312" w:eastAsia="楷体_GB2312" w:cs="楷体_GB2312"/>
          <w:color w:val="000000"/>
          <w:sz w:val="32"/>
          <w:szCs w:val="32"/>
        </w:rPr>
        <w:instrText xml:space="preserve">MERGEFIELD ${page855778723.ds388518707_V_RPT_BAS_AGENCY_INFO_NAME}</w:instrText>
      </w:r>
      <w:r>
        <w:rPr>
          <w:rFonts w:ascii="楷体_GB2312" w:hAnsi="楷体_GB2312" w:eastAsia="楷体_GB2312" w:cs="楷体_GB2312"/>
          <w:color w:val="000000"/>
          <w:sz w:val="32"/>
          <w:szCs w:val="32"/>
        </w:rPr>
        <w:fldChar w:fldCharType="separate"/>
      </w:r>
      <w:r>
        <w:rPr>
          <w:rFonts w:hint="eastAsia" w:ascii="楷体_GB2312" w:hAnsi="楷体_GB2312" w:eastAsia="楷体_GB2312" w:cs="楷体_GB2312"/>
          <w:color w:val="000000"/>
          <w:sz w:val="32"/>
          <w:szCs w:val="32"/>
        </w:rPr>
        <w:t>德清县中心幼儿园</w:t>
      </w:r>
      <w:r>
        <w:fldChar w:fldCharType="end"/>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w:t>
      </w:r>
      <w:r>
        <w:rPr>
          <w:rFonts w:hint="eastAsia" w:ascii="仿宋_GB2312" w:eastAsia="仿宋_GB2312"/>
          <w:color w:val="000000"/>
          <w:sz w:val="32"/>
          <w:szCs w:val="32"/>
        </w:rPr>
        <w:t>德清县中心幼儿园所有收入和支出均纳入部门预算管理。收入包括：一般公共预算拨款收入、财政专户管理资金收入、其他收入；支出包括：教育支出、卫生健康支出、社会保障和就业支出。德清县中心幼儿园202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年收支总预算</w:t>
      </w:r>
      <w:r>
        <w:rPr>
          <w:rFonts w:hint="eastAsia" w:ascii="仿宋_GB2312" w:eastAsia="仿宋_GB2312"/>
          <w:color w:val="000000"/>
          <w:sz w:val="32"/>
          <w:szCs w:val="32"/>
          <w:lang w:val="en-US" w:eastAsia="zh-CN"/>
        </w:rPr>
        <w:t>762.34</w:t>
      </w:r>
      <w:r>
        <w:rPr>
          <w:rFonts w:hint="eastAsia" w:ascii="仿宋_GB2312" w:eastAsia="仿宋_GB2312"/>
          <w:color w:val="000000"/>
          <w:sz w:val="32"/>
          <w:szCs w:val="32"/>
        </w:rPr>
        <w:t>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德清县中心幼儿园</w:t>
      </w:r>
      <w:r>
        <w:fldChar w:fldCharType="end"/>
      </w:r>
      <w:r>
        <w:rPr>
          <w:rFonts w:hint="eastAsia" w:ascii="楷体_GB2312" w:hAnsi="楷体_GB2312" w:eastAsia="楷体_GB2312" w:cs="楷体_GB2312"/>
          <w:bCs/>
          <w:color w:val="000000"/>
          <w:sz w:val="32"/>
          <w:szCs w:val="32"/>
        </w:rPr>
        <w:t>2024年收入预算情况说明</w:t>
      </w:r>
    </w:p>
    <w:p>
      <w:pPr>
        <w:spacing w:line="520" w:lineRule="exact"/>
        <w:ind w:firstLine="642"/>
        <w:rPr>
          <w:rFonts w:ascii="仿宋_GB2312" w:eastAsia="仿宋_GB2312"/>
          <w:color w:val="000000"/>
          <w:sz w:val="32"/>
          <w:szCs w:val="32"/>
          <w:highlight w:val="yellow"/>
        </w:rPr>
      </w:pPr>
      <w:r>
        <w:rPr>
          <w:rFonts w:ascii="仿宋_GB2312" w:eastAsia="仿宋_GB2312"/>
          <w:color w:val="000000"/>
          <w:sz w:val="32"/>
          <w:szCs w:val="32"/>
        </w:rPr>
        <w:fldChar w:fldCharType="begin"/>
      </w:r>
      <w:r>
        <w:rPr>
          <w:rFonts w:hint="eastAsia" w:ascii="仿宋_GB2312" w:eastAsia="仿宋_GB2312"/>
          <w:color w:val="000000"/>
          <w:sz w:val="32"/>
          <w:szCs w:val="32"/>
        </w:rPr>
        <w:instrText xml:space="preserve">MERGEFIELD ${page855778723.ds388518707_V_RPT_BAS_AGENCY_INFO_NAME}</w:instrText>
      </w:r>
      <w:r>
        <w:rPr>
          <w:rFonts w:ascii="仿宋_GB2312" w:eastAsia="仿宋_GB2312"/>
          <w:color w:val="000000"/>
          <w:sz w:val="32"/>
          <w:szCs w:val="32"/>
        </w:rPr>
        <w:fldChar w:fldCharType="separate"/>
      </w:r>
      <w:r>
        <w:rPr>
          <w:rFonts w:hint="eastAsia" w:ascii="仿宋_GB2312" w:eastAsia="仿宋_GB2312"/>
          <w:color w:val="000000"/>
          <w:sz w:val="32"/>
          <w:szCs w:val="32"/>
        </w:rPr>
        <w:t>德清县中心幼儿园</w:t>
      </w:r>
      <w:r>
        <w:rPr>
          <w:rFonts w:ascii="仿宋_GB2312" w:eastAsia="仿宋_GB2312"/>
          <w:color w:val="000000"/>
          <w:sz w:val="32"/>
          <w:szCs w:val="32"/>
        </w:rPr>
        <w:fldChar w:fldCharType="end"/>
      </w: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年收入预算</w:t>
      </w:r>
      <w:r>
        <w:rPr>
          <w:rFonts w:hint="eastAsia" w:ascii="仿宋_GB2312" w:eastAsia="仿宋_GB2312"/>
          <w:color w:val="000000"/>
          <w:sz w:val="32"/>
          <w:szCs w:val="32"/>
          <w:lang w:val="en-US" w:eastAsia="zh-CN"/>
        </w:rPr>
        <w:t>762.34</w:t>
      </w:r>
      <w:r>
        <w:rPr>
          <w:rFonts w:hint="eastAsia" w:ascii="仿宋_GB2312" w:eastAsia="仿宋_GB2312"/>
          <w:color w:val="000000"/>
          <w:sz w:val="32"/>
          <w:szCs w:val="32"/>
        </w:rPr>
        <w:t>万元，比上年执行数减少</w:t>
      </w:r>
      <w:r>
        <w:rPr>
          <w:rFonts w:hint="eastAsia" w:ascii="仿宋_GB2312" w:eastAsia="仿宋_GB2312"/>
          <w:color w:val="000000"/>
          <w:sz w:val="32"/>
          <w:szCs w:val="32"/>
          <w:lang w:val="en-US" w:eastAsia="zh-CN"/>
        </w:rPr>
        <w:t>30.45</w:t>
      </w:r>
      <w:r>
        <w:rPr>
          <w:rFonts w:hint="eastAsia" w:ascii="仿宋_GB2312" w:eastAsia="仿宋_GB2312"/>
          <w:color w:val="000000"/>
          <w:sz w:val="32"/>
          <w:szCs w:val="32"/>
        </w:rPr>
        <w:t>万元，下降</w:t>
      </w:r>
      <w:r>
        <w:rPr>
          <w:rFonts w:hint="eastAsia" w:ascii="仿宋_GB2312" w:eastAsia="仿宋_GB2312"/>
          <w:color w:val="000000"/>
          <w:sz w:val="32"/>
          <w:szCs w:val="32"/>
          <w:lang w:val="en-US" w:eastAsia="zh-CN"/>
        </w:rPr>
        <w:t>3.8</w:t>
      </w:r>
      <w:r>
        <w:rPr>
          <w:rFonts w:hint="eastAsia" w:ascii="仿宋_GB2312" w:eastAsia="仿宋_GB2312"/>
          <w:color w:val="000000"/>
          <w:sz w:val="32"/>
          <w:szCs w:val="32"/>
        </w:rPr>
        <w:t>%，主要是暑期维修工程减少</w:t>
      </w:r>
      <w:r>
        <w:rPr>
          <w:rFonts w:hint="eastAsia" w:ascii="仿宋_GB2312" w:eastAsia="仿宋_GB2312" w:cs="仿宋_GB2312"/>
          <w:color w:val="000000"/>
          <w:sz w:val="30"/>
          <w:szCs w:val="30"/>
        </w:rPr>
        <w:t>等</w:t>
      </w:r>
      <w:r>
        <w:rPr>
          <w:rFonts w:hint="eastAsia" w:ascii="仿宋_GB2312" w:eastAsia="仿宋_GB2312"/>
          <w:sz w:val="30"/>
          <w:szCs w:val="30"/>
        </w:rPr>
        <w:t>。</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736.76</w:t>
      </w:r>
      <w:r>
        <w:rPr>
          <w:rFonts w:hint="eastAsia" w:ascii="仿宋_GB2312" w:eastAsia="仿宋_GB2312"/>
          <w:color w:val="000000"/>
          <w:sz w:val="32"/>
          <w:szCs w:val="32"/>
        </w:rPr>
        <w:t>万元（上年结转2.48万元），占</w:t>
      </w:r>
      <w:r>
        <w:rPr>
          <w:rFonts w:hint="eastAsia" w:ascii="仿宋_GB2312" w:eastAsia="仿宋_GB2312"/>
          <w:color w:val="000000"/>
          <w:sz w:val="32"/>
          <w:szCs w:val="32"/>
          <w:lang w:val="en-US" w:eastAsia="zh-CN"/>
        </w:rPr>
        <w:t>96.6</w:t>
      </w:r>
      <w:r>
        <w:rPr>
          <w:rFonts w:hint="eastAsia" w:ascii="仿宋_GB2312" w:eastAsia="仿宋_GB2312"/>
          <w:color w:val="000000"/>
          <w:sz w:val="32"/>
          <w:szCs w:val="32"/>
        </w:rPr>
        <w:t>%；财政专户资金</w:t>
      </w:r>
      <w:r>
        <w:rPr>
          <w:rFonts w:hint="eastAsia" w:ascii="仿宋_GB2312" w:eastAsia="仿宋_GB2312"/>
          <w:color w:val="000000"/>
          <w:sz w:val="32"/>
          <w:szCs w:val="32"/>
          <w:lang w:val="en-US" w:eastAsia="zh-CN"/>
        </w:rPr>
        <w:t>20.59</w:t>
      </w:r>
      <w:r>
        <w:rPr>
          <w:rFonts w:hint="eastAsia" w:ascii="仿宋_GB2312" w:eastAsia="仿宋_GB2312"/>
          <w:color w:val="000000"/>
          <w:sz w:val="32"/>
          <w:szCs w:val="32"/>
        </w:rPr>
        <w:t>万元，占</w:t>
      </w:r>
      <w:r>
        <w:rPr>
          <w:rFonts w:hint="eastAsia" w:ascii="仿宋_GB2312" w:eastAsia="仿宋_GB2312"/>
          <w:color w:val="000000"/>
          <w:sz w:val="32"/>
          <w:szCs w:val="32"/>
          <w:lang w:val="en-US" w:eastAsia="zh-CN"/>
        </w:rPr>
        <w:t>2.7</w:t>
      </w:r>
      <w:r>
        <w:rPr>
          <w:rFonts w:hint="eastAsia" w:ascii="仿宋_GB2312" w:eastAsia="仿宋_GB2312"/>
          <w:color w:val="000000"/>
          <w:sz w:val="32"/>
          <w:szCs w:val="32"/>
        </w:rPr>
        <w:t>%；</w:t>
      </w:r>
      <w:r>
        <w:rPr>
          <w:rFonts w:hint="eastAsia" w:ascii="仿宋_GB2312" w:eastAsia="仿宋_GB2312"/>
          <w:color w:val="000000"/>
          <w:sz w:val="32"/>
          <w:szCs w:val="32"/>
          <w:lang w:eastAsia="zh-CN"/>
        </w:rPr>
        <w:t>其他收入</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万元，占</w:t>
      </w:r>
      <w:r>
        <w:rPr>
          <w:rFonts w:hint="eastAsia" w:ascii="仿宋_GB2312" w:eastAsia="仿宋_GB2312"/>
          <w:color w:val="000000"/>
          <w:sz w:val="32"/>
          <w:szCs w:val="32"/>
          <w:lang w:val="en-US" w:eastAsia="zh-CN"/>
        </w:rPr>
        <w:t>0.7</w:t>
      </w:r>
      <w:r>
        <w:rPr>
          <w:rFonts w:hint="eastAsia" w:ascii="仿宋_GB2312" w:eastAsia="仿宋_GB2312"/>
          <w:color w:val="000000"/>
          <w:sz w:val="32"/>
          <w:szCs w:val="32"/>
        </w:rPr>
        <w:t>%。</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　　（三）关于</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德清县中心幼儿园</w:t>
      </w:r>
      <w:r>
        <w:fldChar w:fldCharType="end"/>
      </w:r>
      <w:r>
        <w:rPr>
          <w:rFonts w:hint="eastAsia" w:ascii="楷体_GB2312" w:hAnsi="楷体_GB2312" w:eastAsia="楷体_GB2312" w:cs="楷体_GB2312"/>
          <w:bCs/>
          <w:color w:val="000000"/>
          <w:sz w:val="32"/>
          <w:szCs w:val="32"/>
        </w:rPr>
        <w:t>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w:t>
      </w:r>
      <w:r>
        <w:rPr>
          <w:rFonts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MERGEFIELD ${page855778723.ds388518707_V_RPT_BAS_AGENCY_INFO_NAME}</w:instrText>
      </w:r>
      <w:r>
        <w:rPr>
          <w:rFonts w:ascii="仿宋_GB2312" w:hAnsi="仿宋_GB2312" w:eastAsia="仿宋_GB2312" w:cs="仿宋_GB2312"/>
          <w:color w:val="000000"/>
          <w:sz w:val="32"/>
          <w:szCs w:val="32"/>
        </w:rPr>
        <w:fldChar w:fldCharType="separate"/>
      </w:r>
      <w:r>
        <w:rPr>
          <w:rFonts w:hint="eastAsia" w:ascii="仿宋_GB2312" w:hAnsi="仿宋_GB2312" w:eastAsia="仿宋_GB2312" w:cs="仿宋_GB2312"/>
          <w:color w:val="000000"/>
          <w:sz w:val="32"/>
          <w:szCs w:val="32"/>
        </w:rPr>
        <w:t>德清县中心幼儿园</w:t>
      </w:r>
      <w:r>
        <w:fldChar w:fldCharType="end"/>
      </w: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年支出预算</w:t>
      </w:r>
      <w:r>
        <w:rPr>
          <w:rFonts w:hint="eastAsia" w:ascii="仿宋_GB2312" w:hAnsi="仿宋_GB2312" w:eastAsia="仿宋_GB2312" w:cs="仿宋_GB2312"/>
          <w:color w:val="000000"/>
          <w:sz w:val="32"/>
          <w:szCs w:val="32"/>
          <w:lang w:val="en-US" w:eastAsia="zh-CN"/>
        </w:rPr>
        <w:t>762.34</w:t>
      </w:r>
      <w:r>
        <w:rPr>
          <w:rFonts w:hint="eastAsia" w:ascii="仿宋_GB2312" w:hAnsi="仿宋_GB2312" w:eastAsia="仿宋_GB2312" w:cs="仿宋_GB2312"/>
          <w:color w:val="000000"/>
          <w:sz w:val="32"/>
          <w:szCs w:val="32"/>
        </w:rPr>
        <w:t>万元，比上年执行数减少</w:t>
      </w:r>
      <w:r>
        <w:rPr>
          <w:rFonts w:hint="eastAsia" w:ascii="仿宋_GB2312" w:hAnsi="仿宋_GB2312" w:eastAsia="仿宋_GB2312" w:cs="仿宋_GB2312"/>
          <w:color w:val="000000"/>
          <w:sz w:val="32"/>
          <w:szCs w:val="32"/>
          <w:lang w:val="en-US" w:eastAsia="zh-CN"/>
        </w:rPr>
        <w:t>30.45</w:t>
      </w:r>
      <w:r>
        <w:rPr>
          <w:rFonts w:hint="eastAsia" w:ascii="仿宋_GB2312" w:hAnsi="仿宋_GB2312" w:eastAsia="仿宋_GB2312" w:cs="仿宋_GB2312"/>
          <w:color w:val="000000"/>
          <w:sz w:val="32"/>
          <w:szCs w:val="32"/>
        </w:rPr>
        <w:t>万元，下降</w:t>
      </w:r>
      <w:r>
        <w:rPr>
          <w:rFonts w:hint="eastAsia" w:ascii="仿宋_GB2312" w:hAnsi="仿宋_GB2312" w:eastAsia="仿宋_GB2312" w:cs="仿宋_GB2312"/>
          <w:color w:val="000000"/>
          <w:sz w:val="32"/>
          <w:szCs w:val="32"/>
          <w:lang w:val="en-US" w:eastAsia="zh-CN"/>
        </w:rPr>
        <w:t>3.8</w:t>
      </w:r>
      <w:r>
        <w:rPr>
          <w:rFonts w:hint="eastAsia" w:ascii="仿宋_GB2312" w:hAnsi="仿宋_GB2312" w:eastAsia="仿宋_GB2312" w:cs="仿宋_GB2312"/>
          <w:color w:val="000000"/>
          <w:sz w:val="32"/>
          <w:szCs w:val="32"/>
        </w:rPr>
        <w:t>%，主要是</w:t>
      </w:r>
      <w:r>
        <w:rPr>
          <w:rFonts w:hint="eastAsia" w:ascii="仿宋_GB2312" w:eastAsia="仿宋_GB2312"/>
          <w:color w:val="000000"/>
          <w:sz w:val="32"/>
          <w:szCs w:val="32"/>
        </w:rPr>
        <w:t>暑期维修工程减少</w:t>
      </w:r>
      <w:r>
        <w:rPr>
          <w:rFonts w:hint="eastAsia" w:ascii="仿宋_GB2312" w:eastAsia="仿宋_GB2312" w:cs="仿宋_GB2312"/>
          <w:color w:val="000000"/>
          <w:sz w:val="30"/>
          <w:szCs w:val="30"/>
        </w:rPr>
        <w:t>等</w:t>
      </w:r>
      <w:r>
        <w:rPr>
          <w:rFonts w:hint="eastAsia" w:ascii="仿宋_GB2312" w:eastAsia="仿宋_GB2312"/>
          <w:sz w:val="30"/>
          <w:szCs w:val="30"/>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1、按支出功能分类，包括教育支出</w:t>
      </w:r>
      <w:r>
        <w:rPr>
          <w:rFonts w:hint="eastAsia" w:ascii="仿宋_GB2312" w:eastAsia="仿宋_GB2312"/>
          <w:color w:val="000000"/>
          <w:sz w:val="32"/>
          <w:szCs w:val="32"/>
          <w:lang w:val="en-US" w:eastAsia="zh-CN"/>
        </w:rPr>
        <w:t>623.81</w:t>
      </w:r>
      <w:r>
        <w:rPr>
          <w:rFonts w:hint="eastAsia" w:ascii="仿宋_GB2312" w:eastAsia="仿宋_GB2312"/>
          <w:color w:val="000000"/>
          <w:sz w:val="32"/>
          <w:szCs w:val="32"/>
        </w:rPr>
        <w:t>万元、社会保障和就业支出</w:t>
      </w:r>
      <w:r>
        <w:rPr>
          <w:rFonts w:hint="eastAsia" w:ascii="仿宋_GB2312" w:eastAsia="仿宋_GB2312"/>
          <w:color w:val="000000"/>
          <w:sz w:val="32"/>
          <w:szCs w:val="32"/>
          <w:lang w:val="en-US" w:eastAsia="zh-CN"/>
        </w:rPr>
        <w:t>93.81</w:t>
      </w:r>
      <w:r>
        <w:rPr>
          <w:rFonts w:hint="eastAsia" w:ascii="仿宋_GB2312" w:eastAsia="仿宋_GB2312"/>
          <w:color w:val="000000"/>
          <w:sz w:val="32"/>
          <w:szCs w:val="32"/>
        </w:rPr>
        <w:t>万元、卫生健康支出</w:t>
      </w:r>
      <w:r>
        <w:rPr>
          <w:rFonts w:hint="eastAsia" w:ascii="仿宋_GB2312" w:eastAsia="仿宋_GB2312"/>
          <w:color w:val="000000"/>
          <w:sz w:val="32"/>
          <w:szCs w:val="32"/>
          <w:lang w:val="en-US" w:eastAsia="zh-CN"/>
        </w:rPr>
        <w:t>44.72</w:t>
      </w:r>
      <w:r>
        <w:rPr>
          <w:rFonts w:hint="eastAsia" w:ascii="仿宋_GB2312" w:eastAsia="仿宋_GB2312"/>
          <w:color w:val="000000"/>
          <w:sz w:val="32"/>
          <w:szCs w:val="32"/>
        </w:rPr>
        <w:t>万元。</w:t>
      </w:r>
    </w:p>
    <w:p>
      <w:pPr>
        <w:spacing w:line="276" w:lineRule="auto"/>
        <w:ind w:firstLine="630"/>
        <w:rPr>
          <w:rFonts w:ascii="仿宋_GB2312" w:eastAsia="仿宋_GB2312"/>
          <w:color w:val="000000"/>
          <w:sz w:val="32"/>
          <w:szCs w:val="32"/>
        </w:rPr>
      </w:pPr>
      <w:r>
        <w:rPr>
          <w:rFonts w:hint="eastAsia" w:ascii="仿宋_GB2312" w:eastAsia="仿宋_GB2312"/>
          <w:color w:val="000000"/>
          <w:sz w:val="32"/>
          <w:szCs w:val="32"/>
        </w:rPr>
        <w:t>2、2.按支出用途分类，包括人员支出693.81万元，占91.0%；日常公用支出38.41万元，占5.0%；项目支出30.12万元，占4.0%</w:t>
      </w:r>
    </w:p>
    <w:p>
      <w:pPr>
        <w:spacing w:line="520" w:lineRule="exact"/>
        <w:ind w:firstLine="642"/>
        <w:rPr>
          <w:rFonts w:hint="eastAsia" w:ascii="仿宋_GB2312" w:eastAsia="仿宋_GB2312"/>
          <w:color w:val="000000"/>
          <w:sz w:val="32"/>
          <w:szCs w:val="32"/>
          <w:lang w:eastAsia="zh-CN"/>
        </w:rPr>
      </w:pPr>
      <w:r>
        <w:rPr>
          <w:rFonts w:hint="eastAsia" w:ascii="仿宋_GB2312" w:eastAsia="仿宋_GB2312"/>
          <w:color w:val="000000"/>
          <w:sz w:val="32"/>
          <w:szCs w:val="32"/>
        </w:rPr>
        <w:t>年终结转结余0.00万元。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德清县中心幼儿园</w:t>
      </w:r>
      <w:r>
        <w:fldChar w:fldCharType="end"/>
      </w:r>
      <w:r>
        <w:rPr>
          <w:rFonts w:hint="eastAsia" w:ascii="楷体_GB2312" w:hAnsi="楷体_GB2312" w:eastAsia="楷体_GB2312" w:cs="楷体_GB2312"/>
          <w:bCs/>
          <w:color w:val="000000"/>
          <w:sz w:val="32"/>
          <w:szCs w:val="32"/>
        </w:rPr>
        <w:t>2024年财政拨款收支预算情况的总体说明</w:t>
      </w:r>
    </w:p>
    <w:p>
      <w:pPr>
        <w:spacing w:line="520" w:lineRule="exact"/>
        <w:ind w:firstLine="640"/>
        <w:rPr>
          <w:rFonts w:ascii="仿宋_GB2312" w:eastAsia="仿宋_GB2312"/>
          <w:color w:val="000000"/>
          <w:sz w:val="32"/>
          <w:szCs w:val="32"/>
        </w:rPr>
      </w:pPr>
      <w:r>
        <w:rPr>
          <w:rFonts w:ascii="仿宋_GB2312" w:eastAsia="仿宋_GB2312"/>
          <w:color w:val="000000"/>
          <w:sz w:val="32"/>
          <w:szCs w:val="32"/>
        </w:rPr>
        <w:fldChar w:fldCharType="begin"/>
      </w:r>
      <w:r>
        <w:rPr>
          <w:rFonts w:hint="eastAsia" w:ascii="仿宋_GB2312" w:eastAsia="仿宋_GB2312"/>
          <w:color w:val="000000"/>
          <w:sz w:val="32"/>
          <w:szCs w:val="32"/>
        </w:rPr>
        <w:instrText xml:space="preserve">MERGEFIELD ${page855778723.ds388518707_V_RPT_BAS_AGENCY_INFO_NAME}</w:instrText>
      </w:r>
      <w:r>
        <w:rPr>
          <w:rFonts w:ascii="仿宋_GB2312" w:eastAsia="仿宋_GB2312"/>
          <w:color w:val="000000"/>
          <w:sz w:val="32"/>
          <w:szCs w:val="32"/>
        </w:rPr>
        <w:fldChar w:fldCharType="separate"/>
      </w:r>
      <w:r>
        <w:rPr>
          <w:rFonts w:hint="eastAsia" w:ascii="仿宋_GB2312" w:eastAsia="仿宋_GB2312"/>
          <w:color w:val="000000"/>
          <w:sz w:val="32"/>
          <w:szCs w:val="32"/>
        </w:rPr>
        <w:t>德清县中心幼儿园</w:t>
      </w:r>
      <w:r>
        <w:fldChar w:fldCharType="end"/>
      </w:r>
      <w:r>
        <w:rPr>
          <w:rFonts w:hint="eastAsia" w:ascii="仿宋_GB2312" w:eastAsia="仿宋_GB2312"/>
          <w:color w:val="000000"/>
          <w:sz w:val="32"/>
          <w:szCs w:val="32"/>
        </w:rPr>
        <w:t>2024年财政拨款收支总预算</w:t>
      </w:r>
      <w:r>
        <w:rPr>
          <w:rFonts w:hint="eastAsia" w:ascii="仿宋_GB2312" w:eastAsia="仿宋_GB2312"/>
          <w:color w:val="000000"/>
          <w:sz w:val="32"/>
          <w:szCs w:val="32"/>
          <w:lang w:val="en-US" w:eastAsia="zh-CN"/>
        </w:rPr>
        <w:t>736.76</w:t>
      </w:r>
      <w:r>
        <w:rPr>
          <w:rFonts w:hint="eastAsia" w:ascii="仿宋_GB2312" w:eastAsia="仿宋_GB2312"/>
          <w:color w:val="000000"/>
          <w:sz w:val="32"/>
          <w:szCs w:val="32"/>
        </w:rPr>
        <w:t>万元。收入包括：一般公共预算</w:t>
      </w:r>
      <w:r>
        <w:rPr>
          <w:rFonts w:hint="eastAsia" w:ascii="仿宋_GB2312" w:eastAsia="仿宋_GB2312"/>
          <w:color w:val="000000"/>
          <w:sz w:val="32"/>
          <w:szCs w:val="32"/>
          <w:lang w:val="en-US" w:eastAsia="zh-CN"/>
        </w:rPr>
        <w:t>736.76</w:t>
      </w:r>
      <w:r>
        <w:rPr>
          <w:rFonts w:hint="eastAsia" w:ascii="仿宋_GB2312" w:eastAsia="仿宋_GB2312"/>
          <w:color w:val="000000"/>
          <w:sz w:val="32"/>
          <w:szCs w:val="32"/>
        </w:rPr>
        <w:t>万元；支出包括：教育支出</w:t>
      </w:r>
      <w:r>
        <w:rPr>
          <w:rFonts w:hint="eastAsia" w:ascii="仿宋_GB2312" w:eastAsia="仿宋_GB2312"/>
          <w:color w:val="000000"/>
          <w:sz w:val="32"/>
          <w:szCs w:val="32"/>
          <w:lang w:val="en-US" w:eastAsia="zh-CN"/>
        </w:rPr>
        <w:t>598.22</w:t>
      </w:r>
      <w:r>
        <w:rPr>
          <w:rFonts w:hint="eastAsia" w:ascii="仿宋_GB2312" w:eastAsia="仿宋_GB2312"/>
          <w:color w:val="000000"/>
          <w:sz w:val="32"/>
          <w:szCs w:val="32"/>
        </w:rPr>
        <w:t>万元、社会保障和就业支出</w:t>
      </w:r>
      <w:r>
        <w:rPr>
          <w:rFonts w:hint="eastAsia" w:ascii="仿宋_GB2312" w:eastAsia="仿宋_GB2312"/>
          <w:color w:val="000000"/>
          <w:sz w:val="32"/>
          <w:szCs w:val="32"/>
          <w:lang w:val="en-US" w:eastAsia="zh-CN"/>
        </w:rPr>
        <w:t>93.81</w:t>
      </w:r>
      <w:r>
        <w:rPr>
          <w:rFonts w:hint="eastAsia" w:ascii="仿宋_GB2312" w:eastAsia="仿宋_GB2312"/>
          <w:color w:val="000000"/>
          <w:sz w:val="32"/>
          <w:szCs w:val="32"/>
        </w:rPr>
        <w:t>万元、卫生健康支出</w:t>
      </w:r>
      <w:r>
        <w:rPr>
          <w:rFonts w:hint="eastAsia" w:ascii="仿宋_GB2312" w:eastAsia="仿宋_GB2312"/>
          <w:color w:val="000000"/>
          <w:sz w:val="32"/>
          <w:szCs w:val="32"/>
          <w:lang w:val="en-US" w:eastAsia="zh-CN"/>
        </w:rPr>
        <w:t>44.72</w:t>
      </w:r>
      <w:r>
        <w:rPr>
          <w:rFonts w:hint="eastAsia" w:ascii="仿宋_GB2312" w:eastAsia="仿宋_GB2312"/>
          <w:color w:val="000000"/>
          <w:sz w:val="32"/>
          <w:szCs w:val="32"/>
        </w:rPr>
        <w:t>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德清县中心幼儿园</w:t>
      </w:r>
      <w:r>
        <w:fldChar w:fldCharType="end"/>
      </w:r>
      <w:r>
        <w:rPr>
          <w:rFonts w:hint="eastAsia" w:ascii="楷体_GB2312" w:hAnsi="楷体_GB2312" w:eastAsia="楷体_GB2312" w:cs="楷体_GB2312"/>
          <w:bCs/>
          <w:color w:val="000000"/>
          <w:sz w:val="32"/>
          <w:szCs w:val="32"/>
        </w:rPr>
        <w:t>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highlight w:val="yellow"/>
        </w:rPr>
      </w:pPr>
      <w:r>
        <w:rPr>
          <w:rFonts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MERGEFIELD ${page855778723.ds388518707_V_RPT_BAS_AGENCY_INFO_NAME}</w:instrText>
      </w:r>
      <w:r>
        <w:rPr>
          <w:rFonts w:ascii="仿宋_GB2312" w:hAnsi="仿宋_GB2312" w:eastAsia="仿宋_GB2312" w:cs="仿宋_GB2312"/>
          <w:color w:val="000000"/>
          <w:sz w:val="32"/>
          <w:szCs w:val="32"/>
        </w:rPr>
        <w:fldChar w:fldCharType="separate"/>
      </w:r>
      <w:r>
        <w:rPr>
          <w:rFonts w:hint="eastAsia" w:ascii="仿宋_GB2312" w:hAnsi="仿宋_GB2312" w:eastAsia="仿宋_GB2312" w:cs="仿宋_GB2312"/>
          <w:color w:val="000000"/>
          <w:sz w:val="32"/>
          <w:szCs w:val="32"/>
        </w:rPr>
        <w:t>德清县中心幼儿园</w:t>
      </w:r>
      <w:r>
        <w:rPr>
          <w:rFonts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年一般公共预算当年拨款</w:t>
      </w:r>
      <w:r>
        <w:rPr>
          <w:rFonts w:hint="eastAsia" w:ascii="仿宋_GB2312" w:hAnsi="仿宋_GB2312" w:eastAsia="仿宋_GB2312" w:cs="仿宋_GB2312"/>
          <w:color w:val="000000"/>
          <w:sz w:val="32"/>
          <w:szCs w:val="32"/>
          <w:lang w:val="en-US" w:eastAsia="zh-CN"/>
        </w:rPr>
        <w:t>736.76</w:t>
      </w:r>
      <w:r>
        <w:rPr>
          <w:rFonts w:hint="eastAsia" w:ascii="仿宋_GB2312" w:hAnsi="仿宋_GB2312" w:eastAsia="仿宋_GB2312" w:cs="仿宋_GB2312"/>
          <w:color w:val="000000"/>
          <w:sz w:val="32"/>
          <w:szCs w:val="32"/>
        </w:rPr>
        <w:t>万元，比上年</w:t>
      </w:r>
      <w:r>
        <w:rPr>
          <w:rFonts w:hint="eastAsia" w:ascii="仿宋_GB2312" w:hAnsi="仿宋_GB2312" w:eastAsia="仿宋_GB2312" w:cs="仿宋_GB2312"/>
          <w:color w:val="000000"/>
          <w:sz w:val="32"/>
          <w:szCs w:val="32"/>
          <w:lang w:eastAsia="zh-CN"/>
        </w:rPr>
        <w:t>增加</w:t>
      </w:r>
      <w:r>
        <w:rPr>
          <w:rFonts w:hint="eastAsia" w:ascii="仿宋_GB2312" w:hAnsi="仿宋_GB2312" w:eastAsia="仿宋_GB2312" w:cs="仿宋_GB2312"/>
          <w:color w:val="000000"/>
          <w:sz w:val="32"/>
          <w:szCs w:val="32"/>
          <w:lang w:val="en-US" w:eastAsia="zh-CN"/>
        </w:rPr>
        <w:t>72.01</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上升</w:t>
      </w:r>
      <w:r>
        <w:rPr>
          <w:rFonts w:hint="eastAsia" w:ascii="仿宋_GB2312" w:hAnsi="仿宋_GB2312" w:eastAsia="仿宋_GB2312" w:cs="仿宋_GB2312"/>
          <w:color w:val="000000"/>
          <w:sz w:val="32"/>
          <w:szCs w:val="32"/>
          <w:lang w:val="en-US" w:eastAsia="zh-CN"/>
        </w:rPr>
        <w:t>9.8</w:t>
      </w:r>
      <w:r>
        <w:rPr>
          <w:rFonts w:hint="eastAsia" w:ascii="仿宋_GB2312" w:hAnsi="仿宋_GB2312" w:eastAsia="仿宋_GB2312" w:cs="仿宋_GB2312"/>
          <w:color w:val="000000"/>
          <w:sz w:val="32"/>
          <w:szCs w:val="32"/>
        </w:rPr>
        <w:t>%，主要是</w:t>
      </w:r>
      <w:r>
        <w:rPr>
          <w:rFonts w:hint="eastAsia" w:ascii="仿宋_GB2312" w:eastAsia="仿宋_GB2312"/>
          <w:color w:val="000000"/>
          <w:sz w:val="32"/>
          <w:szCs w:val="32"/>
          <w:lang w:eastAsia="zh-CN"/>
        </w:rPr>
        <w:t>人员经费增加</w:t>
      </w:r>
      <w:r>
        <w:rPr>
          <w:rFonts w:hint="eastAsia" w:ascii="仿宋_GB2312" w:eastAsia="仿宋_GB2312" w:cs="仿宋_GB2312"/>
          <w:color w:val="000000"/>
          <w:sz w:val="30"/>
          <w:szCs w:val="30"/>
        </w:rPr>
        <w:t>等</w:t>
      </w:r>
      <w:r>
        <w:rPr>
          <w:rFonts w:hint="eastAsia" w:ascii="仿宋_GB2312" w:hAnsi="仿宋_GB2312" w:eastAsia="仿宋_GB2312" w:cs="仿宋_GB2312"/>
          <w:color w:val="000000"/>
          <w:sz w:val="32"/>
          <w:szCs w:val="32"/>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eastAsia="仿宋_GB2312"/>
          <w:color w:val="000000"/>
          <w:sz w:val="32"/>
          <w:szCs w:val="32"/>
        </w:rPr>
        <w:t>教育支出（类）</w:t>
      </w:r>
      <w:r>
        <w:rPr>
          <w:rFonts w:hint="eastAsia" w:ascii="仿宋_GB2312" w:eastAsia="仿宋_GB2312"/>
          <w:color w:val="000000"/>
          <w:sz w:val="32"/>
          <w:szCs w:val="32"/>
          <w:lang w:val="en-US" w:eastAsia="zh-CN"/>
        </w:rPr>
        <w:t>598.22</w:t>
      </w:r>
      <w:r>
        <w:rPr>
          <w:rFonts w:hint="eastAsia" w:ascii="仿宋_GB2312" w:eastAsia="仿宋_GB2312"/>
          <w:color w:val="000000"/>
          <w:sz w:val="32"/>
          <w:szCs w:val="32"/>
        </w:rPr>
        <w:t>万元，占</w:t>
      </w:r>
      <w:r>
        <w:rPr>
          <w:rFonts w:hint="eastAsia" w:ascii="仿宋_GB2312" w:eastAsia="仿宋_GB2312"/>
          <w:color w:val="000000"/>
          <w:sz w:val="32"/>
          <w:szCs w:val="32"/>
          <w:lang w:val="en-US" w:eastAsia="zh-CN"/>
        </w:rPr>
        <w:t>81.2</w:t>
      </w:r>
      <w:r>
        <w:rPr>
          <w:rFonts w:hint="eastAsia" w:ascii="仿宋_GB2312" w:eastAsia="仿宋_GB2312"/>
          <w:color w:val="000000"/>
          <w:sz w:val="32"/>
          <w:szCs w:val="32"/>
        </w:rPr>
        <w:t>%；社会保障和就业支出（类）</w:t>
      </w:r>
      <w:r>
        <w:rPr>
          <w:rFonts w:hint="eastAsia" w:ascii="仿宋_GB2312" w:eastAsia="仿宋_GB2312"/>
          <w:color w:val="000000"/>
          <w:sz w:val="32"/>
          <w:szCs w:val="32"/>
          <w:lang w:val="en-US" w:eastAsia="zh-CN"/>
        </w:rPr>
        <w:t>93.81</w:t>
      </w:r>
      <w:r>
        <w:rPr>
          <w:rFonts w:hint="eastAsia" w:ascii="仿宋_GB2312" w:eastAsia="仿宋_GB2312"/>
          <w:color w:val="000000"/>
          <w:sz w:val="32"/>
          <w:szCs w:val="32"/>
        </w:rPr>
        <w:t>万元，占</w:t>
      </w:r>
      <w:r>
        <w:rPr>
          <w:rFonts w:hint="eastAsia" w:ascii="仿宋_GB2312" w:eastAsia="仿宋_GB2312"/>
          <w:color w:val="000000"/>
          <w:sz w:val="32"/>
          <w:szCs w:val="32"/>
          <w:lang w:val="en-US" w:eastAsia="zh-CN"/>
        </w:rPr>
        <w:t>12.7</w:t>
      </w:r>
      <w:r>
        <w:rPr>
          <w:rFonts w:hint="eastAsia" w:ascii="仿宋_GB2312" w:eastAsia="仿宋_GB2312"/>
          <w:color w:val="000000"/>
          <w:sz w:val="32"/>
          <w:szCs w:val="32"/>
        </w:rPr>
        <w:t>%；卫生健康支出（类）</w:t>
      </w:r>
      <w:r>
        <w:rPr>
          <w:rFonts w:hint="eastAsia" w:ascii="仿宋_GB2312" w:eastAsia="仿宋_GB2312"/>
          <w:color w:val="000000"/>
          <w:sz w:val="32"/>
          <w:szCs w:val="32"/>
          <w:lang w:val="en-US" w:eastAsia="zh-CN"/>
        </w:rPr>
        <w:t>44.72</w:t>
      </w:r>
      <w:r>
        <w:rPr>
          <w:rFonts w:hint="eastAsia" w:ascii="仿宋_GB2312" w:eastAsia="仿宋_GB2312"/>
          <w:color w:val="000000"/>
          <w:sz w:val="32"/>
          <w:szCs w:val="32"/>
        </w:rPr>
        <w:t>万元，占</w:t>
      </w:r>
      <w:r>
        <w:rPr>
          <w:rFonts w:hint="eastAsia" w:ascii="仿宋_GB2312" w:eastAsia="仿宋_GB2312"/>
          <w:color w:val="000000"/>
          <w:sz w:val="32"/>
          <w:szCs w:val="32"/>
          <w:lang w:val="en-US" w:eastAsia="zh-CN"/>
        </w:rPr>
        <w:t>6.1</w:t>
      </w:r>
      <w:r>
        <w:rPr>
          <w:rFonts w:hint="eastAsia" w:ascii="仿宋_GB2312" w:eastAsia="仿宋_GB2312"/>
          <w:color w:val="000000"/>
          <w:sz w:val="32"/>
          <w:szCs w:val="32"/>
        </w:rPr>
        <w:t>%。</w:t>
      </w:r>
    </w:p>
    <w:p>
      <w:pPr>
        <w:numPr>
          <w:ilvl w:val="0"/>
          <w:numId w:val="2"/>
        </w:numPr>
        <w:spacing w:line="520" w:lineRule="exact"/>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一般公共预算拨款具体使用情况。</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 w:hAnsi="仿宋" w:eastAsia="仿宋" w:cs="Arial"/>
          <w:sz w:val="32"/>
          <w:szCs w:val="32"/>
        </w:rPr>
        <w:t>教育支出（类）普通教育（款）学前教育（项）</w:t>
      </w:r>
      <w:r>
        <w:rPr>
          <w:rFonts w:hint="eastAsia" w:ascii="仿宋" w:hAnsi="仿宋" w:eastAsia="仿宋" w:cs="Arial"/>
          <w:sz w:val="32"/>
          <w:szCs w:val="32"/>
          <w:lang w:val="en-US" w:eastAsia="zh-CN"/>
        </w:rPr>
        <w:t>595.74</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所属学校学前教育的支出</w:t>
      </w:r>
      <w:r>
        <w:rPr>
          <w:rFonts w:hint="eastAsia" w:ascii="仿宋_GB2312" w:eastAsia="仿宋_GB2312"/>
          <w:color w:val="000000"/>
          <w:sz w:val="32"/>
          <w:szCs w:val="32"/>
        </w:rPr>
        <w:t>。</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r>
        <w:rPr>
          <w:rFonts w:hint="eastAsia" w:ascii="仿宋" w:hAnsi="仿宋" w:eastAsia="仿宋" w:cs="Arial"/>
          <w:sz w:val="32"/>
          <w:szCs w:val="32"/>
        </w:rPr>
        <w:t>社会保障和就业支出（类）行政事业单位养老支出（款）机关事业单位基本养老保险缴费支出</w:t>
      </w:r>
      <w:r>
        <w:rPr>
          <w:rFonts w:hint="eastAsia" w:ascii="仿宋" w:hAnsi="仿宋" w:eastAsia="仿宋" w:cs="Arial"/>
          <w:sz w:val="32"/>
          <w:szCs w:val="32"/>
          <w:lang w:val="en-US" w:eastAsia="zh-CN"/>
        </w:rPr>
        <w:t>20.87</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机关事业单位实施养老保险制度由单位缴纳的基本养老保险费的支出</w:t>
      </w:r>
      <w:r>
        <w:rPr>
          <w:rFonts w:hint="eastAsia" w:ascii="仿宋_GB2312" w:eastAsia="仿宋_GB2312"/>
          <w:color w:val="000000"/>
          <w:sz w:val="32"/>
          <w:szCs w:val="32"/>
        </w:rPr>
        <w:t>。</w:t>
      </w:r>
    </w:p>
    <w:p>
      <w:pPr>
        <w:spacing w:line="520" w:lineRule="exact"/>
        <w:ind w:firstLine="640"/>
        <w:rPr>
          <w:rFonts w:ascii="仿宋_GB2312" w:eastAsia="仿宋_GB2312"/>
          <w:color w:val="000000"/>
          <w:sz w:val="32"/>
          <w:szCs w:val="32"/>
        </w:rPr>
      </w:pPr>
      <w:r>
        <w:rPr>
          <w:rFonts w:hint="eastAsia" w:ascii="仿宋_GB2312" w:hAnsi="仿宋_GB2312" w:eastAsia="仿宋_GB2312" w:cs="仿宋_GB2312"/>
          <w:color w:val="000000"/>
          <w:sz w:val="32"/>
          <w:szCs w:val="32"/>
        </w:rPr>
        <w:t>（3）</w:t>
      </w:r>
      <w:r>
        <w:rPr>
          <w:rFonts w:hint="eastAsia" w:ascii="仿宋" w:hAnsi="仿宋" w:eastAsia="仿宋" w:cs="Arial"/>
          <w:sz w:val="32"/>
          <w:szCs w:val="32"/>
        </w:rPr>
        <w:t>社会保障和就业支出（类）行政事业单位养老支出（款）机关事业单位职业年金缴费支出（项）10.</w:t>
      </w:r>
      <w:r>
        <w:rPr>
          <w:rFonts w:hint="eastAsia" w:ascii="仿宋" w:hAnsi="仿宋" w:eastAsia="仿宋" w:cs="Arial"/>
          <w:sz w:val="32"/>
          <w:szCs w:val="32"/>
          <w:lang w:val="en-US" w:eastAsia="zh-CN"/>
        </w:rPr>
        <w:t>43</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机关事业单位实施养老保险制度由单位实际缴纳的职业年金支出</w:t>
      </w:r>
      <w:r>
        <w:rPr>
          <w:rFonts w:hint="eastAsia" w:ascii="仿宋_GB2312" w:eastAsia="仿宋_GB2312"/>
          <w:color w:val="000000"/>
          <w:sz w:val="32"/>
          <w:szCs w:val="32"/>
        </w:rPr>
        <w:t>。</w:t>
      </w:r>
    </w:p>
    <w:p>
      <w:pPr>
        <w:spacing w:line="520" w:lineRule="exact"/>
        <w:ind w:firstLine="411" w:firstLineChars="196"/>
        <w:rPr>
          <w:rFonts w:ascii="仿宋_GB2312" w:eastAsia="仿宋_GB2312"/>
          <w:color w:val="000000"/>
          <w:sz w:val="32"/>
          <w:szCs w:val="32"/>
        </w:rPr>
      </w:pPr>
      <w:r>
        <w:t xml:space="preserve"> </w:t>
      </w:r>
      <w:r>
        <w:rPr>
          <w:rFonts w:hint="eastAsia"/>
        </w:rPr>
        <w:t xml:space="preserve"> </w:t>
      </w:r>
      <w:r>
        <w:rPr>
          <w:rFonts w:hint="eastAsia" w:ascii="仿宋_GB2312" w:eastAsia="仿宋_GB2312"/>
          <w:color w:val="000000"/>
          <w:sz w:val="32"/>
          <w:szCs w:val="32"/>
        </w:rPr>
        <w:t>（4）</w:t>
      </w:r>
      <w:r>
        <w:rPr>
          <w:rFonts w:hint="eastAsia" w:ascii="仿宋" w:hAnsi="仿宋" w:eastAsia="仿宋" w:cs="Arial"/>
          <w:sz w:val="32"/>
          <w:szCs w:val="32"/>
        </w:rPr>
        <w:t>卫生健康支出（类）行政事业单位医疗（款）事业单位医疗（项）</w:t>
      </w:r>
      <w:r>
        <w:rPr>
          <w:rFonts w:hint="eastAsia" w:ascii="仿宋" w:hAnsi="仿宋" w:eastAsia="仿宋" w:cs="Arial"/>
          <w:sz w:val="32"/>
          <w:szCs w:val="32"/>
          <w:lang w:val="en-US" w:eastAsia="zh-CN"/>
        </w:rPr>
        <w:t>44.72</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反映财政部门集中安排的行政单位基本医疗保险缴费经费</w:t>
      </w:r>
      <w:r>
        <w:rPr>
          <w:rFonts w:hint="eastAsia" w:ascii="仿宋_GB2312" w:eastAsia="仿宋_GB2312"/>
          <w:color w:val="000000"/>
          <w:sz w:val="32"/>
          <w:szCs w:val="32"/>
        </w:rPr>
        <w:t>。</w:t>
      </w:r>
    </w:p>
    <w:p>
      <w:pPr>
        <w:pStyle w:val="2"/>
        <w:rPr>
          <w:rFonts w:hint="default"/>
        </w:rPr>
      </w:pPr>
      <w:r>
        <w:t xml:space="preserve">     </w:t>
      </w:r>
      <w:r>
        <w:rPr>
          <w:sz w:val="32"/>
          <w:szCs w:val="32"/>
        </w:rPr>
        <w:t>（5）</w:t>
      </w:r>
      <w:r>
        <w:rPr>
          <w:rFonts w:ascii="仿宋" w:hAnsi="仿宋" w:eastAsia="仿宋" w:cs="Arial"/>
          <w:sz w:val="32"/>
          <w:szCs w:val="32"/>
        </w:rPr>
        <w:t>社会保障和就业支出（类）行政事业单位养老支出（款）事业单位离退休（项）</w:t>
      </w:r>
      <w:r>
        <w:rPr>
          <w:rFonts w:hint="eastAsia" w:ascii="仿宋" w:hAnsi="仿宋" w:eastAsia="仿宋" w:cs="Arial"/>
          <w:sz w:val="32"/>
          <w:szCs w:val="32"/>
          <w:lang w:val="en-US" w:eastAsia="zh-CN"/>
        </w:rPr>
        <w:t>62.51</w:t>
      </w:r>
      <w:r>
        <w:rPr>
          <w:sz w:val="32"/>
          <w:szCs w:val="32"/>
        </w:rPr>
        <w:t>万元，主要用于</w:t>
      </w:r>
      <w:r>
        <w:rPr>
          <w:rFonts w:hAnsi="楷体_GB2312" w:cs="楷体_GB2312"/>
          <w:sz w:val="32"/>
          <w:szCs w:val="32"/>
        </w:rPr>
        <w:t>离退休干部职工退休福利费支出。</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德清县中心幼儿园</w:t>
      </w:r>
      <w:r>
        <w:fldChar w:fldCharType="end"/>
      </w:r>
      <w:r>
        <w:rPr>
          <w:rFonts w:hint="eastAsia" w:ascii="楷体_GB2312" w:hAnsi="楷体_GB2312" w:eastAsia="楷体_GB2312" w:cs="楷体_GB2312"/>
          <w:bCs/>
          <w:color w:val="000000"/>
          <w:sz w:val="32"/>
          <w:szCs w:val="32"/>
        </w:rPr>
        <w:t>2024年一般公共预算基本支出情况说明</w:t>
      </w:r>
    </w:p>
    <w:p>
      <w:pPr>
        <w:spacing w:line="520" w:lineRule="exact"/>
        <w:ind w:firstLine="642"/>
        <w:rPr>
          <w:rFonts w:ascii="仿宋_GB2312" w:eastAsia="仿宋_GB2312"/>
          <w:color w:val="000000"/>
          <w:sz w:val="32"/>
          <w:szCs w:val="32"/>
        </w:rPr>
      </w:pPr>
      <w:r>
        <w:rPr>
          <w:rFonts w:ascii="仿宋_GB2312" w:eastAsia="仿宋_GB2312"/>
          <w:color w:val="000000"/>
          <w:sz w:val="32"/>
          <w:szCs w:val="32"/>
        </w:rPr>
        <w:fldChar w:fldCharType="begin"/>
      </w:r>
      <w:r>
        <w:rPr>
          <w:rFonts w:hint="eastAsia" w:ascii="仿宋_GB2312" w:eastAsia="仿宋_GB2312"/>
          <w:color w:val="000000"/>
          <w:sz w:val="32"/>
          <w:szCs w:val="32"/>
        </w:rPr>
        <w:instrText xml:space="preserve">MERGEFIELD ${page855778723.ds388518707_V_RPT_BAS_AGENCY_INFO_NAME}</w:instrText>
      </w:r>
      <w:r>
        <w:rPr>
          <w:rFonts w:ascii="仿宋_GB2312" w:eastAsia="仿宋_GB2312"/>
          <w:color w:val="000000"/>
          <w:sz w:val="32"/>
          <w:szCs w:val="32"/>
        </w:rPr>
        <w:fldChar w:fldCharType="separate"/>
      </w:r>
      <w:r>
        <w:rPr>
          <w:rFonts w:hint="eastAsia" w:ascii="仿宋_GB2312" w:eastAsia="仿宋_GB2312"/>
          <w:color w:val="000000"/>
          <w:sz w:val="32"/>
          <w:szCs w:val="32"/>
        </w:rPr>
        <w:t>德清县中心幼儿园</w:t>
      </w:r>
      <w:r>
        <w:fldChar w:fldCharType="end"/>
      </w:r>
      <w:r>
        <w:rPr>
          <w:rFonts w:hint="eastAsia" w:ascii="仿宋_GB2312" w:eastAsia="仿宋_GB2312"/>
          <w:color w:val="000000"/>
          <w:sz w:val="32"/>
          <w:szCs w:val="32"/>
        </w:rPr>
        <w:t>2024年一般公共预算基本支出</w:t>
      </w:r>
      <w:r>
        <w:rPr>
          <w:rFonts w:hint="eastAsia" w:ascii="仿宋_GB2312" w:eastAsia="仿宋_GB2312"/>
          <w:color w:val="000000"/>
          <w:sz w:val="32"/>
          <w:szCs w:val="32"/>
          <w:lang w:val="en-US" w:eastAsia="zh-CN"/>
        </w:rPr>
        <w:t>731.64</w:t>
      </w:r>
      <w:r>
        <w:rPr>
          <w:rFonts w:hint="eastAsia" w:ascii="仿宋_GB2312" w:eastAsia="仿宋_GB2312"/>
          <w:color w:val="000000"/>
          <w:sz w:val="32"/>
          <w:szCs w:val="32"/>
        </w:rPr>
        <w:t>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693.81万元，主要包括：基本工资、津贴补贴、奖金、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37.83万元，主要包括：办公费、印刷费、咨询费、手续费、水费、电费、邮电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办公设备购置。</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德清县中心幼儿园</w:t>
      </w:r>
      <w:r>
        <w:fldChar w:fldCharType="end"/>
      </w:r>
      <w:r>
        <w:rPr>
          <w:rFonts w:hint="eastAsia" w:ascii="楷体_GB2312" w:hAnsi="楷体_GB2312" w:eastAsia="楷体_GB2312" w:cs="楷体_GB2312"/>
          <w:bCs/>
          <w:color w:val="000000"/>
          <w:sz w:val="32"/>
          <w:szCs w:val="32"/>
        </w:rPr>
        <w:t>2024年政府性基金预算支出情况说明</w:t>
      </w:r>
    </w:p>
    <w:p>
      <w:pPr>
        <w:spacing w:line="520" w:lineRule="exact"/>
        <w:ind w:left="477" w:leftChars="227"/>
      </w:pPr>
      <w:r>
        <w:rPr>
          <w:rFonts w:hint="eastAsia" w:ascii="仿宋_GB2312" w:eastAsia="仿宋_GB2312"/>
          <w:color w:val="000000"/>
          <w:sz w:val="32"/>
          <w:szCs w:val="32"/>
        </w:rPr>
        <w:t>德清县中心幼儿园202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年没有使用政府性基金预算拨款安排的支出。</w:t>
      </w:r>
    </w:p>
    <w:p>
      <w:pPr>
        <w:spacing w:line="520" w:lineRule="exact"/>
        <w:ind w:firstLine="627" w:firstLineChars="196"/>
        <w:rPr>
          <w:rFonts w:ascii="楷体_GB2312" w:hAnsi="楷体_GB2312" w:eastAsia="楷体_GB2312" w:cs="楷体_GB2312"/>
          <w:bCs/>
          <w:color w:val="000000"/>
          <w:sz w:val="32"/>
          <w:szCs w:val="32"/>
          <w:highlight w:val="yellow"/>
        </w:rPr>
      </w:pPr>
      <w:r>
        <w:rPr>
          <w:rFonts w:hint="eastAsia" w:ascii="楷体_GB2312" w:hAnsi="楷体_GB2312" w:eastAsia="楷体_GB2312" w:cs="楷体_GB2312"/>
          <w:bCs/>
          <w:color w:val="000000"/>
          <w:sz w:val="32"/>
          <w:szCs w:val="32"/>
          <w:highlight w:val="none"/>
        </w:rPr>
        <w:t>（八）关于</w:t>
      </w:r>
      <w:r>
        <w:rPr>
          <w:rFonts w:hint="eastAsia" w:ascii="楷体_GB2312" w:hAnsi="楷体_GB2312" w:eastAsia="楷体_GB2312" w:cs="楷体_GB2312"/>
          <w:bCs/>
          <w:color w:val="000000"/>
          <w:sz w:val="32"/>
          <w:szCs w:val="32"/>
          <w:highlight w:val="none"/>
          <w:lang w:eastAsia="zh-CN"/>
        </w:rPr>
        <w:t>德清县中心幼儿园</w:t>
      </w:r>
      <w:r>
        <w:rPr>
          <w:rFonts w:hint="eastAsia" w:ascii="楷体_GB2312" w:hAnsi="楷体_GB2312" w:eastAsia="楷体_GB2312" w:cs="楷体_GB2312"/>
          <w:bCs/>
          <w:color w:val="000000"/>
          <w:sz w:val="32"/>
          <w:szCs w:val="32"/>
          <w:highlight w:val="none"/>
        </w:rPr>
        <w:t>国有资本经营预算支出情况说明</w:t>
      </w:r>
    </w:p>
    <w:p>
      <w:pPr>
        <w:spacing w:line="520" w:lineRule="exact"/>
        <w:ind w:firstLine="640" w:firstLineChars="200"/>
        <w:rPr>
          <w:b/>
          <w:sz w:val="20"/>
        </w:rPr>
      </w:pPr>
      <w:r>
        <w:rPr>
          <w:rFonts w:hint="eastAsia" w:ascii="仿宋_GB2312" w:eastAsia="仿宋_GB2312"/>
          <w:color w:val="000000"/>
          <w:sz w:val="32"/>
          <w:szCs w:val="32"/>
        </w:rPr>
        <w:t>德清县中心幼儿园202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年没有使用国有资本经营预算拨款安排的支出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德清县中心幼儿园</w:t>
      </w:r>
      <w:r>
        <w:fldChar w:fldCharType="end"/>
      </w:r>
      <w:r>
        <w:rPr>
          <w:rFonts w:hint="eastAsia" w:ascii="楷体_GB2312" w:hAnsi="楷体_GB2312" w:eastAsia="楷体_GB2312" w:cs="楷体_GB2312"/>
          <w:bCs/>
          <w:color w:val="000000"/>
          <w:sz w:val="32"/>
          <w:szCs w:val="32"/>
        </w:rPr>
        <w:t>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276" w:lineRule="auto"/>
        <w:ind w:firstLine="642"/>
        <w:rPr>
          <w:rFonts w:ascii="仿宋_GB2312" w:eastAsia="仿宋_GB2312"/>
          <w:color w:val="000000"/>
          <w:sz w:val="32"/>
          <w:szCs w:val="32"/>
        </w:rPr>
      </w:pPr>
      <w:r>
        <w:rPr>
          <w:rFonts w:hint="eastAsia" w:ascii="仿宋_GB2312" w:eastAsia="仿宋_GB2312"/>
          <w:color w:val="000000"/>
          <w:sz w:val="32"/>
          <w:szCs w:val="32"/>
        </w:rPr>
        <w:t>德清县中心幼儿园202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年一般公共预算“三公”经费预算数0万元。具体如下：</w:t>
      </w:r>
    </w:p>
    <w:p>
      <w:pPr>
        <w:spacing w:line="276"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1、因公出国（境）费用：202</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年预算</w:t>
      </w:r>
      <w:r>
        <w:rPr>
          <w:rFonts w:ascii="仿宋_GB2312" w:hAnsi="仿宋_GB2312" w:eastAsia="仿宋_GB2312" w:cs="仿宋_GB2312"/>
          <w:kern w:val="0"/>
          <w:sz w:val="32"/>
          <w:szCs w:val="32"/>
        </w:rPr>
        <w:t>未安排</w:t>
      </w:r>
      <w:r>
        <w:rPr>
          <w:rFonts w:hint="eastAsia" w:ascii="仿宋_GB2312" w:hAnsi="仿宋_GB2312" w:eastAsia="仿宋_GB2312" w:cs="仿宋_GB2312"/>
          <w:kern w:val="0"/>
          <w:sz w:val="32"/>
          <w:szCs w:val="32"/>
        </w:rPr>
        <w:t>，上</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执行数为</w:t>
      </w:r>
      <w:r>
        <w:rPr>
          <w:rFonts w:hint="eastAsia" w:ascii="仿宋_GB2312" w:hAnsi="仿宋_GB2312" w:eastAsia="仿宋_GB2312" w:cs="仿宋_GB2312"/>
          <w:sz w:val="32"/>
          <w:szCs w:val="32"/>
        </w:rPr>
        <w:t>0万元，</w:t>
      </w:r>
      <w:r>
        <w:rPr>
          <w:rFonts w:ascii="仿宋_GB2312" w:hAnsi="仿宋_GB2312" w:eastAsia="仿宋_GB2312" w:cs="仿宋_GB2312"/>
          <w:kern w:val="0"/>
          <w:sz w:val="32"/>
          <w:szCs w:val="32"/>
        </w:rPr>
        <w:t>主要原因是由相关部门从严审批控制，根据实际情况调整，年初未纳入部门预算。</w:t>
      </w:r>
    </w:p>
    <w:p>
      <w:pPr>
        <w:spacing w:line="276"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2、公务接待费：202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年安排公务接待费预算0万元。</w:t>
      </w:r>
    </w:p>
    <w:p>
      <w:pPr>
        <w:pStyle w:val="14"/>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w:t>
      </w:r>
      <w:r>
        <w:rPr>
          <w:rFonts w:ascii="仿宋_GB2312" w:eastAsia="仿宋_GB2312"/>
          <w:sz w:val="32"/>
          <w:szCs w:val="32"/>
        </w:rPr>
        <w:t>及</w:t>
      </w:r>
      <w:r>
        <w:rPr>
          <w:rFonts w:hint="eastAsia" w:ascii="仿宋_GB2312" w:eastAsia="仿宋_GB2312"/>
          <w:sz w:val="32"/>
          <w:szCs w:val="32"/>
        </w:rPr>
        <w:t>运行维护费：202</w:t>
      </w:r>
      <w:r>
        <w:rPr>
          <w:rFonts w:hint="eastAsia" w:ascii="仿宋_GB2312" w:eastAsia="仿宋_GB2312"/>
          <w:sz w:val="32"/>
          <w:szCs w:val="32"/>
          <w:lang w:val="en-US" w:eastAsia="zh-CN"/>
        </w:rPr>
        <w:t>4</w:t>
      </w:r>
      <w:r>
        <w:rPr>
          <w:rFonts w:hint="eastAsia" w:ascii="仿宋_GB2312" w:eastAsia="仿宋_GB2312"/>
          <w:sz w:val="32"/>
          <w:szCs w:val="32"/>
        </w:rPr>
        <w:t>年安排公务</w:t>
      </w:r>
      <w:r>
        <w:rPr>
          <w:rFonts w:ascii="仿宋_GB2312" w:eastAsia="仿宋_GB2312"/>
          <w:sz w:val="32"/>
          <w:szCs w:val="32"/>
        </w:rPr>
        <w:t>用车购置</w:t>
      </w:r>
      <w:r>
        <w:rPr>
          <w:rFonts w:hint="eastAsia" w:ascii="仿宋_GB2312" w:eastAsia="仿宋_GB2312"/>
          <w:sz w:val="32"/>
          <w:szCs w:val="32"/>
        </w:rPr>
        <w:t>预算控制数</w:t>
      </w:r>
      <w:r>
        <w:rPr>
          <w:rFonts w:hint="eastAsia" w:ascii="仿宋_GB2312" w:eastAsia="仿宋_GB2312"/>
          <w:color w:val="000000"/>
          <w:sz w:val="32"/>
          <w:szCs w:val="32"/>
        </w:rPr>
        <w:t>0</w:t>
      </w:r>
      <w:r>
        <w:rPr>
          <w:rFonts w:hint="eastAsia" w:ascii="仿宋_GB2312" w:eastAsia="仿宋_GB2312"/>
          <w:sz w:val="32"/>
          <w:szCs w:val="32"/>
        </w:rPr>
        <w:t>万元；安排公务用车运行维护费预算控制数</w:t>
      </w:r>
      <w:r>
        <w:rPr>
          <w:rFonts w:hint="eastAsia" w:ascii="仿宋_GB2312" w:eastAsia="仿宋_GB2312"/>
          <w:color w:val="000000"/>
          <w:sz w:val="32"/>
          <w:szCs w:val="32"/>
        </w:rPr>
        <w:t>0</w:t>
      </w:r>
      <w:r>
        <w:rPr>
          <w:rFonts w:hint="eastAsia" w:ascii="仿宋_GB2312" w:eastAsia="仿宋_GB2312"/>
          <w:sz w:val="32"/>
          <w:szCs w:val="32"/>
        </w:rPr>
        <w:t>万元。</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ind w:firstLine="643" w:firstLineChars="200"/>
        <w:rPr>
          <w:rFonts w:ascii="仿宋_GB2312" w:eastAsia="仿宋_GB2312"/>
          <w:b/>
          <w:bCs/>
          <w:sz w:val="32"/>
          <w:szCs w:val="32"/>
        </w:rPr>
      </w:pPr>
      <w:r>
        <w:rPr>
          <w:rFonts w:hint="eastAsia" w:ascii="仿宋_GB2312" w:eastAsia="仿宋_GB2312"/>
          <w:b/>
          <w:bCs/>
          <w:sz w:val="32"/>
          <w:szCs w:val="32"/>
        </w:rPr>
        <w:t>1</w:t>
      </w:r>
      <w:r>
        <w:rPr>
          <w:rFonts w:hint="eastAsia" w:ascii="仿宋_GB2312" w:eastAsia="仿宋_GB2312"/>
          <w:color w:val="000000"/>
          <w:sz w:val="32"/>
          <w:szCs w:val="32"/>
        </w:rPr>
        <w:t>.</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2024年德清县中心幼儿园</w:t>
      </w:r>
      <w:r>
        <w:rPr>
          <w:rFonts w:hint="eastAsia" w:ascii="仿宋_GB2312" w:eastAsia="仿宋_GB2312"/>
          <w:color w:val="000000"/>
          <w:sz w:val="32"/>
          <w:szCs w:val="32"/>
        </w:rPr>
        <w:t>各单位政府采购预算总额</w:t>
      </w:r>
      <w:r>
        <w:rPr>
          <w:rFonts w:ascii="仿宋_GB2312" w:eastAsia="仿宋_GB2312"/>
          <w:color w:val="000000"/>
          <w:sz w:val="32"/>
          <w:szCs w:val="32"/>
        </w:rPr>
        <w:t>13.38</w:t>
      </w:r>
      <w:r>
        <w:rPr>
          <w:rFonts w:hint="eastAsia" w:ascii="仿宋_GB2312" w:eastAsia="仿宋_GB2312"/>
          <w:color w:val="000000"/>
          <w:sz w:val="32"/>
          <w:szCs w:val="32"/>
        </w:rPr>
        <w:t>万元，其中：政府采购货物预算5.90万元、政府采购工程预算0.00万元、政府采购服务预算</w:t>
      </w:r>
      <w:r>
        <w:rPr>
          <w:rFonts w:ascii="仿宋_GB2312" w:eastAsia="仿宋_GB2312"/>
          <w:color w:val="000000"/>
          <w:sz w:val="32"/>
          <w:szCs w:val="32"/>
        </w:rPr>
        <w:t>7.48</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rPr>
        <w:t>2.国有资产占有使用情况。</w:t>
      </w:r>
    </w:p>
    <w:p>
      <w:pPr>
        <w:spacing w:line="276" w:lineRule="auto"/>
        <w:ind w:firstLine="664" w:firstLineChars="200"/>
        <w:jc w:val="left"/>
        <w:rPr>
          <w:rFonts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截至202</w:t>
      </w:r>
      <w:r>
        <w:rPr>
          <w:rFonts w:hint="eastAsia" w:ascii="仿宋_GB2312" w:hAnsi="仿宋_GB2312" w:eastAsia="仿宋_GB2312" w:cs="仿宋_GB2312"/>
          <w:spacing w:val="6"/>
          <w:sz w:val="32"/>
          <w:szCs w:val="32"/>
          <w:lang w:val="en-US" w:eastAsia="zh-CN"/>
        </w:rPr>
        <w:t>3</w:t>
      </w:r>
      <w:r>
        <w:rPr>
          <w:rFonts w:hint="eastAsia" w:ascii="仿宋_GB2312" w:hAnsi="仿宋_GB2312" w:eastAsia="仿宋_GB2312" w:cs="仿宋_GB2312"/>
          <w:spacing w:val="6"/>
          <w:sz w:val="32"/>
          <w:szCs w:val="32"/>
        </w:rPr>
        <w:t>年12月31日，</w:t>
      </w:r>
      <w:r>
        <w:rPr>
          <w:rFonts w:hint="eastAsia" w:ascii="仿宋_GB2312" w:eastAsia="仿宋_GB2312"/>
          <w:color w:val="000000"/>
          <w:sz w:val="32"/>
          <w:szCs w:val="32"/>
        </w:rPr>
        <w:t>德清县中心幼儿园</w:t>
      </w:r>
      <w:r>
        <w:rPr>
          <w:rFonts w:hint="eastAsia" w:ascii="仿宋_GB2312" w:hAnsi="仿宋_GB2312" w:eastAsia="仿宋_GB2312" w:cs="仿宋_GB2312"/>
          <w:spacing w:val="6"/>
          <w:sz w:val="32"/>
          <w:szCs w:val="32"/>
        </w:rPr>
        <w:t>所属各预算单位共有车辆0</w:t>
      </w:r>
      <w:r>
        <w:rPr>
          <w:rFonts w:hint="eastAsia" w:ascii="仿宋_GB2312" w:hAnsi="仿宋_GB2312" w:eastAsia="仿宋_GB2312" w:cs="仿宋_GB2312"/>
          <w:sz w:val="32"/>
          <w:szCs w:val="32"/>
        </w:rPr>
        <w:t>辆。</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年部门（单位）预算未安排购置车辆、单位价值50万元以上通用设备及单位价值100万元以上专用设备。</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3.预算绩效情况说明。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中心幼儿园其他运转类项目和特定目标类项目均实行绩效目标管理，共计1个一级项目，涉及当年资金30.12万元。同时，将按照相关制度规定开展绩效自评。一级项目绩效目标表，详见“省级部门项目支出绩效表”</w:t>
      </w:r>
      <w:r>
        <w:rPr>
          <w:rFonts w:hint="eastAsia" w:ascii="仿宋_GB2312" w:hAnsi="仿宋_GB2312" w:eastAsia="仿宋_GB2312" w:cs="仿宋_GB2312"/>
          <w:sz w:val="32"/>
          <w:szCs w:val="32"/>
        </w:rPr>
        <w:t>。</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机关运行经费：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eastAsia="仿宋_GB2312"/>
          <w:sz w:val="32"/>
          <w:szCs w:val="32"/>
        </w:rPr>
        <w:t xml:space="preserve"> 学前教育，主要用于</w:t>
      </w:r>
      <w:r>
        <w:rPr>
          <w:rFonts w:hint="eastAsia" w:ascii="仿宋" w:hAnsi="仿宋" w:eastAsia="仿宋" w:cs="Arial"/>
          <w:sz w:val="32"/>
          <w:szCs w:val="32"/>
        </w:rPr>
        <w:t>各部门举办的学前教育支出</w:t>
      </w:r>
      <w:r>
        <w:rPr>
          <w:rFonts w:hint="eastAsia" w:ascii="仿宋_GB2312" w:eastAsia="仿宋_GB2312"/>
          <w:sz w:val="32"/>
          <w:szCs w:val="32"/>
        </w:rPr>
        <w:t>。</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 事业单位离退休：指事业单位开支的离退休经费。</w:t>
      </w:r>
    </w:p>
    <w:p>
      <w:pPr>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 机关事业单位基本养老保险缴费支出：指机关事业单位实施养老保险制度由单位缴纳的基本养老保险费支出。</w:t>
      </w:r>
    </w:p>
    <w:p>
      <w:pPr>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、机关事业单位职业年金缴费支出：指机关事业单位实施养老保险制度由单位实际缴纳的职业年金支出。</w:t>
      </w:r>
    </w:p>
    <w:p>
      <w:pPr>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、事业单位医疗：反映财政部门安排的事业单位基本医疗保险缴费经费，未参加医疗保险的事业单位的公费医疗经费，按国家规定享受离休人员待遇的医疗经费。</w:t>
      </w:r>
    </w:p>
    <w:p>
      <w:pPr>
        <w:spacing w:line="520" w:lineRule="exact"/>
        <w:ind w:firstLine="640" w:firstLineChars="200"/>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、公务员医疗补助：指财政部门安排的公务员医疗补助经费。</w:t>
      </w:r>
    </w:p>
    <w:p>
      <w:pPr>
        <w:spacing w:line="520" w:lineRule="exact"/>
        <w:ind w:firstLine="640" w:firstLineChars="200"/>
        <w:rPr>
          <w:rFonts w:ascii="仿宋_GB2312" w:hAnsi="仿宋_GB2312" w:eastAsia="仿宋_GB2312" w:cs="仿宋_GB2312"/>
          <w:sz w:val="32"/>
          <w:szCs w:val="32"/>
        </w:rPr>
      </w:pPr>
    </w:p>
    <w:p>
      <w:r>
        <w:br w:type="page"/>
      </w:r>
    </w:p>
    <w:p>
      <w:pPr>
        <w:pStyle w:val="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6"/>
          <w:cols w:space="425" w:num="1"/>
          <w:docGrid w:type="lines" w:linePitch="312" w:charSpace="0"/>
        </w:sectPr>
      </w:pPr>
    </w:p>
    <w:p>
      <w:pPr>
        <w:pStyle w:val="2"/>
      </w:pPr>
      <w:r>
        <w:object>
          <v:shape id="_x0000_i1025" o:spt="75" type="#_x0000_t75" style="height:361.6pt;width:697.55pt;" o:ole="t" filled="f" o:preferrelative="t" stroked="f" coordsize="21600,21600">
            <v:path/>
            <v:fill on="f" focussize="0,0"/>
            <v:stroke on="f"/>
            <v:imagedata r:id="rId11" o:title=""/>
            <o:lock v:ext="edit" aspectratio="f"/>
            <w10:wrap type="none"/>
            <w10:anchorlock/>
          </v:shape>
          <o:OLEObject Type="Embed" ProgID="Excel.Sheet.8" ShapeID="_x0000_i1025" DrawAspect="Content" ObjectID="_1468075725" r:id="rId10">
            <o:LockedField>false</o:LockedField>
          </o:OLEObject>
        </w:object>
      </w:r>
    </w:p>
    <w:p>
      <w:pPr>
        <w:pStyle w:val="2"/>
      </w:pPr>
    </w:p>
    <w:p>
      <w:pPr>
        <w:pStyle w:val="2"/>
      </w:pPr>
    </w:p>
    <w:p>
      <w:pPr>
        <w:pStyle w:val="2"/>
      </w:pPr>
      <w:r>
        <w:object>
          <v:shape id="_x0000_i1026" o:spt="75" type="#_x0000_t75" style="height:124.15pt;width:697.15pt;" o:ole="t" filled="f" o:preferrelative="t" stroked="f" coordsize="21600,21600">
            <v:path/>
            <v:fill on="f" focussize="0,0"/>
            <v:stroke on="f"/>
            <v:imagedata r:id="rId13" o:title=""/>
            <o:lock v:ext="edit" aspectratio="f"/>
            <w10:wrap type="none"/>
            <w10:anchorlock/>
          </v:shape>
          <o:OLEObject Type="Embed" ProgID="Excel.Sheet.8" ShapeID="_x0000_i1026" DrawAspect="Content" ObjectID="_1468075726" r:id="rId12">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27" o:spt="75" type="#_x0000_t75" style="height:349.8pt;width:697.6pt;" o:ole="t" filled="f" o:preferrelative="t" stroked="f" coordsize="21600,21600">
            <v:path/>
            <v:fill on="f" focussize="0,0"/>
            <v:stroke on="f"/>
            <v:imagedata r:id="rId15" o:title=""/>
            <o:lock v:ext="edit" aspectratio="f"/>
            <w10:wrap type="none"/>
            <w10:anchorlock/>
          </v:shape>
          <o:OLEObject Type="Embed" ProgID="Excel.Sheet.8" ShapeID="_x0000_i1027" DrawAspect="Content" ObjectID="_1468075727" r:id="rId14">
            <o:LockedField>false</o:LockedField>
          </o:OLEObject>
        </w:object>
      </w:r>
    </w:p>
    <w:p>
      <w:pPr>
        <w:pStyle w:val="2"/>
      </w:pPr>
    </w:p>
    <w:p>
      <w:pPr>
        <w:pStyle w:val="2"/>
      </w:pPr>
    </w:p>
    <w:p>
      <w:pPr>
        <w:pStyle w:val="2"/>
      </w:pPr>
    </w:p>
    <w:p>
      <w:pPr>
        <w:pStyle w:val="2"/>
      </w:pPr>
      <w:r>
        <w:object>
          <v:shape id="_x0000_i1028" o:spt="75" type="#_x0000_t75" style="height:393.3pt;width:697.55pt;" o:ole="t" filled="f" o:preferrelative="t" stroked="f" coordsize="21600,21600">
            <v:path/>
            <v:fill on="f" focussize="0,0"/>
            <v:stroke on="f"/>
            <v:imagedata r:id="rId17" o:title=""/>
            <o:lock v:ext="edit" aspectratio="f"/>
            <w10:wrap type="none"/>
            <w10:anchorlock/>
          </v:shape>
          <o:OLEObject Type="Embed" ProgID="Excel.Sheet.8" ShapeID="_x0000_i1028" DrawAspect="Content" ObjectID="_1468075728" r:id="rId16">
            <o:LockedField>false</o:LockedField>
          </o:OLEObject>
        </w:object>
      </w:r>
    </w:p>
    <w:p>
      <w:pPr>
        <w:pStyle w:val="2"/>
      </w:pPr>
      <w:r>
        <w:object>
          <v:shape id="_x0000_i1029" o:spt="75" type="#_x0000_t75" style="height:379.35pt;width:697.4pt;" o:ole="t" filled="f" o:preferrelative="t" stroked="f" coordsize="21600,21600">
            <v:path/>
            <v:fill on="f" focussize="0,0"/>
            <v:stroke on="f"/>
            <v:imagedata r:id="rId19" o:title=""/>
            <o:lock v:ext="edit" aspectratio="f"/>
            <w10:wrap type="none"/>
            <w10:anchorlock/>
          </v:shape>
          <o:OLEObject Type="Embed" ProgID="Excel.Sheet.8" ShapeID="_x0000_i1029" DrawAspect="Content" ObjectID="_1468075729" r:id="rId18">
            <o:LockedField>false</o:LockedField>
          </o:OLEObject>
        </w:object>
      </w:r>
    </w:p>
    <w:p>
      <w:pPr>
        <w:pStyle w:val="2"/>
      </w:pPr>
    </w:p>
    <w:p>
      <w:pPr>
        <w:pStyle w:val="2"/>
      </w:pPr>
      <w:r>
        <w:object>
          <v:shape id="_x0000_i1030" o:spt="75" type="#_x0000_t75" style="height:477pt;width:649.7pt;" o:ole="t" filled="f" o:preferrelative="t" stroked="f" coordsize="21600,21600">
            <v:path/>
            <v:fill on="f" focussize="0,0"/>
            <v:stroke on="f"/>
            <v:imagedata r:id="rId21" o:title=""/>
            <o:lock v:ext="edit" aspectratio="f"/>
            <w10:wrap type="none"/>
            <w10:anchorlock/>
          </v:shape>
          <o:OLEObject Type="Embed" ProgID="Excel.Sheet.8" ShapeID="_x0000_i1030" DrawAspect="Content" ObjectID="_1468075730" r:id="rId20">
            <o:LockedField>false</o:LockedField>
          </o:OLEObject>
        </w:object>
      </w:r>
    </w:p>
    <w:p>
      <w:pPr>
        <w:pStyle w:val="2"/>
      </w:pPr>
      <w:r>
        <w:object>
          <v:shape id="_x0000_i1031" o:spt="75" type="#_x0000_t75" style="height:192.75pt;width:610.5pt;" o:ole="t" filled="f" o:preferrelative="t" stroked="f" coordsize="21600,21600">
            <v:path/>
            <v:fill on="f" focussize="0,0"/>
            <v:stroke on="f"/>
            <v:imagedata r:id="rId23" o:title=""/>
            <o:lock v:ext="edit" aspectratio="f"/>
            <w10:wrap type="none"/>
            <w10:anchorlock/>
          </v:shape>
          <o:OLEObject Type="Embed" ProgID="Excel.Sheet.8" ShapeID="_x0000_i1031" DrawAspect="Content" ObjectID="_1468075731" r:id="rId22">
            <o:LockedField>false</o:LockedField>
          </o:OLEObject>
        </w:object>
      </w:r>
    </w:p>
    <w:p>
      <w:pPr>
        <w:pStyle w:val="2"/>
      </w:pPr>
    </w:p>
    <w:p>
      <w:pPr>
        <w:pStyle w:val="2"/>
      </w:pPr>
      <w:r>
        <w:rPr>
          <w:rFonts w:hint="eastAsia" w:ascii="宋体" w:hAnsi="宋体" w:eastAsia="宋体" w:cs="宋体"/>
          <w:sz w:val="24"/>
          <w:szCs w:val="24"/>
          <w:lang w:eastAsia="zh-CN"/>
        </w:rPr>
        <w:t>德清县中心幼儿园</w:t>
      </w:r>
      <w:r>
        <w:rPr>
          <w:rFonts w:ascii="宋体" w:hAnsi="宋体" w:eastAsia="宋体" w:cs="宋体"/>
          <w:sz w:val="24"/>
          <w:szCs w:val="24"/>
        </w:rPr>
        <w:t>当年没有政府性基金（或国有资本经营预算）拨款安排的支出，故本表无数据</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2" o:spt="75" type="#_x0000_t75" style="height:146.25pt;width:697.65pt;" o:ole="t" filled="f" o:preferrelative="t" stroked="f" coordsize="21600,21600">
            <v:path/>
            <v:fill on="f" focussize="0,0"/>
            <v:stroke on="f"/>
            <v:imagedata r:id="rId25" o:title=""/>
            <o:lock v:ext="edit" aspectratio="f"/>
            <w10:wrap type="none"/>
            <w10:anchorlock/>
          </v:shape>
          <o:OLEObject Type="Embed" ProgID="Excel.Sheet.8" ShapeID="_x0000_i1032" DrawAspect="Content" ObjectID="_1468075732" r:id="rId24">
            <o:LockedField>false</o:LockedField>
          </o:OLEObject>
        </w:object>
      </w:r>
    </w:p>
    <w:p>
      <w:pPr>
        <w:pStyle w:val="2"/>
      </w:pPr>
    </w:p>
    <w:p>
      <w:pPr>
        <w:pStyle w:val="2"/>
      </w:pPr>
    </w:p>
    <w:p>
      <w:pPr>
        <w:pStyle w:val="2"/>
      </w:pPr>
    </w:p>
    <w:p>
      <w:pPr>
        <w:pStyle w:val="2"/>
      </w:pPr>
    </w:p>
    <w:p>
      <w:pPr>
        <w:pStyle w:val="2"/>
      </w:pPr>
      <w:r>
        <w:rPr>
          <w:rFonts w:hint="eastAsia" w:ascii="宋体" w:hAnsi="宋体" w:eastAsia="宋体" w:cs="宋体"/>
          <w:sz w:val="24"/>
          <w:szCs w:val="24"/>
          <w:lang w:eastAsia="zh-CN"/>
        </w:rPr>
        <w:t>德清县中心幼儿园</w:t>
      </w:r>
      <w:r>
        <w:rPr>
          <w:rFonts w:ascii="宋体" w:hAnsi="宋体" w:eastAsia="宋体" w:cs="宋体"/>
          <w:sz w:val="24"/>
          <w:szCs w:val="24"/>
        </w:rPr>
        <w:t>当年没有政府性基金（或国有资本经营预算）拨款安排的支出，故本表无数据</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3" o:spt="75" type="#_x0000_t75" style="height:122.95pt;width:697.65pt;" o:ole="t" filled="f" o:preferrelative="t" stroked="f" coordsize="21600,21600">
            <v:path/>
            <v:fill on="f" focussize="0,0"/>
            <v:stroke on="f"/>
            <v:imagedata r:id="rId27" o:title=""/>
            <o:lock v:ext="edit" aspectratio="f"/>
            <w10:wrap type="none"/>
            <w10:anchorlock/>
          </v:shape>
          <o:OLEObject Type="Embed" ProgID="Excel.Sheet.8" ShapeID="_x0000_i1033" DrawAspect="Content" ObjectID="_1468075733" r:id="rId26">
            <o:LockedField>false</o:LockedField>
          </o:OLEObject>
        </w:object>
      </w:r>
    </w:p>
    <w:p>
      <w:pPr>
        <w:pStyle w:val="2"/>
      </w:pPr>
    </w:p>
    <w:p>
      <w:pPr>
        <w:pStyle w:val="2"/>
      </w:pPr>
    </w:p>
    <w:p>
      <w:pPr>
        <w:pStyle w:val="2"/>
      </w:pPr>
    </w:p>
    <w:p>
      <w:pPr>
        <w:pStyle w:val="2"/>
      </w:pPr>
      <w:r>
        <w:rPr>
          <w:rFonts w:hint="eastAsia" w:ascii="宋体" w:hAnsi="宋体" w:eastAsia="宋体" w:cs="宋体"/>
          <w:sz w:val="24"/>
          <w:szCs w:val="24"/>
          <w:lang w:eastAsia="zh-CN"/>
        </w:rPr>
        <w:t>德清县中心幼儿园</w:t>
      </w:r>
      <w:r>
        <w:rPr>
          <w:rFonts w:ascii="宋体" w:hAnsi="宋体" w:eastAsia="宋体" w:cs="宋体"/>
          <w:sz w:val="24"/>
          <w:szCs w:val="24"/>
        </w:rPr>
        <w:t>当年没有政府性基金（或国有资本经营预算）拨款安排的支出，故本表无数据</w:t>
      </w:r>
      <w:bookmarkStart w:id="0" w:name="_GoBack"/>
      <w:bookmarkEnd w:id="0"/>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4" o:spt="75" type="#_x0000_t75" style="height:169.05pt;width:697.4pt;" o:ole="t" filled="f" o:preferrelative="t" stroked="f" coordsize="21600,21600">
            <v:path/>
            <v:fill on="f" focussize="0,0"/>
            <v:stroke on="f"/>
            <v:imagedata r:id="rId29" o:title=""/>
            <o:lock v:ext="edit" aspectratio="f"/>
            <w10:wrap type="none"/>
            <w10:anchorlock/>
          </v:shape>
          <o:OLEObject Type="Embed" ProgID="Excel.Sheet.8" ShapeID="_x0000_i1034" DrawAspect="Content" ObjectID="_1468075734" r:id="rId28">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5" o:spt="75" type="#_x0000_t75" style="height:203.1pt;width:697.4pt;" o:ole="t" filled="f" o:preferrelative="t" stroked="f" coordsize="21600,21600">
            <v:path/>
            <v:fill on="f" focussize="0,0"/>
            <v:stroke on="f"/>
            <v:imagedata r:id="rId31" o:title=""/>
            <o:lock v:ext="edit" aspectratio="f"/>
            <w10:wrap type="none"/>
            <w10:anchorlock/>
          </v:shape>
          <o:OLEObject Type="Embed" ProgID="Excel.Sheet.8" ShapeID="_x0000_i1035" DrawAspect="Content" ObjectID="_1468075735" r:id="rId30">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6" o:spt="75" type="#_x0000_t75" style="height:163.95pt;width:696.85pt;" o:ole="t" filled="f" o:preferrelative="t" stroked="f" coordsize="21600,21600">
            <v:path/>
            <v:fill on="f" focussize="0,0"/>
            <v:stroke on="f"/>
            <v:imagedata r:id="rId33" o:title=""/>
            <o:lock v:ext="edit" aspectratio="f"/>
            <w10:wrap type="none"/>
            <w10:anchorlock/>
          </v:shape>
          <o:OLEObject Type="Embed" ProgID="Excel.Sheet.8" ShapeID="_x0000_i1036" DrawAspect="Content" ObjectID="_1468075736" r:id="rId32">
            <o:LockedField>false</o:LockedField>
          </o:OLEObject>
        </w:object>
      </w:r>
    </w:p>
    <w:sectPr>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3861B0"/>
    <w:multiLevelType w:val="singleLevel"/>
    <w:tmpl w:val="143861B0"/>
    <w:lvl w:ilvl="0" w:tentative="0">
      <w:start w:val="3"/>
      <w:numFmt w:val="decimal"/>
      <w:lvlText w:val="%1."/>
      <w:lvlJc w:val="left"/>
      <w:pPr>
        <w:tabs>
          <w:tab w:val="left" w:pos="312"/>
        </w:tabs>
        <w:ind w:left="963" w:firstLine="0"/>
      </w:pPr>
    </w:lvl>
  </w:abstractNum>
  <w:abstractNum w:abstractNumId="1">
    <w:nsid w:val="5895A99C"/>
    <w:multiLevelType w:val="singleLevel"/>
    <w:tmpl w:val="5895A99C"/>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hZThjZDE4MmZkN2E4YjYwNTU0MTA3ODBlOGNiNzYifQ=="/>
  </w:docVars>
  <w:rsids>
    <w:rsidRoot w:val="0018453C"/>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4C1A7E"/>
    <w:rsid w:val="004E07B6"/>
    <w:rsid w:val="004F65D0"/>
    <w:rsid w:val="004F6D96"/>
    <w:rsid w:val="0054517F"/>
    <w:rsid w:val="0055355B"/>
    <w:rsid w:val="00576237"/>
    <w:rsid w:val="005D0D77"/>
    <w:rsid w:val="005E0A27"/>
    <w:rsid w:val="005E47B3"/>
    <w:rsid w:val="005E7D52"/>
    <w:rsid w:val="00614C5C"/>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4745D"/>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925CD"/>
    <w:rsid w:val="00E95C9E"/>
    <w:rsid w:val="00ED0384"/>
    <w:rsid w:val="00F23B56"/>
    <w:rsid w:val="00F56A05"/>
    <w:rsid w:val="00F7116F"/>
    <w:rsid w:val="01405C62"/>
    <w:rsid w:val="01F263DB"/>
    <w:rsid w:val="01F648EB"/>
    <w:rsid w:val="024C6702"/>
    <w:rsid w:val="026505B4"/>
    <w:rsid w:val="028630A1"/>
    <w:rsid w:val="02FD4879"/>
    <w:rsid w:val="038C7FF1"/>
    <w:rsid w:val="03AA3E3B"/>
    <w:rsid w:val="03EA5C50"/>
    <w:rsid w:val="042070A7"/>
    <w:rsid w:val="04600135"/>
    <w:rsid w:val="05054F3D"/>
    <w:rsid w:val="05F46152"/>
    <w:rsid w:val="05F835B0"/>
    <w:rsid w:val="06113422"/>
    <w:rsid w:val="063B27DE"/>
    <w:rsid w:val="065E25EC"/>
    <w:rsid w:val="06835E42"/>
    <w:rsid w:val="07487AC1"/>
    <w:rsid w:val="07623DA7"/>
    <w:rsid w:val="081119C7"/>
    <w:rsid w:val="085C3BA7"/>
    <w:rsid w:val="08DE4DFD"/>
    <w:rsid w:val="09717B7C"/>
    <w:rsid w:val="09EE376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DAD6022"/>
    <w:rsid w:val="1E621D9B"/>
    <w:rsid w:val="1E9448CB"/>
    <w:rsid w:val="1E945AB3"/>
    <w:rsid w:val="1EFB5835"/>
    <w:rsid w:val="1F8A1433"/>
    <w:rsid w:val="1FD94E57"/>
    <w:rsid w:val="205247F6"/>
    <w:rsid w:val="206501BF"/>
    <w:rsid w:val="20C21B5F"/>
    <w:rsid w:val="20D8491F"/>
    <w:rsid w:val="2163103A"/>
    <w:rsid w:val="217D79B3"/>
    <w:rsid w:val="219B3B12"/>
    <w:rsid w:val="21F8300E"/>
    <w:rsid w:val="22856194"/>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6591A"/>
    <w:rsid w:val="32691E0F"/>
    <w:rsid w:val="334D2131"/>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7F1171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8A0854"/>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CE265AF"/>
    <w:rsid w:val="5D247D3D"/>
    <w:rsid w:val="5DAE1AC9"/>
    <w:rsid w:val="5E153AF5"/>
    <w:rsid w:val="5E3B2A02"/>
    <w:rsid w:val="5E90034C"/>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4B564D"/>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4E110C9"/>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ED625A7"/>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qFormat/>
    <w:uiPriority w:val="0"/>
    <w:rPr>
      <w:kern w:val="2"/>
      <w:sz w:val="18"/>
      <w:szCs w:val="18"/>
    </w:rPr>
  </w:style>
  <w:style w:type="character" w:customStyle="1" w:styleId="12">
    <w:name w:val="页脚 Char"/>
    <w:link w:val="4"/>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image" Target="media/image12.emf"/><Relationship Id="rId32" Type="http://schemas.openxmlformats.org/officeDocument/2006/relationships/oleObject" Target="embeddings/oleObject12.bin"/><Relationship Id="rId31" Type="http://schemas.openxmlformats.org/officeDocument/2006/relationships/image" Target="media/image11.emf"/><Relationship Id="rId30" Type="http://schemas.openxmlformats.org/officeDocument/2006/relationships/oleObject" Target="embeddings/oleObject11.bin"/><Relationship Id="rId3" Type="http://schemas.openxmlformats.org/officeDocument/2006/relationships/header" Target="header1.xml"/><Relationship Id="rId29" Type="http://schemas.openxmlformats.org/officeDocument/2006/relationships/image" Target="media/image10.emf"/><Relationship Id="rId28" Type="http://schemas.openxmlformats.org/officeDocument/2006/relationships/oleObject" Target="embeddings/oleObject10.bin"/><Relationship Id="rId27" Type="http://schemas.openxmlformats.org/officeDocument/2006/relationships/image" Target="media/image9.emf"/><Relationship Id="rId26" Type="http://schemas.openxmlformats.org/officeDocument/2006/relationships/oleObject" Target="embeddings/oleObject9.bin"/><Relationship Id="rId25" Type="http://schemas.openxmlformats.org/officeDocument/2006/relationships/image" Target="media/image8.emf"/><Relationship Id="rId24" Type="http://schemas.openxmlformats.org/officeDocument/2006/relationships/oleObject" Target="embeddings/oleObject8.bin"/><Relationship Id="rId23" Type="http://schemas.openxmlformats.org/officeDocument/2006/relationships/image" Target="media/image7.emf"/><Relationship Id="rId22" Type="http://schemas.openxmlformats.org/officeDocument/2006/relationships/oleObject" Target="embeddings/oleObject7.bin"/><Relationship Id="rId21" Type="http://schemas.openxmlformats.org/officeDocument/2006/relationships/image" Target="media/image6.e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5.emf"/><Relationship Id="rId18" Type="http://schemas.openxmlformats.org/officeDocument/2006/relationships/oleObject" Target="embeddings/oleObject5.bin"/><Relationship Id="rId17" Type="http://schemas.openxmlformats.org/officeDocument/2006/relationships/image" Target="media/image4.emf"/><Relationship Id="rId16" Type="http://schemas.openxmlformats.org/officeDocument/2006/relationships/oleObject" Target="embeddings/oleObject4.bin"/><Relationship Id="rId15" Type="http://schemas.openxmlformats.org/officeDocument/2006/relationships/image" Target="media/image3.emf"/><Relationship Id="rId14" Type="http://schemas.openxmlformats.org/officeDocument/2006/relationships/oleObject" Target="embeddings/oleObject3.bin"/><Relationship Id="rId13" Type="http://schemas.openxmlformats.org/officeDocument/2006/relationships/image" Target="media/image2.emf"/><Relationship Id="rId12" Type="http://schemas.openxmlformats.org/officeDocument/2006/relationships/oleObject" Target="embeddings/oleObject2.bin"/><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19</Pages>
  <Words>9618</Words>
  <Characters>17501</Characters>
  <Lines>145</Lines>
  <Paragraphs>54</Paragraphs>
  <TotalTime>1</TotalTime>
  <ScaleCrop>false</ScaleCrop>
  <LinksUpToDate>false</LinksUpToDate>
  <CharactersWithSpaces>27065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2024-02-26T07:28:00Z</dcterms:created>
  <dc:creator>dsx</dc:creator>
  <cp:lastModifiedBy>admin</cp:lastModifiedBy>
  <dcterms:modified xsi:type="dcterms:W3CDTF">2024-03-12T03:07:39Z</dcterms:modified>
  <dc:title>关于2019年部门预算的批复</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EDOID">
    <vt:r8>5838458</vt:r8>
  </property>
  <property fmtid="{D5CDD505-2E9C-101B-9397-08002B2CF9AE}" pid="4" name="ICV">
    <vt:lpwstr>02018DEC0AF94176956EABB5CE978098_13</vt:lpwstr>
  </property>
</Properties>
</file>