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hint="eastAsia" w:ascii="方正小标宋简体" w:hAnsi="方正小标宋简体" w:eastAsia="方正小标宋简体" w:cs="方正小标宋简体"/>
          <w:bCs/>
          <w:spacing w:val="15"/>
          <w:sz w:val="44"/>
          <w:szCs w:val="44"/>
          <w:lang w:eastAsia="zh-CN"/>
        </w:rPr>
        <w:t>德清县舞阳学校</w:t>
      </w:r>
      <w:r>
        <w:rPr>
          <w:rFonts w:hint="eastAsia" w:ascii="方正小标宋简体" w:hAnsi="方正小标宋简体" w:eastAsia="方正小标宋简体" w:cs="方正小标宋简体"/>
          <w:bCs/>
          <w:spacing w:val="15"/>
          <w:sz w:val="44"/>
          <w:szCs w:val="44"/>
        </w:rPr>
        <w:t>2024年</w:t>
      </w:r>
      <w:r>
        <w:rPr>
          <w:rFonts w:hint="eastAsia" w:ascii="方正小标宋简体" w:hAnsi="方正小标宋简体" w:eastAsia="方正小标宋简体" w:cs="方正小标宋简体"/>
          <w:bCs/>
          <w:spacing w:val="15"/>
          <w:sz w:val="44"/>
          <w:szCs w:val="44"/>
          <w:lang w:eastAsia="zh-CN"/>
        </w:rPr>
        <w:t>单位</w:t>
      </w:r>
      <w:r>
        <w:rPr>
          <w:rFonts w:hint="eastAsia" w:ascii="方正小标宋简体" w:hAnsi="方正小标宋简体" w:eastAsia="方正小标宋简体" w:cs="方正小标宋简体"/>
          <w:bCs/>
          <w:spacing w:val="15"/>
          <w:sz w:val="44"/>
          <w:szCs w:val="44"/>
        </w:rPr>
        <w:t>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w:t>
      </w:r>
      <w:r>
        <w:rPr>
          <w:rFonts w:hint="eastAsia" w:ascii="黑体" w:eastAsia="黑体"/>
          <w:color w:val="000000"/>
          <w:sz w:val="32"/>
          <w:highlight w:val="white"/>
          <w:lang w:eastAsia="zh-CN"/>
        </w:rPr>
        <w:t>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（二）部门机构设置情况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w:t>
      </w:r>
      <w:r>
        <w:rPr>
          <w:rStyle w:val="9"/>
          <w:rFonts w:ascii="黑体" w:eastAsia="黑体"/>
          <w:b w:val="0"/>
          <w:color w:val="000000"/>
          <w:sz w:val="32"/>
          <w:szCs w:val="32"/>
        </w:rPr>
        <w:fldChar w:fldCharType="begin"/>
      </w:r>
      <w:r>
        <w:rPr>
          <w:rStyle w:val="9"/>
          <w:rFonts w:hint="eastAsia" w:ascii="黑体" w:eastAsia="黑体"/>
          <w:b w:val="0"/>
          <w:color w:val="000000"/>
          <w:sz w:val="32"/>
          <w:szCs w:val="32"/>
        </w:rPr>
        <w:instrText xml:space="preserve">MERGEFIELD ${page822508942.ds388518707_V_RPT_BAS_AGENCY_INFO_LEINAME}</w:instrText>
      </w:r>
      <w:r>
        <w:rPr>
          <w:rStyle w:val="9"/>
          <w:rFonts w:ascii="黑体" w:eastAsia="黑体"/>
          <w:b w:val="0"/>
          <w:color w:val="000000"/>
          <w:sz w:val="32"/>
          <w:szCs w:val="32"/>
        </w:rPr>
        <w:fldChar w:fldCharType="end"/>
      </w:r>
      <w:r>
        <w:rPr>
          <w:rStyle w:val="9"/>
          <w:rFonts w:hint="eastAsia" w:ascii="黑体" w:eastAsia="黑体"/>
          <w:b w:val="0"/>
          <w:color w:val="000000"/>
          <w:sz w:val="32"/>
          <w:szCs w:val="32"/>
        </w:rPr>
        <w:t>部门预算安排情况说明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德清县舞阳学校</w:t>
      </w:r>
      <w:r>
        <w:fldChar w:fldCharType="end"/>
      </w:r>
      <w:r>
        <w:rPr>
          <w:rFonts w:hint="eastAsia" w:ascii="楷体_GB2312" w:hAnsi="楷体_GB2312" w:eastAsia="楷体_GB2312" w:cs="楷体_GB2312"/>
          <w:bCs/>
          <w:sz w:val="32"/>
          <w:szCs w:val="32"/>
        </w:rPr>
        <w:t>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德清县舞阳学校</w:t>
      </w:r>
      <w:r>
        <w:fldChar w:fldCharType="end"/>
      </w:r>
      <w:r>
        <w:rPr>
          <w:rFonts w:hint="eastAsia" w:ascii="楷体_GB2312" w:hAnsi="楷体_GB2312" w:eastAsia="楷体_GB2312" w:cs="楷体_GB2312"/>
          <w:bCs/>
          <w:sz w:val="32"/>
          <w:szCs w:val="32"/>
        </w:rPr>
        <w:t>2024年收入预算情况说明</w:t>
      </w:r>
    </w:p>
    <w:p>
      <w:pPr>
        <w:autoSpaceDE w:val="0"/>
        <w:autoSpaceDN w:val="0"/>
        <w:adjustRightInd w:val="0"/>
        <w:ind w:left="420" w:leftChars="200"/>
        <w:jc w:val="left"/>
        <w:rPr>
          <w:rFonts w:hint="eastAsia" w:ascii="楷体_GB2312" w:hAnsi="楷体_GB2312" w:eastAsia="楷体_GB2312" w:cs="楷体_GB2312"/>
          <w:bCs/>
          <w:sz w:val="32"/>
          <w:szCs w:val="32"/>
          <w:lang w:eastAsia="zh-CN"/>
        </w:rPr>
      </w:pPr>
      <w:r>
        <w:rPr>
          <w:rFonts w:hint="eastAsia" w:ascii="楷体_GB2312" w:hAnsi="楷体_GB2312" w:eastAsia="楷体_GB2312" w:cs="楷体_GB2312"/>
          <w:bCs/>
          <w:sz w:val="32"/>
          <w:szCs w:val="32"/>
        </w:rPr>
        <w:t>（三）关于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德清县舞阳学校</w:t>
      </w:r>
      <w:r>
        <w:fldChar w:fldCharType="end"/>
      </w:r>
      <w:r>
        <w:rPr>
          <w:rFonts w:hint="eastAsia" w:ascii="楷体_GB2312" w:hAnsi="楷体_GB2312" w:eastAsia="楷体_GB2312" w:cs="楷体_GB2312"/>
          <w:bCs/>
          <w:sz w:val="32"/>
          <w:szCs w:val="32"/>
        </w:rPr>
        <w:t>2024年支出预算情况说明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${page855778723.ds388518707_V_RPT_BAS_AGENCY_INFO_LEINAME}</w:instrText>
      </w:r>
      <w:r>
        <w:rPr>
          <w:rFonts w:ascii="楷体_GB2312" w:hAnsi="楷体_GB2312" w:eastAsia="楷体_GB2312" w:cs="楷体_GB2312"/>
          <w:bCs/>
          <w:sz w:val="32"/>
          <w:szCs w:val="32"/>
        </w:rPr>
        <w:fldChar w:fldCharType="separate"/>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德清县舞阳学校</w:t>
      </w:r>
      <w:r>
        <w:fldChar w:fldCharType="end"/>
      </w:r>
      <w:r>
        <w:fldChar w:fldCharType="end"/>
      </w:r>
      <w:r>
        <w:rPr>
          <w:rFonts w:hint="eastAsia" w:ascii="楷体_GB2312" w:hAnsi="楷体_GB2312" w:eastAsia="楷体_GB2312" w:cs="楷体_GB2312"/>
          <w:bCs/>
          <w:sz w:val="32"/>
          <w:szCs w:val="32"/>
        </w:rPr>
        <w:t>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${page855778723.ds388518707_V_RPT_BAS_AGENCY_INFO_LEINAME}</w:instrText>
      </w:r>
      <w:r>
        <w:rPr>
          <w:rFonts w:ascii="楷体_GB2312" w:hAnsi="楷体_GB2312" w:eastAsia="楷体_GB2312" w:cs="楷体_GB2312"/>
          <w:bCs/>
          <w:sz w:val="32"/>
          <w:szCs w:val="32"/>
        </w:rPr>
        <w:fldChar w:fldCharType="separate"/>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德清县舞阳学校</w:t>
      </w:r>
      <w:r>
        <w:fldChar w:fldCharType="end"/>
      </w:r>
      <w:r>
        <w:fldChar w:fldCharType="end"/>
      </w:r>
      <w:r>
        <w:rPr>
          <w:rFonts w:hint="eastAsia" w:ascii="楷体_GB2312" w:hAnsi="楷体_GB2312" w:eastAsia="楷体_GB2312" w:cs="楷体_GB2312"/>
          <w:bCs/>
          <w:sz w:val="32"/>
          <w:szCs w:val="32"/>
        </w:rPr>
        <w:t>2024年一般公共预算当年拨款情况说明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${page855778723.ds388518707_V_RPT_BAS_AGENCY_INFO_LEINAME}</w:instrText>
      </w:r>
      <w:r>
        <w:rPr>
          <w:rFonts w:ascii="楷体_GB2312" w:hAnsi="楷体_GB2312" w:eastAsia="楷体_GB2312" w:cs="楷体_GB2312"/>
          <w:bCs/>
          <w:sz w:val="32"/>
          <w:szCs w:val="32"/>
        </w:rPr>
        <w:fldChar w:fldCharType="separate"/>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德清县舞阳学校</w:t>
      </w:r>
      <w:r>
        <w:fldChar w:fldCharType="end"/>
      </w:r>
      <w:r>
        <w:fldChar w:fldCharType="end"/>
      </w:r>
      <w:r>
        <w:rPr>
          <w:rFonts w:hint="eastAsia" w:ascii="楷体_GB2312" w:hAnsi="楷体_GB2312" w:eastAsia="楷体_GB2312" w:cs="楷体_GB2312"/>
          <w:bCs/>
          <w:sz w:val="32"/>
          <w:szCs w:val="32"/>
        </w:rPr>
        <w:t>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德清县舞阳学校</w:t>
      </w:r>
      <w:r>
        <w:fldChar w:fldCharType="end"/>
      </w:r>
      <w:r>
        <w:rPr>
          <w:rFonts w:hint="eastAsia" w:ascii="楷体_GB2312" w:hAnsi="楷体_GB2312" w:eastAsia="楷体_GB2312" w:cs="楷体_GB2312"/>
          <w:bCs/>
          <w:sz w:val="32"/>
          <w:szCs w:val="32"/>
        </w:rPr>
        <w:t>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德清县舞阳学校</w:t>
      </w:r>
      <w:r>
        <w:fldChar w:fldCharType="end"/>
      </w:r>
      <w:r>
        <w:rPr>
          <w:rFonts w:hint="eastAsia" w:ascii="楷体_GB2312" w:hAnsi="楷体_GB2312" w:eastAsia="楷体_GB2312" w:cs="楷体_GB2312"/>
          <w:bCs/>
          <w:sz w:val="32"/>
          <w:szCs w:val="32"/>
        </w:rPr>
        <w:t>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${page855778723.ds388518707_V_RPT_BAS_AGENCY_INFO_LEINAME}</w:instrText>
      </w:r>
      <w:r>
        <w:rPr>
          <w:rFonts w:ascii="楷体_GB2312" w:hAnsi="楷体_GB2312" w:eastAsia="楷体_GB2312" w:cs="楷体_GB2312"/>
          <w:bCs/>
          <w:sz w:val="32"/>
          <w:szCs w:val="32"/>
        </w:rPr>
        <w:fldChar w:fldCharType="separate"/>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rPr>
        <w:t>德清县舞阳学校</w:t>
      </w:r>
      <w:r>
        <w:fldChar w:fldCharType="end"/>
      </w:r>
      <w:r>
        <w:fldChar w:fldCharType="end"/>
      </w:r>
      <w:r>
        <w:rPr>
          <w:rFonts w:hint="eastAsia" w:ascii="楷体_GB2312" w:hAnsi="楷体_GB2312" w:eastAsia="楷体_GB2312" w:cs="楷体_GB2312"/>
          <w:bCs/>
          <w:sz w:val="32"/>
          <w:szCs w:val="32"/>
        </w:rPr>
        <w:t>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5"/>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w:t>
      </w:r>
      <w:r>
        <w:rPr>
          <w:rStyle w:val="9"/>
          <w:rFonts w:ascii="黑体" w:eastAsia="黑体"/>
          <w:b w:val="0"/>
          <w:color w:val="000000"/>
          <w:sz w:val="32"/>
          <w:szCs w:val="32"/>
        </w:rPr>
        <w:fldChar w:fldCharType="begin"/>
      </w:r>
      <w:r>
        <w:rPr>
          <w:rStyle w:val="9"/>
          <w:rFonts w:hint="eastAsia" w:ascii="黑体" w:eastAsia="黑体"/>
          <w:b w:val="0"/>
          <w:color w:val="000000"/>
          <w:sz w:val="32"/>
          <w:szCs w:val="32"/>
        </w:rPr>
        <w:instrText xml:space="preserve">MERGEFIELD ${page855778723.ds388518707_V_RPT_BAS_AGENCY_INFO_NAME}</w:instrText>
      </w:r>
      <w:r>
        <w:rPr>
          <w:rStyle w:val="9"/>
          <w:rFonts w:ascii="黑体" w:eastAsia="黑体"/>
          <w:b w:val="0"/>
          <w:color w:val="000000"/>
          <w:sz w:val="32"/>
          <w:szCs w:val="32"/>
        </w:rPr>
        <w:fldChar w:fldCharType="separate"/>
      </w:r>
      <w:r>
        <w:rPr>
          <w:rStyle w:val="9"/>
          <w:rFonts w:hint="eastAsia" w:ascii="黑体" w:eastAsia="黑体"/>
          <w:b w:val="0"/>
          <w:color w:val="000000"/>
          <w:sz w:val="32"/>
          <w:szCs w:val="32"/>
        </w:rPr>
        <w:t>德清县舞阳学校</w:t>
      </w:r>
      <w:r>
        <w:fldChar w:fldCharType="end"/>
      </w:r>
      <w:r>
        <w:rPr>
          <w:rStyle w:val="9"/>
          <w:rFonts w:hint="eastAsia" w:ascii="黑体" w:eastAsia="黑体"/>
          <w:b w:val="0"/>
          <w:color w:val="000000"/>
          <w:sz w:val="32"/>
          <w:szCs w:val="32"/>
        </w:rPr>
        <w:t>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（一）2024年德清县舞阳学校收支预算总表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（二）2024年德清县舞阳学校收入预算总表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（三）2024年德清县舞阳学校支出预算总表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（四）2024年德清县舞阳学校财政拨款收支预算总表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（五）2024年德清县舞阳学校一般公共预算支出表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（六）2024年德清县舞阳学校一般公共预算基本支出表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（七）2024年德清县舞阳学校一般公共预算“三公”经费支出表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（八）2024年德清县舞阳学校政府性基金预算支出表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（九）2024年德清县舞阳学校国有资本经营预算支出表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（十）2024年德清县舞阳学校项目支出预算表</w:t>
      </w:r>
    </w:p>
    <w:p>
      <w:pPr>
        <w:spacing w:line="520" w:lineRule="exact"/>
        <w:ind w:firstLine="627" w:firstLineChars="196"/>
        <w:rPr>
          <w:rStyle w:val="9"/>
          <w:rFonts w:ascii="黑体" w:eastAsia="黑体"/>
          <w:b w:val="0"/>
          <w:color w:val="000000"/>
          <w:sz w:val="32"/>
          <w:szCs w:val="32"/>
        </w:rPr>
      </w:pPr>
    </w:p>
    <w:p>
      <w:pPr>
        <w:spacing w:line="520" w:lineRule="exact"/>
        <w:ind w:firstLine="627" w:firstLineChars="196"/>
        <w:rPr>
          <w:rStyle w:val="9"/>
          <w:rFonts w:ascii="黑体" w:eastAsia="黑体"/>
          <w:b w:val="0"/>
          <w:color w:val="000000"/>
          <w:sz w:val="32"/>
          <w:szCs w:val="32"/>
        </w:rPr>
      </w:pPr>
    </w:p>
    <w:p>
      <w:pPr>
        <w:spacing w:line="520" w:lineRule="exact"/>
        <w:ind w:firstLine="627" w:firstLineChars="196"/>
        <w:rPr>
          <w:rStyle w:val="9"/>
          <w:rFonts w:ascii="黑体" w:eastAsia="黑体"/>
          <w:b w:val="0"/>
          <w:color w:val="000000"/>
          <w:sz w:val="32"/>
          <w:szCs w:val="32"/>
        </w:rPr>
      </w:pPr>
    </w:p>
    <w:p>
      <w:pPr>
        <w:pStyle w:val="10"/>
        <w:rPr>
          <w:rStyle w:val="9"/>
          <w:rFonts w:hint="default" w:ascii="黑体" w:eastAsia="黑体"/>
          <w:b w:val="0"/>
          <w:sz w:val="32"/>
          <w:szCs w:val="32"/>
        </w:rPr>
      </w:pPr>
    </w:p>
    <w:p>
      <w:pPr>
        <w:pStyle w:val="10"/>
        <w:rPr>
          <w:rStyle w:val="9"/>
          <w:rFonts w:hint="eastAsia" w:ascii="黑体" w:eastAsia="黑体"/>
          <w:b w:val="0"/>
          <w:sz w:val="32"/>
          <w:szCs w:val="32"/>
          <w:lang w:eastAsia="zh-CN"/>
        </w:rPr>
      </w:pPr>
    </w:p>
    <w:p>
      <w:pPr>
        <w:pStyle w:val="10"/>
        <w:rPr>
          <w:rStyle w:val="9"/>
          <w:rFonts w:hint="eastAsia" w:ascii="黑体" w:eastAsia="黑体"/>
          <w:b w:val="0"/>
          <w:sz w:val="32"/>
          <w:szCs w:val="32"/>
          <w:lang w:eastAsia="zh-CN"/>
        </w:rPr>
      </w:pPr>
    </w:p>
    <w:p>
      <w:pPr>
        <w:pStyle w:val="10"/>
        <w:rPr>
          <w:rStyle w:val="9"/>
          <w:rFonts w:hint="default" w:ascii="黑体" w:eastAsia="黑体"/>
          <w:b w:val="0"/>
          <w:sz w:val="32"/>
          <w:szCs w:val="32"/>
        </w:rPr>
      </w:pPr>
    </w:p>
    <w:p>
      <w:pPr>
        <w:pStyle w:val="10"/>
        <w:rPr>
          <w:rStyle w:val="9"/>
          <w:rFonts w:hint="default" w:ascii="黑体" w:eastAsia="黑体"/>
          <w:b w:val="0"/>
          <w:sz w:val="32"/>
          <w:szCs w:val="32"/>
        </w:rPr>
      </w:pPr>
    </w:p>
    <w:p>
      <w:pPr>
        <w:pStyle w:val="10"/>
        <w:rPr>
          <w:rStyle w:val="9"/>
          <w:rFonts w:hint="default" w:ascii="黑体" w:eastAsia="黑体"/>
          <w:b w:val="0"/>
          <w:sz w:val="32"/>
          <w:szCs w:val="32"/>
        </w:rPr>
      </w:pPr>
    </w:p>
    <w:p>
      <w:pPr>
        <w:pStyle w:val="10"/>
        <w:rPr>
          <w:rStyle w:val="9"/>
          <w:rFonts w:hint="default" w:ascii="黑体" w:eastAsia="黑体"/>
          <w:b w:val="0"/>
          <w:sz w:val="32"/>
          <w:szCs w:val="32"/>
        </w:rPr>
      </w:pPr>
    </w:p>
    <w:p>
      <w:pPr>
        <w:pStyle w:val="10"/>
        <w:tabs>
          <w:tab w:val="left" w:pos="2608"/>
        </w:tabs>
        <w:rPr>
          <w:rStyle w:val="9"/>
          <w:rFonts w:hint="default" w:ascii="黑体" w:eastAsia="黑体"/>
          <w:b w:val="0"/>
          <w:sz w:val="32"/>
          <w:szCs w:val="32"/>
        </w:rPr>
      </w:pP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w:t>
      </w:r>
      <w:r>
        <w:rPr>
          <w:rStyle w:val="9"/>
          <w:rFonts w:hint="eastAsia" w:ascii="黑体" w:eastAsia="黑体"/>
          <w:b w:val="0"/>
          <w:color w:val="000000"/>
          <w:sz w:val="32"/>
          <w:szCs w:val="32"/>
          <w:lang w:eastAsia="zh-CN"/>
        </w:rPr>
        <w:t>单位</w:t>
      </w:r>
      <w:r>
        <w:rPr>
          <w:rStyle w:val="9"/>
          <w:rFonts w:hint="eastAsia" w:ascii="黑体" w:eastAsia="黑体"/>
          <w:b w:val="0"/>
          <w:color w:val="000000"/>
          <w:sz w:val="32"/>
          <w:szCs w:val="32"/>
        </w:rPr>
        <w:t>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360" w:lineRule="auto"/>
        <w:ind w:firstLine="737"/>
        <w:rPr>
          <w:rFonts w:ascii="仿宋_GB2312" w:eastAsia="仿宋_GB2312"/>
          <w:color w:val="000000"/>
          <w:sz w:val="32"/>
          <w:szCs w:val="32"/>
        </w:rPr>
      </w:pPr>
      <w:r>
        <w:rPr>
          <w:rFonts w:hint="eastAsia" w:ascii="仿宋_GB2312" w:eastAsia="仿宋_GB2312"/>
          <w:color w:val="000000"/>
          <w:sz w:val="32"/>
          <w:szCs w:val="32"/>
        </w:rPr>
        <w:t>1、贯彻执行四项基本原则和党的教育方针，以及其他各项方针政策。</w:t>
      </w:r>
    </w:p>
    <w:p>
      <w:pPr>
        <w:spacing w:line="360" w:lineRule="auto"/>
        <w:ind w:firstLine="737"/>
        <w:rPr>
          <w:rFonts w:ascii="仿宋_GB2312" w:eastAsia="仿宋_GB2312"/>
          <w:color w:val="000000"/>
          <w:sz w:val="32"/>
          <w:szCs w:val="32"/>
        </w:rPr>
      </w:pPr>
      <w:r>
        <w:rPr>
          <w:rFonts w:hint="eastAsia" w:ascii="仿宋_GB2312" w:eastAsia="仿宋_GB2312"/>
          <w:color w:val="000000"/>
          <w:sz w:val="32"/>
          <w:szCs w:val="32"/>
        </w:rPr>
        <w:t>2、坚持以教学为中心，努力提高教学质量，不断研究和改成教学方法，不断提高教学水平。</w:t>
      </w:r>
    </w:p>
    <w:p>
      <w:pPr>
        <w:spacing w:line="360" w:lineRule="auto"/>
        <w:ind w:firstLine="737"/>
        <w:rPr>
          <w:rFonts w:ascii="仿宋_GB2312" w:eastAsia="仿宋_GB2312"/>
          <w:color w:val="000000"/>
          <w:sz w:val="32"/>
          <w:szCs w:val="32"/>
        </w:rPr>
      </w:pPr>
      <w:r>
        <w:rPr>
          <w:rFonts w:hint="eastAsia" w:ascii="仿宋_GB2312" w:eastAsia="仿宋_GB2312"/>
          <w:color w:val="000000"/>
          <w:sz w:val="32"/>
          <w:szCs w:val="32"/>
        </w:rPr>
        <w:t>3、加强师资队伍建设，不断提高师资队伍素质。</w:t>
      </w:r>
    </w:p>
    <w:p>
      <w:pPr>
        <w:spacing w:line="360" w:lineRule="auto"/>
        <w:ind w:firstLine="737"/>
        <w:rPr>
          <w:rFonts w:ascii="仿宋_GB2312" w:eastAsia="仿宋_GB2312"/>
          <w:color w:val="000000"/>
          <w:sz w:val="32"/>
          <w:szCs w:val="32"/>
        </w:rPr>
      </w:pPr>
      <w:r>
        <w:rPr>
          <w:rFonts w:hint="eastAsia" w:ascii="仿宋_GB2312" w:eastAsia="仿宋_GB2312"/>
          <w:color w:val="000000"/>
          <w:sz w:val="32"/>
          <w:szCs w:val="32"/>
        </w:rPr>
        <w:t>4、组织编制和实施学校的长期规划、年度计划和学期计划。</w:t>
      </w:r>
    </w:p>
    <w:p>
      <w:pPr>
        <w:spacing w:line="360" w:lineRule="auto"/>
        <w:ind w:firstLine="737"/>
        <w:rPr>
          <w:rFonts w:ascii="仿宋_GB2312" w:eastAsia="仿宋_GB2312"/>
          <w:color w:val="000000"/>
          <w:sz w:val="32"/>
          <w:szCs w:val="32"/>
        </w:rPr>
      </w:pPr>
      <w:r>
        <w:rPr>
          <w:rFonts w:hint="eastAsia" w:ascii="仿宋_GB2312" w:eastAsia="仿宋_GB2312"/>
          <w:color w:val="000000"/>
          <w:sz w:val="32"/>
          <w:szCs w:val="32"/>
        </w:rPr>
        <w:t>5、组织领导招生、学生入学工作。</w:t>
      </w:r>
    </w:p>
    <w:p>
      <w:pPr>
        <w:spacing w:line="360" w:lineRule="auto"/>
        <w:ind w:firstLine="737"/>
        <w:rPr>
          <w:rFonts w:ascii="仿宋_GB2312" w:eastAsia="仿宋_GB2312"/>
          <w:color w:val="000000"/>
          <w:sz w:val="32"/>
          <w:szCs w:val="32"/>
        </w:rPr>
      </w:pPr>
      <w:r>
        <w:rPr>
          <w:rFonts w:hint="eastAsia" w:ascii="仿宋_GB2312" w:eastAsia="仿宋_GB2312"/>
          <w:color w:val="000000"/>
          <w:sz w:val="32"/>
          <w:szCs w:val="32"/>
        </w:rPr>
        <w:t>6、组织好教职工的培养、考核、工资福利职称评定，以及退休离休等工作。</w:t>
      </w:r>
    </w:p>
    <w:p>
      <w:pPr>
        <w:spacing w:line="360" w:lineRule="auto"/>
        <w:ind w:firstLine="737"/>
        <w:rPr>
          <w:rFonts w:ascii="仿宋_GB2312" w:eastAsia="仿宋_GB2312"/>
          <w:color w:val="auto"/>
          <w:sz w:val="32"/>
          <w:szCs w:val="32"/>
          <w:highlight w:val="none"/>
        </w:rPr>
      </w:pPr>
      <w:r>
        <w:rPr>
          <w:rFonts w:hint="eastAsia" w:ascii="仿宋_GB2312" w:eastAsia="仿宋_GB2312"/>
          <w:color w:val="auto"/>
          <w:sz w:val="32"/>
          <w:szCs w:val="32"/>
          <w:highlight w:val="none"/>
        </w:rPr>
        <w:t>7、组织领导做好学校后勤工作，坚持为教学服务。</w:t>
      </w:r>
    </w:p>
    <w:p>
      <w:pPr>
        <w:spacing w:line="520" w:lineRule="exact"/>
        <w:ind w:firstLine="627" w:firstLineChars="196"/>
        <w:rPr>
          <w:rFonts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（二）单位机构设置情况</w:t>
      </w:r>
    </w:p>
    <w:p>
      <w:pPr>
        <w:spacing w:line="520" w:lineRule="exact"/>
        <w:ind w:firstLine="627" w:firstLineChars="196"/>
        <w:rPr>
          <w:rFonts w:hint="eastAsia" w:eastAsia="宋体"/>
          <w:color w:val="auto"/>
          <w:highlight w:val="none"/>
          <w:lang w:eastAsia="zh-CN"/>
        </w:rPr>
      </w:pPr>
      <w:r>
        <w:rPr>
          <w:rFonts w:hint="eastAsia" w:ascii="仿宋_GB2312" w:eastAsia="仿宋_GB2312"/>
          <w:bCs/>
          <w:color w:val="auto"/>
          <w:sz w:val="32"/>
          <w:szCs w:val="32"/>
          <w:highlight w:val="none"/>
        </w:rPr>
        <w:t>从预算单位构成看，本单位内设：校长室、副校长室</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rPr>
        <w:t>办公室、政教处、财务室、总务室、教务处。</w:t>
      </w:r>
    </w:p>
    <w:p>
      <w:pPr>
        <w:spacing w:line="520" w:lineRule="exact"/>
        <w:ind w:firstLine="640" w:firstLineChars="200"/>
        <w:rPr>
          <w:rStyle w:val="9"/>
          <w:rFonts w:hint="eastAsia" w:ascii="黑体" w:eastAsia="黑体"/>
          <w:b w:val="0"/>
          <w:color w:val="auto"/>
          <w:sz w:val="32"/>
          <w:szCs w:val="32"/>
          <w:highlight w:val="none"/>
          <w:lang w:eastAsia="zh-CN"/>
        </w:rPr>
      </w:pPr>
      <w:r>
        <w:rPr>
          <w:rStyle w:val="9"/>
          <w:rFonts w:hint="eastAsia" w:ascii="黑体" w:eastAsia="黑体"/>
          <w:b w:val="0"/>
          <w:color w:val="auto"/>
          <w:sz w:val="32"/>
          <w:szCs w:val="32"/>
          <w:highlight w:val="none"/>
        </w:rPr>
        <w:t>二、2024年</w:t>
      </w:r>
      <w:r>
        <w:rPr>
          <w:rStyle w:val="9"/>
          <w:rFonts w:ascii="黑体" w:eastAsia="黑体"/>
          <w:b w:val="0"/>
          <w:color w:val="auto"/>
          <w:sz w:val="32"/>
          <w:szCs w:val="32"/>
          <w:highlight w:val="none"/>
        </w:rPr>
        <w:fldChar w:fldCharType="begin"/>
      </w:r>
      <w:r>
        <w:rPr>
          <w:rStyle w:val="9"/>
          <w:rFonts w:hint="eastAsia" w:ascii="黑体" w:eastAsia="黑体"/>
          <w:b w:val="0"/>
          <w:color w:val="auto"/>
          <w:sz w:val="32"/>
          <w:szCs w:val="32"/>
          <w:highlight w:val="none"/>
        </w:rPr>
        <w:instrText xml:space="preserve">MERGEFIELD ${page855778723.ds388518707_V_RPT_BAS_AGENCY_INFO_NAME}</w:instrText>
      </w:r>
      <w:r>
        <w:rPr>
          <w:rStyle w:val="9"/>
          <w:rFonts w:ascii="黑体" w:eastAsia="黑体"/>
          <w:b w:val="0"/>
          <w:color w:val="auto"/>
          <w:sz w:val="32"/>
          <w:szCs w:val="32"/>
          <w:highlight w:val="none"/>
        </w:rPr>
        <w:fldChar w:fldCharType="separate"/>
      </w:r>
      <w:r>
        <w:rPr>
          <w:rStyle w:val="9"/>
          <w:rFonts w:hint="eastAsia" w:ascii="黑体" w:eastAsia="黑体"/>
          <w:b w:val="0"/>
          <w:color w:val="auto"/>
          <w:sz w:val="32"/>
          <w:szCs w:val="32"/>
          <w:highlight w:val="none"/>
        </w:rPr>
        <w:t>德清县舞阳学校</w:t>
      </w:r>
      <w:r>
        <w:rPr>
          <w:color w:val="auto"/>
          <w:highlight w:val="none"/>
        </w:rPr>
        <w:fldChar w:fldCharType="end"/>
      </w:r>
      <w:r>
        <w:rPr>
          <w:rStyle w:val="9"/>
          <w:rFonts w:hint="eastAsia" w:ascii="黑体" w:eastAsia="黑体"/>
          <w:b w:val="0"/>
          <w:color w:val="auto"/>
          <w:sz w:val="32"/>
          <w:szCs w:val="32"/>
          <w:highlight w:val="none"/>
        </w:rPr>
        <w:t>单位预算安排情况说明</w:t>
      </w:r>
    </w:p>
    <w:p>
      <w:pPr>
        <w:spacing w:line="520" w:lineRule="exact"/>
        <w:rPr>
          <w:rFonts w:ascii="楷体_GB2312" w:hAnsi="楷体_GB2312" w:eastAsia="楷体_GB2312" w:cs="楷体_GB2312"/>
          <w:color w:val="auto"/>
          <w:sz w:val="32"/>
          <w:szCs w:val="32"/>
          <w:highlight w:val="none"/>
        </w:rPr>
      </w:pPr>
      <w:r>
        <w:rPr>
          <w:rFonts w:hint="eastAsia" w:ascii="仿宋_GB2312" w:eastAsia="仿宋_GB2312"/>
          <w:b/>
          <w:bCs/>
          <w:color w:val="auto"/>
          <w:sz w:val="32"/>
          <w:szCs w:val="32"/>
          <w:highlight w:val="none"/>
        </w:rPr>
        <w:t>　　</w:t>
      </w:r>
      <w:r>
        <w:rPr>
          <w:rFonts w:hint="eastAsia" w:ascii="楷体_GB2312" w:hAnsi="楷体_GB2312" w:eastAsia="楷体_GB2312" w:cs="楷体_GB2312"/>
          <w:color w:val="auto"/>
          <w:sz w:val="32"/>
          <w:szCs w:val="32"/>
          <w:highlight w:val="none"/>
        </w:rPr>
        <w:t>（一）关于</w:t>
      </w:r>
      <w:r>
        <w:rPr>
          <w:rFonts w:hint="eastAsia" w:ascii="楷体_GB2312" w:hAnsi="楷体_GB2312" w:eastAsia="楷体_GB2312" w:cs="楷体_GB2312"/>
          <w:color w:val="auto"/>
          <w:sz w:val="32"/>
          <w:szCs w:val="32"/>
          <w:highlight w:val="none"/>
          <w:lang w:eastAsia="zh-CN"/>
        </w:rPr>
        <w:t>德清县舞阳学校</w:t>
      </w:r>
      <w:r>
        <w:rPr>
          <w:rStyle w:val="9"/>
          <w:rFonts w:hint="eastAsia" w:ascii="楷体_GB2312" w:hAnsi="楷体_GB2312" w:eastAsia="楷体_GB2312" w:cs="楷体_GB2312"/>
          <w:b w:val="0"/>
          <w:bCs w:val="0"/>
          <w:color w:val="auto"/>
          <w:sz w:val="32"/>
          <w:szCs w:val="32"/>
          <w:highlight w:val="none"/>
        </w:rPr>
        <w:t>2024年收支预算情况的总体说明</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楷体_GB2312" w:hAnsi="楷体_GB2312" w:eastAsia="楷体_GB2312" w:cs="楷体_GB2312"/>
          <w:b/>
          <w:color w:val="auto"/>
          <w:sz w:val="32"/>
          <w:szCs w:val="32"/>
          <w:highlight w:val="none"/>
        </w:rPr>
      </w:pPr>
      <w:r>
        <w:rPr>
          <w:rFonts w:hint="eastAsia" w:ascii="仿宋_GB2312" w:eastAsia="仿宋_GB2312"/>
          <w:bCs/>
          <w:color w:val="auto"/>
          <w:sz w:val="32"/>
          <w:szCs w:val="32"/>
          <w:highlight w:val="none"/>
        </w:rPr>
        <w:t>按照综合预算的原则，</w:t>
      </w:r>
      <w:r>
        <w:rPr>
          <w:rFonts w:ascii="仿宋_GB2312" w:eastAsia="仿宋_GB2312"/>
          <w:bCs/>
          <w:color w:val="auto"/>
          <w:sz w:val="32"/>
          <w:szCs w:val="32"/>
          <w:highlight w:val="none"/>
        </w:rPr>
        <w:fldChar w:fldCharType="begin"/>
      </w:r>
      <w:r>
        <w:rPr>
          <w:rFonts w:hint="eastAsia" w:ascii="仿宋_GB2312" w:eastAsia="仿宋_GB2312"/>
          <w:bCs/>
          <w:color w:val="auto"/>
          <w:sz w:val="32"/>
          <w:szCs w:val="32"/>
          <w:highlight w:val="none"/>
        </w:rPr>
        <w:instrText xml:space="preserve">MERGEFIELD ${page855778723.ds388518707_V_RPT_BAS_AGENCY_INFO_LEINAME}</w:instrText>
      </w:r>
      <w:r>
        <w:rPr>
          <w:rFonts w:ascii="仿宋_GB2312" w:eastAsia="仿宋_GB2312"/>
          <w:bCs/>
          <w:color w:val="auto"/>
          <w:sz w:val="32"/>
          <w:szCs w:val="32"/>
          <w:highlight w:val="none"/>
        </w:rPr>
        <w:fldChar w:fldCharType="separate"/>
      </w:r>
      <w:r>
        <w:rPr>
          <w:rFonts w:hint="eastAsia" w:ascii="仿宋_GB2312" w:eastAsia="仿宋_GB2312"/>
          <w:bCs/>
          <w:color w:val="auto"/>
          <w:sz w:val="32"/>
          <w:szCs w:val="32"/>
          <w:highlight w:val="none"/>
          <w:lang w:eastAsia="zh-CN"/>
        </w:rPr>
        <w:t>德清县舞阳学校</w:t>
      </w:r>
      <w:r>
        <w:rPr>
          <w:color w:val="auto"/>
          <w:highlight w:val="none"/>
        </w:rPr>
        <w:fldChar w:fldCharType="end"/>
      </w:r>
      <w:r>
        <w:rPr>
          <w:rFonts w:hint="eastAsia" w:ascii="仿宋_GB2312" w:eastAsia="仿宋_GB2312"/>
          <w:color w:val="auto"/>
          <w:sz w:val="32"/>
          <w:szCs w:val="32"/>
          <w:highlight w:val="none"/>
        </w:rPr>
        <w:t>所有收入和支出均纳入部门预算管理。收入包括：一般公共预算拨款收入、财政专户管理资金收入、其他收入、上年结转结余；支出包括：教育支出、社会保障和就业支出、卫生健康支出。</w:t>
      </w:r>
      <w:r>
        <w:rPr>
          <w:rFonts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MERGEFIELD ${page855778723.ds388518707_V_RPT_BAS_AGENCY_INFO_LEINAME}</w:instrText>
      </w:r>
      <w:r>
        <w:rPr>
          <w:rFonts w:ascii="仿宋_GB2312" w:eastAsia="仿宋_GB2312"/>
          <w:color w:val="auto"/>
          <w:sz w:val="32"/>
          <w:szCs w:val="32"/>
          <w:highlight w:val="none"/>
        </w:rPr>
        <w:fldChar w:fldCharType="separate"/>
      </w:r>
      <w:r>
        <w:rPr>
          <w:rFonts w:hint="eastAsia" w:ascii="仿宋_GB2312" w:eastAsia="仿宋_GB2312"/>
          <w:color w:val="auto"/>
          <w:sz w:val="32"/>
          <w:szCs w:val="32"/>
          <w:highlight w:val="none"/>
          <w:lang w:eastAsia="zh-CN"/>
        </w:rPr>
        <w:t>德清县舞阳学校</w:t>
      </w:r>
      <w:r>
        <w:rPr>
          <w:color w:val="auto"/>
          <w:highlight w:val="none"/>
        </w:rPr>
        <w:fldChar w:fldCharType="end"/>
      </w:r>
      <w:r>
        <w:rPr>
          <w:rFonts w:hint="eastAsia" w:ascii="仿宋_GB2312" w:eastAsia="仿宋_GB2312"/>
          <w:color w:val="auto"/>
          <w:sz w:val="32"/>
          <w:szCs w:val="32"/>
          <w:highlight w:val="none"/>
        </w:rPr>
        <w:t>2024年收支总预算</w:t>
      </w:r>
      <w:r>
        <w:rPr>
          <w:rFonts w:hint="eastAsia" w:ascii="仿宋_GB2312" w:eastAsia="仿宋_GB2312"/>
          <w:color w:val="auto"/>
          <w:sz w:val="32"/>
          <w:szCs w:val="32"/>
          <w:highlight w:val="none"/>
          <w:lang w:val="en-US" w:eastAsia="zh-CN"/>
        </w:rPr>
        <w:t>6882.46</w:t>
      </w:r>
      <w:r>
        <w:rPr>
          <w:rFonts w:hint="eastAsia" w:ascii="仿宋_GB2312" w:eastAsia="仿宋_GB2312"/>
          <w:color w:val="auto"/>
          <w:sz w:val="32"/>
          <w:szCs w:val="32"/>
          <w:highlight w:val="none"/>
        </w:rPr>
        <w:t>万元。</w:t>
      </w:r>
    </w:p>
    <w:p>
      <w:pPr>
        <w:spacing w:line="520" w:lineRule="exact"/>
        <w:ind w:firstLine="642"/>
        <w:rPr>
          <w:rFonts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（二）关于</w:t>
      </w:r>
      <w:r>
        <w:rPr>
          <w:rFonts w:ascii="楷体_GB2312" w:hAnsi="楷体_GB2312" w:eastAsia="楷体_GB2312" w:cs="楷体_GB2312"/>
          <w:bCs/>
          <w:color w:val="auto"/>
          <w:sz w:val="32"/>
          <w:szCs w:val="32"/>
          <w:highlight w:val="none"/>
        </w:rPr>
        <w:fldChar w:fldCharType="begin"/>
      </w:r>
      <w:r>
        <w:rPr>
          <w:rFonts w:hint="eastAsia" w:ascii="楷体_GB2312" w:hAnsi="楷体_GB2312" w:eastAsia="楷体_GB2312" w:cs="楷体_GB2312"/>
          <w:bCs/>
          <w:color w:val="auto"/>
          <w:sz w:val="32"/>
          <w:szCs w:val="32"/>
          <w:highlight w:val="none"/>
        </w:rPr>
        <w:instrText xml:space="preserve">MERGEFIELD ${page855778723.ds388518707_V_RPT_BAS_AGENCY_INFO_LEINAME}</w:instrText>
      </w:r>
      <w:r>
        <w:rPr>
          <w:rFonts w:ascii="楷体_GB2312" w:hAnsi="楷体_GB2312" w:eastAsia="楷体_GB2312" w:cs="楷体_GB2312"/>
          <w:bCs/>
          <w:color w:val="auto"/>
          <w:sz w:val="32"/>
          <w:szCs w:val="32"/>
          <w:highlight w:val="none"/>
        </w:rPr>
        <w:fldChar w:fldCharType="separate"/>
      </w:r>
      <w:r>
        <w:rPr>
          <w:rFonts w:hint="eastAsia" w:ascii="楷体_GB2312" w:hAnsi="楷体_GB2312" w:eastAsia="楷体_GB2312" w:cs="楷体_GB2312"/>
          <w:bCs/>
          <w:color w:val="auto"/>
          <w:sz w:val="32"/>
          <w:szCs w:val="32"/>
          <w:highlight w:val="none"/>
          <w:lang w:eastAsia="zh-CN"/>
        </w:rPr>
        <w:t>德清县舞阳学校</w:t>
      </w:r>
      <w:r>
        <w:rPr>
          <w:color w:val="auto"/>
          <w:highlight w:val="none"/>
        </w:rPr>
        <w:fldChar w:fldCharType="end"/>
      </w:r>
      <w:r>
        <w:rPr>
          <w:rFonts w:hint="eastAsia" w:ascii="楷体_GB2312" w:hAnsi="楷体_GB2312" w:eastAsia="楷体_GB2312" w:cs="楷体_GB2312"/>
          <w:bCs/>
          <w:color w:val="auto"/>
          <w:sz w:val="32"/>
          <w:szCs w:val="32"/>
          <w:highlight w:val="none"/>
        </w:rPr>
        <w:t>2024年收入预算情况说明</w:t>
      </w:r>
    </w:p>
    <w:p>
      <w:pPr>
        <w:spacing w:line="520" w:lineRule="exact"/>
        <w:ind w:firstLine="642"/>
        <w:rPr>
          <w:rFonts w:ascii="仿宋_GB2312" w:eastAsia="仿宋_GB2312"/>
          <w:color w:val="auto"/>
          <w:sz w:val="32"/>
          <w:szCs w:val="32"/>
          <w:highlight w:val="none"/>
        </w:rPr>
      </w:pPr>
      <w:r>
        <w:rPr>
          <w:rFonts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MERGEFIELD ${page855778723.ds388518707_V_RPT_BAS_AGENCY_INFO_LEINAME}</w:instrText>
      </w:r>
      <w:r>
        <w:rPr>
          <w:rFonts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德清县舞阳学校</w:t>
      </w:r>
      <w:r>
        <w:rPr>
          <w:color w:val="auto"/>
          <w:highlight w:val="none"/>
        </w:rPr>
        <w:fldChar w:fldCharType="end"/>
      </w:r>
      <w:r>
        <w:rPr>
          <w:rFonts w:hint="eastAsia" w:ascii="仿宋_GB2312" w:hAnsi="仿宋_GB2312" w:eastAsia="仿宋_GB2312" w:cs="仿宋_GB2312"/>
          <w:color w:val="auto"/>
          <w:sz w:val="32"/>
          <w:szCs w:val="32"/>
          <w:highlight w:val="none"/>
        </w:rPr>
        <w:t>2024年收入预算</w:t>
      </w:r>
      <w:r>
        <w:rPr>
          <w:rFonts w:hint="eastAsia" w:ascii="仿宋_GB2312" w:hAnsi="仿宋_GB2312" w:eastAsia="仿宋_GB2312" w:cs="仿宋_GB2312"/>
          <w:color w:val="auto"/>
          <w:sz w:val="32"/>
          <w:szCs w:val="32"/>
          <w:highlight w:val="none"/>
          <w:lang w:val="en-US" w:eastAsia="zh-CN"/>
        </w:rPr>
        <w:t>6882.46</w:t>
      </w:r>
      <w:r>
        <w:rPr>
          <w:rFonts w:hint="eastAsia" w:ascii="仿宋_GB2312" w:hAnsi="仿宋_GB2312" w:eastAsia="仿宋_GB2312" w:cs="仿宋_GB2312"/>
          <w:color w:val="auto"/>
          <w:sz w:val="32"/>
          <w:szCs w:val="32"/>
          <w:highlight w:val="none"/>
        </w:rPr>
        <w:t>万元，比上年执行数增加</w:t>
      </w:r>
      <w:r>
        <w:rPr>
          <w:rFonts w:hint="eastAsia" w:ascii="仿宋_GB2312" w:hAnsi="仿宋_GB2312" w:eastAsia="仿宋_GB2312" w:cs="仿宋_GB2312"/>
          <w:color w:val="auto"/>
          <w:sz w:val="32"/>
          <w:szCs w:val="32"/>
          <w:highlight w:val="none"/>
          <w:lang w:val="en-US" w:eastAsia="zh-CN"/>
        </w:rPr>
        <w:t>809.51</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highlight w:val="none"/>
        </w:rPr>
        <w:t>增</w:t>
      </w:r>
      <w:r>
        <w:rPr>
          <w:rFonts w:hint="eastAsia" w:ascii="仿宋_GB2312" w:hAnsi="仿宋_GB2312" w:eastAsia="仿宋_GB2312" w:cs="仿宋_GB2312"/>
          <w:color w:val="auto"/>
          <w:sz w:val="32"/>
          <w:szCs w:val="32"/>
          <w:highlight w:val="none"/>
        </w:rPr>
        <w:t>长</w:t>
      </w:r>
      <w:r>
        <w:rPr>
          <w:rFonts w:hint="eastAsia" w:ascii="仿宋_GB2312" w:hAnsi="仿宋_GB2312" w:eastAsia="仿宋_GB2312" w:cs="仿宋_GB2312"/>
          <w:color w:val="auto"/>
          <w:sz w:val="32"/>
          <w:highlight w:val="none"/>
          <w:lang w:val="en-US" w:eastAsia="zh-CN"/>
        </w:rPr>
        <w:t>13.3</w:t>
      </w:r>
      <w:r>
        <w:rPr>
          <w:rFonts w:hint="eastAsia" w:ascii="仿宋_GB2312" w:hAnsi="仿宋_GB2312" w:eastAsia="仿宋_GB2312" w:cs="仿宋_GB2312"/>
          <w:color w:val="auto"/>
          <w:sz w:val="32"/>
          <w:highlight w:val="none"/>
        </w:rPr>
        <w:t>%，</w:t>
      </w:r>
      <w:r>
        <w:rPr>
          <w:rFonts w:hint="eastAsia" w:ascii="仿宋_GB2312" w:hAnsi="仿宋_GB2312" w:eastAsia="仿宋_GB2312" w:cs="仿宋_GB2312"/>
          <w:color w:val="auto"/>
          <w:sz w:val="32"/>
          <w:szCs w:val="32"/>
          <w:highlight w:val="none"/>
        </w:rPr>
        <w:t>主要是</w:t>
      </w:r>
      <w:r>
        <w:rPr>
          <w:rFonts w:hint="eastAsia" w:ascii="仿宋_GB2312" w:hAnsi="仿宋_GB2312" w:eastAsia="仿宋_GB2312" w:cs="仿宋_GB2312"/>
          <w:color w:val="auto"/>
          <w:sz w:val="32"/>
          <w:szCs w:val="32"/>
          <w:highlight w:val="none"/>
          <w:lang w:eastAsia="zh-CN"/>
        </w:rPr>
        <w:t>学校学生人数及教职工人数较上年增加，相关的公用经费及人员经费等收入增加</w:t>
      </w:r>
      <w:r>
        <w:rPr>
          <w:rFonts w:hint="eastAsia" w:ascii="仿宋_GB2312" w:hAnsi="仿宋_GB2312" w:eastAsia="仿宋_GB2312" w:cs="仿宋_GB2312"/>
          <w:color w:val="auto"/>
          <w:sz w:val="32"/>
          <w:szCs w:val="32"/>
          <w:highlight w:val="none"/>
        </w:rPr>
        <w:t>。</w:t>
      </w:r>
    </w:p>
    <w:p>
      <w:pPr>
        <w:spacing w:line="520" w:lineRule="exact"/>
        <w:ind w:firstLine="642"/>
        <w:rPr>
          <w:rFonts w:hint="eastAsia" w:ascii="仿宋_GB2312" w:eastAsia="仿宋_GB2312"/>
          <w:b/>
          <w:color w:val="auto"/>
          <w:sz w:val="32"/>
          <w:szCs w:val="32"/>
          <w:highlight w:val="none"/>
          <w:lang w:eastAsia="zh-CN"/>
        </w:rPr>
      </w:pPr>
      <w:r>
        <w:rPr>
          <w:rFonts w:hint="eastAsia" w:ascii="仿宋_GB2312" w:eastAsia="仿宋_GB2312"/>
          <w:color w:val="auto"/>
          <w:sz w:val="32"/>
          <w:szCs w:val="32"/>
          <w:highlight w:val="none"/>
        </w:rPr>
        <w:t>其中：上年结</w:t>
      </w:r>
      <w:r>
        <w:rPr>
          <w:rFonts w:hint="eastAsia" w:ascii="仿宋_GB2312" w:eastAsia="仿宋_GB2312"/>
          <w:color w:val="auto"/>
          <w:sz w:val="32"/>
          <w:szCs w:val="32"/>
          <w:highlight w:val="none"/>
          <w:lang w:eastAsia="zh-CN"/>
        </w:rPr>
        <w:t>转</w:t>
      </w:r>
      <w:r>
        <w:rPr>
          <w:rFonts w:hint="eastAsia" w:ascii="仿宋_GB2312" w:eastAsia="仿宋_GB2312"/>
          <w:color w:val="auto"/>
          <w:sz w:val="32"/>
          <w:szCs w:val="32"/>
          <w:highlight w:val="none"/>
          <w:lang w:val="en-US" w:eastAsia="zh-CN"/>
        </w:rPr>
        <w:t>2.69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0.04</w:t>
      </w:r>
      <w:r>
        <w:rPr>
          <w:rFonts w:hint="eastAsia" w:ascii="仿宋_GB2312" w:eastAsia="仿宋_GB2312"/>
          <w:color w:val="auto"/>
          <w:sz w:val="32"/>
          <w:szCs w:val="32"/>
          <w:highlight w:val="none"/>
        </w:rPr>
        <w:t>%；一般公共预算拨款收入</w:t>
      </w:r>
      <w:r>
        <w:rPr>
          <w:rFonts w:hint="eastAsia" w:ascii="仿宋_GB2312" w:eastAsia="仿宋_GB2312"/>
          <w:color w:val="auto"/>
          <w:sz w:val="32"/>
          <w:szCs w:val="32"/>
          <w:highlight w:val="none"/>
          <w:lang w:val="en-US" w:eastAsia="zh-CN"/>
        </w:rPr>
        <w:t>6411.36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93.2</w:t>
      </w:r>
      <w:r>
        <w:rPr>
          <w:rFonts w:hint="eastAsia" w:ascii="仿宋_GB2312" w:eastAsia="仿宋_GB2312"/>
          <w:color w:val="auto"/>
          <w:sz w:val="32"/>
          <w:szCs w:val="32"/>
          <w:highlight w:val="none"/>
        </w:rPr>
        <w:t>%；专户资金</w:t>
      </w:r>
      <w:r>
        <w:rPr>
          <w:rFonts w:hint="eastAsia" w:ascii="仿宋_GB2312" w:eastAsia="仿宋_GB2312"/>
          <w:color w:val="auto"/>
          <w:sz w:val="32"/>
          <w:szCs w:val="32"/>
          <w:highlight w:val="none"/>
          <w:lang w:val="en-US" w:eastAsia="zh-CN"/>
        </w:rPr>
        <w:t>448.4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6.5</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0.3</w:t>
      </w:r>
      <w:r>
        <w:rPr>
          <w:rFonts w:hint="eastAsia" w:ascii="仿宋_GB2312" w:eastAsia="仿宋_GB2312"/>
          <w:color w:val="auto"/>
          <w:sz w:val="32"/>
          <w:szCs w:val="32"/>
          <w:highlight w:val="none"/>
        </w:rPr>
        <w:t>%。</w:t>
      </w:r>
    </w:p>
    <w:p>
      <w:pPr>
        <w:spacing w:line="520" w:lineRule="exact"/>
        <w:ind w:firstLine="642"/>
        <w:rPr>
          <w:rFonts w:hint="eastAsia" w:ascii="楷体_GB2312" w:hAnsi="楷体_GB2312" w:eastAsia="楷体_GB2312" w:cs="楷体_GB2312"/>
          <w:bCs/>
          <w:color w:val="auto"/>
          <w:sz w:val="32"/>
          <w:szCs w:val="32"/>
          <w:highlight w:val="none"/>
          <w:lang w:eastAsia="zh-CN"/>
        </w:rPr>
      </w:pPr>
      <w:r>
        <w:rPr>
          <w:rFonts w:hint="eastAsia" w:ascii="楷体_GB2312" w:hAnsi="楷体_GB2312" w:eastAsia="楷体_GB2312" w:cs="楷体_GB2312"/>
          <w:bCs/>
          <w:color w:val="auto"/>
          <w:sz w:val="32"/>
          <w:szCs w:val="32"/>
          <w:highlight w:val="none"/>
        </w:rPr>
        <w:t>（三）关于</w:t>
      </w:r>
      <w:r>
        <w:rPr>
          <w:rFonts w:ascii="楷体_GB2312" w:hAnsi="楷体_GB2312" w:eastAsia="楷体_GB2312" w:cs="楷体_GB2312"/>
          <w:bCs/>
          <w:color w:val="auto"/>
          <w:sz w:val="32"/>
          <w:szCs w:val="32"/>
          <w:highlight w:val="none"/>
        </w:rPr>
        <w:fldChar w:fldCharType="begin"/>
      </w:r>
      <w:r>
        <w:rPr>
          <w:rFonts w:hint="eastAsia" w:ascii="楷体_GB2312" w:hAnsi="楷体_GB2312" w:eastAsia="楷体_GB2312" w:cs="楷体_GB2312"/>
          <w:bCs/>
          <w:color w:val="auto"/>
          <w:sz w:val="32"/>
          <w:szCs w:val="32"/>
          <w:highlight w:val="none"/>
        </w:rPr>
        <w:instrText xml:space="preserve">MERGEFIELD ${page855778723.ds388518707_V_RPT_BAS_AGENCY_INFO_LEINAME}</w:instrText>
      </w:r>
      <w:r>
        <w:rPr>
          <w:rFonts w:ascii="楷体_GB2312" w:hAnsi="楷体_GB2312" w:eastAsia="楷体_GB2312" w:cs="楷体_GB2312"/>
          <w:bCs/>
          <w:color w:val="auto"/>
          <w:sz w:val="32"/>
          <w:szCs w:val="32"/>
          <w:highlight w:val="none"/>
        </w:rPr>
        <w:fldChar w:fldCharType="separate"/>
      </w:r>
      <w:r>
        <w:rPr>
          <w:rFonts w:hint="eastAsia" w:ascii="楷体_GB2312" w:hAnsi="楷体_GB2312" w:eastAsia="楷体_GB2312" w:cs="楷体_GB2312"/>
          <w:bCs/>
          <w:color w:val="auto"/>
          <w:sz w:val="32"/>
          <w:szCs w:val="32"/>
          <w:highlight w:val="none"/>
          <w:lang w:eastAsia="zh-CN"/>
        </w:rPr>
        <w:t>德清县舞阳学校</w:t>
      </w:r>
      <w:r>
        <w:rPr>
          <w:color w:val="auto"/>
          <w:highlight w:val="none"/>
        </w:rPr>
        <w:fldChar w:fldCharType="end"/>
      </w:r>
      <w:r>
        <w:rPr>
          <w:rFonts w:hint="eastAsia" w:ascii="楷体_GB2312" w:hAnsi="楷体_GB2312" w:eastAsia="楷体_GB2312" w:cs="楷体_GB2312"/>
          <w:bCs/>
          <w:color w:val="auto"/>
          <w:sz w:val="32"/>
          <w:szCs w:val="32"/>
          <w:highlight w:val="none"/>
        </w:rPr>
        <w:t>2024年支出预算情况说明</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eastAsia="仿宋_GB2312"/>
          <w:color w:val="auto"/>
          <w:sz w:val="32"/>
          <w:szCs w:val="32"/>
          <w:highlight w:val="none"/>
        </w:rPr>
      </w:pPr>
      <w:r>
        <w:rPr>
          <w:rFonts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MERGEFIELD ${page855778723.ds388518707_V_RPT_BAS_AGENCY_INFO_LEINAME}</w:instrText>
      </w:r>
      <w:r>
        <w:rPr>
          <w:rFonts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德清县舞阳学校</w:t>
      </w:r>
      <w:r>
        <w:rPr>
          <w:color w:val="auto"/>
          <w:highlight w:val="none"/>
        </w:rPr>
        <w:fldChar w:fldCharType="end"/>
      </w:r>
      <w:r>
        <w:rPr>
          <w:rFonts w:hint="eastAsia" w:ascii="仿宋_GB2312" w:hAnsi="仿宋_GB2312" w:eastAsia="仿宋_GB2312" w:cs="仿宋_GB2312"/>
          <w:color w:val="auto"/>
          <w:sz w:val="32"/>
          <w:szCs w:val="32"/>
          <w:highlight w:val="none"/>
        </w:rPr>
        <w:t>2024年支出预算</w:t>
      </w:r>
      <w:r>
        <w:rPr>
          <w:rFonts w:hint="eastAsia" w:ascii="仿宋_GB2312" w:hAnsi="仿宋_GB2312" w:eastAsia="仿宋_GB2312" w:cs="仿宋_GB2312"/>
          <w:color w:val="auto"/>
          <w:sz w:val="32"/>
          <w:szCs w:val="32"/>
          <w:highlight w:val="none"/>
          <w:lang w:val="en-US" w:eastAsia="zh-CN"/>
        </w:rPr>
        <w:t>6882.46</w:t>
      </w:r>
      <w:r>
        <w:rPr>
          <w:rFonts w:hint="eastAsia" w:ascii="仿宋_GB2312" w:hAnsi="仿宋_GB2312" w:eastAsia="仿宋_GB2312" w:cs="仿宋_GB2312"/>
          <w:color w:val="auto"/>
          <w:sz w:val="32"/>
          <w:szCs w:val="32"/>
          <w:highlight w:val="none"/>
        </w:rPr>
        <w:t>万元，比上年执行数增加</w:t>
      </w:r>
      <w:r>
        <w:rPr>
          <w:rFonts w:hint="eastAsia" w:ascii="仿宋_GB2312" w:hAnsi="仿宋_GB2312" w:eastAsia="仿宋_GB2312" w:cs="仿宋_GB2312"/>
          <w:color w:val="auto"/>
          <w:sz w:val="32"/>
          <w:szCs w:val="32"/>
          <w:highlight w:val="none"/>
          <w:lang w:val="en-US" w:eastAsia="zh-CN"/>
        </w:rPr>
        <w:t>809.51</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highlight w:val="none"/>
        </w:rPr>
        <w:t>增长</w:t>
      </w:r>
      <w:r>
        <w:rPr>
          <w:rFonts w:hint="eastAsia" w:ascii="仿宋_GB2312" w:hAnsi="仿宋_GB2312" w:eastAsia="仿宋_GB2312" w:cs="仿宋_GB2312"/>
          <w:color w:val="auto"/>
          <w:sz w:val="32"/>
          <w:highlight w:val="none"/>
          <w:lang w:val="en-US" w:eastAsia="zh-CN"/>
        </w:rPr>
        <w:t>13.3</w:t>
      </w:r>
      <w:r>
        <w:rPr>
          <w:rFonts w:hint="eastAsia" w:ascii="仿宋_GB2312" w:hAnsi="仿宋_GB2312" w:eastAsia="仿宋_GB2312" w:cs="仿宋_GB2312"/>
          <w:color w:val="auto"/>
          <w:sz w:val="32"/>
          <w:highlight w:val="none"/>
        </w:rPr>
        <w:t>%，</w:t>
      </w:r>
      <w:r>
        <w:rPr>
          <w:rFonts w:hint="eastAsia" w:ascii="仿宋_GB2312" w:hAnsi="仿宋_GB2312" w:eastAsia="仿宋_GB2312" w:cs="仿宋_GB2312"/>
          <w:color w:val="auto"/>
          <w:sz w:val="32"/>
          <w:szCs w:val="32"/>
          <w:highlight w:val="none"/>
        </w:rPr>
        <w:t>主要是</w:t>
      </w:r>
      <w:r>
        <w:rPr>
          <w:rFonts w:hint="eastAsia" w:ascii="仿宋_GB2312" w:hAnsi="仿宋_GB2312" w:eastAsia="仿宋_GB2312" w:cs="仿宋_GB2312"/>
          <w:color w:val="auto"/>
          <w:sz w:val="32"/>
          <w:szCs w:val="32"/>
          <w:highlight w:val="none"/>
          <w:lang w:eastAsia="zh-CN"/>
        </w:rPr>
        <w:t>学校学生人数及教职工人数较上年增加，相关的公用经费及人员经费等支出增加</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1.按支出功能分类，包括教育支出</w:t>
      </w:r>
      <w:r>
        <w:rPr>
          <w:rFonts w:hint="eastAsia" w:ascii="仿宋_GB2312" w:eastAsia="仿宋_GB2312"/>
          <w:color w:val="auto"/>
          <w:sz w:val="32"/>
          <w:szCs w:val="32"/>
          <w:highlight w:val="none"/>
          <w:lang w:val="en-US" w:eastAsia="zh-CN"/>
        </w:rPr>
        <w:t>5958.37</w:t>
      </w:r>
      <w:r>
        <w:rPr>
          <w:rFonts w:hint="eastAsia" w:ascii="仿宋_GB2312" w:eastAsia="仿宋_GB2312"/>
          <w:color w:val="auto"/>
          <w:sz w:val="32"/>
          <w:szCs w:val="32"/>
          <w:highlight w:val="none"/>
        </w:rPr>
        <w:t>万元、社会保障和就业支出</w:t>
      </w:r>
      <w:r>
        <w:rPr>
          <w:rFonts w:hint="eastAsia" w:ascii="仿宋_GB2312" w:eastAsia="仿宋_GB2312"/>
          <w:color w:val="auto"/>
          <w:sz w:val="32"/>
          <w:szCs w:val="32"/>
          <w:highlight w:val="none"/>
          <w:lang w:val="en-US" w:eastAsia="zh-CN"/>
        </w:rPr>
        <w:t>555.78</w:t>
      </w:r>
      <w:r>
        <w:rPr>
          <w:rFonts w:hint="eastAsia" w:ascii="仿宋_GB2312" w:eastAsia="仿宋_GB2312"/>
          <w:color w:val="auto"/>
          <w:sz w:val="32"/>
          <w:szCs w:val="32"/>
          <w:highlight w:val="none"/>
        </w:rPr>
        <w:t>万元、卫生健康支出</w:t>
      </w:r>
      <w:r>
        <w:rPr>
          <w:rFonts w:hint="eastAsia" w:ascii="仿宋_GB2312" w:eastAsia="仿宋_GB2312"/>
          <w:color w:val="auto"/>
          <w:sz w:val="32"/>
          <w:szCs w:val="32"/>
          <w:highlight w:val="none"/>
          <w:lang w:val="en-US" w:eastAsia="zh-CN"/>
        </w:rPr>
        <w:t>368.3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2.按支出用途分类，包括人员支出</w:t>
      </w:r>
      <w:r>
        <w:rPr>
          <w:rFonts w:hint="eastAsia" w:ascii="仿宋_GB2312" w:eastAsia="仿宋_GB2312"/>
          <w:color w:val="auto"/>
          <w:sz w:val="32"/>
          <w:szCs w:val="32"/>
          <w:highlight w:val="none"/>
          <w:lang w:val="en-US" w:eastAsia="zh-CN"/>
        </w:rPr>
        <w:t>6062.38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88.1</w:t>
      </w:r>
      <w:r>
        <w:rPr>
          <w:rFonts w:hint="eastAsia" w:ascii="仿宋_GB2312" w:eastAsia="仿宋_GB2312"/>
          <w:color w:val="auto"/>
          <w:sz w:val="32"/>
          <w:szCs w:val="32"/>
          <w:highlight w:val="none"/>
        </w:rPr>
        <w:t>%；日常公用支出</w:t>
      </w:r>
      <w:r>
        <w:rPr>
          <w:rFonts w:hint="eastAsia" w:ascii="仿宋_GB2312" w:eastAsia="仿宋_GB2312"/>
          <w:color w:val="auto"/>
          <w:sz w:val="32"/>
          <w:szCs w:val="32"/>
          <w:highlight w:val="none"/>
          <w:lang w:val="en-US" w:eastAsia="zh-CN"/>
        </w:rPr>
        <w:t>513.16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7.5</w:t>
      </w:r>
      <w:r>
        <w:rPr>
          <w:rFonts w:hint="eastAsia" w:ascii="仿宋_GB2312" w:eastAsia="仿宋_GB2312"/>
          <w:color w:val="auto"/>
          <w:sz w:val="32"/>
          <w:szCs w:val="32"/>
          <w:highlight w:val="none"/>
        </w:rPr>
        <w:t>%；项目支出</w:t>
      </w:r>
      <w:r>
        <w:rPr>
          <w:rFonts w:hint="eastAsia" w:ascii="仿宋_GB2312" w:eastAsia="仿宋_GB2312"/>
          <w:color w:val="auto"/>
          <w:sz w:val="32"/>
          <w:szCs w:val="32"/>
          <w:highlight w:val="none"/>
          <w:lang w:val="en-US" w:eastAsia="zh-CN"/>
        </w:rPr>
        <w:t>306.92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4.5</w:t>
      </w:r>
      <w:r>
        <w:rPr>
          <w:rFonts w:hint="eastAsia" w:ascii="仿宋_GB2312" w:eastAsia="仿宋_GB2312"/>
          <w:color w:val="auto"/>
          <w:sz w:val="32"/>
          <w:szCs w:val="32"/>
          <w:highlight w:val="none"/>
        </w:rPr>
        <w:t>%；</w:t>
      </w:r>
    </w:p>
    <w:p>
      <w:pPr>
        <w:spacing w:line="520" w:lineRule="exact"/>
        <w:ind w:firstLine="642"/>
        <w:rPr>
          <w:rFonts w:ascii="仿宋_GB2312" w:eastAsia="仿宋_GB2312"/>
          <w:color w:val="auto"/>
          <w:sz w:val="32"/>
          <w:szCs w:val="32"/>
          <w:highlight w:val="none"/>
        </w:rPr>
      </w:pPr>
      <w:r>
        <w:rPr>
          <w:rFonts w:hint="eastAsia" w:ascii="仿宋_GB2312" w:eastAsia="仿宋_GB2312"/>
          <w:color w:val="auto"/>
          <w:sz w:val="32"/>
          <w:szCs w:val="32"/>
          <w:highlight w:val="none"/>
        </w:rPr>
        <w:t>结转下年</w:t>
      </w:r>
      <w:r>
        <w:rPr>
          <w:rFonts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MERGEFIELD ${page855778723.ds388518707_V_REP_BGT_DEP_INCOME_JZXN}</w:instrText>
      </w:r>
      <w:r>
        <w:rPr>
          <w:rFonts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0.00</w:t>
      </w:r>
      <w:r>
        <w:rPr>
          <w:color w:val="auto"/>
          <w:highlight w:val="none"/>
        </w:rPr>
        <w:fldChar w:fldCharType="end"/>
      </w:r>
      <w:r>
        <w:rPr>
          <w:rFonts w:hint="eastAsia" w:ascii="仿宋_GB2312" w:eastAsia="仿宋_GB2312"/>
          <w:color w:val="auto"/>
          <w:sz w:val="32"/>
          <w:szCs w:val="32"/>
          <w:highlight w:val="none"/>
        </w:rPr>
        <w:t>万元。</w:t>
      </w:r>
    </w:p>
    <w:p>
      <w:pPr>
        <w:spacing w:line="520" w:lineRule="exact"/>
        <w:ind w:firstLine="627" w:firstLineChars="196"/>
        <w:rPr>
          <w:rFonts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（四）关于</w:t>
      </w:r>
      <w:r>
        <w:rPr>
          <w:rFonts w:ascii="楷体_GB2312" w:hAnsi="楷体_GB2312" w:eastAsia="楷体_GB2312" w:cs="楷体_GB2312"/>
          <w:bCs/>
          <w:color w:val="auto"/>
          <w:sz w:val="32"/>
          <w:szCs w:val="32"/>
          <w:highlight w:val="none"/>
        </w:rPr>
        <w:fldChar w:fldCharType="begin"/>
      </w:r>
      <w:r>
        <w:rPr>
          <w:rFonts w:hint="eastAsia" w:ascii="楷体_GB2312" w:hAnsi="楷体_GB2312" w:eastAsia="楷体_GB2312" w:cs="楷体_GB2312"/>
          <w:bCs/>
          <w:color w:val="auto"/>
          <w:sz w:val="32"/>
          <w:szCs w:val="32"/>
          <w:highlight w:val="none"/>
        </w:rPr>
        <w:instrText xml:space="preserve">MERGEFIELD ${page855778723.ds388518707_V_RPT_BAS_AGENCY_INFO_LEINAME}</w:instrText>
      </w:r>
      <w:r>
        <w:rPr>
          <w:rFonts w:ascii="楷体_GB2312" w:hAnsi="楷体_GB2312" w:eastAsia="楷体_GB2312" w:cs="楷体_GB2312"/>
          <w:bCs/>
          <w:color w:val="auto"/>
          <w:sz w:val="32"/>
          <w:szCs w:val="32"/>
          <w:highlight w:val="none"/>
        </w:rPr>
        <w:fldChar w:fldCharType="separate"/>
      </w:r>
      <w:r>
        <w:rPr>
          <w:rFonts w:hint="eastAsia" w:ascii="楷体_GB2312" w:hAnsi="楷体_GB2312" w:eastAsia="楷体_GB2312" w:cs="楷体_GB2312"/>
          <w:bCs/>
          <w:color w:val="auto"/>
          <w:sz w:val="32"/>
          <w:szCs w:val="32"/>
          <w:highlight w:val="none"/>
          <w:lang w:eastAsia="zh-CN"/>
        </w:rPr>
        <w:t>德清县舞阳学校</w:t>
      </w:r>
      <w:r>
        <w:rPr>
          <w:color w:val="auto"/>
          <w:highlight w:val="none"/>
        </w:rPr>
        <w:fldChar w:fldCharType="end"/>
      </w:r>
      <w:r>
        <w:rPr>
          <w:rFonts w:hint="eastAsia" w:ascii="楷体_GB2312" w:hAnsi="楷体_GB2312" w:eastAsia="楷体_GB2312" w:cs="楷体_GB2312"/>
          <w:bCs/>
          <w:color w:val="auto"/>
          <w:sz w:val="32"/>
          <w:szCs w:val="32"/>
          <w:highlight w:val="none"/>
        </w:rPr>
        <w:t>2024年财政拨款收支预算情况的总体说明</w:t>
      </w:r>
    </w:p>
    <w:p>
      <w:pPr>
        <w:spacing w:line="520" w:lineRule="exact"/>
        <w:ind w:firstLine="630"/>
        <w:rPr>
          <w:rFonts w:ascii="仿宋_GB2312" w:eastAsia="仿宋_GB2312"/>
          <w:color w:val="auto"/>
          <w:sz w:val="32"/>
          <w:szCs w:val="32"/>
          <w:highlight w:val="none"/>
        </w:rPr>
      </w:pPr>
      <w:r>
        <w:rPr>
          <w:rFonts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MERGEFIELD ${page855778723.ds388518707_V_RPT_BAS_AGENCY_INFO_LEINAME}</w:instrText>
      </w:r>
      <w:r>
        <w:rPr>
          <w:rFonts w:ascii="仿宋_GB2312" w:eastAsia="仿宋_GB2312"/>
          <w:color w:val="auto"/>
          <w:sz w:val="32"/>
          <w:szCs w:val="32"/>
          <w:highlight w:val="none"/>
        </w:rPr>
        <w:fldChar w:fldCharType="separate"/>
      </w:r>
      <w:r>
        <w:rPr>
          <w:rFonts w:hint="eastAsia" w:ascii="仿宋_GB2312" w:eastAsia="仿宋_GB2312"/>
          <w:color w:val="auto"/>
          <w:sz w:val="32"/>
          <w:szCs w:val="32"/>
          <w:highlight w:val="none"/>
          <w:lang w:eastAsia="zh-CN"/>
        </w:rPr>
        <w:t>德清县舞阳学校</w:t>
      </w:r>
      <w:r>
        <w:rPr>
          <w:color w:val="auto"/>
          <w:highlight w:val="none"/>
        </w:rPr>
        <w:fldChar w:fldCharType="end"/>
      </w:r>
      <w:r>
        <w:rPr>
          <w:rFonts w:hint="eastAsia" w:ascii="仿宋_GB2312" w:eastAsia="仿宋_GB2312"/>
          <w:color w:val="auto"/>
          <w:sz w:val="32"/>
          <w:szCs w:val="32"/>
          <w:highlight w:val="none"/>
        </w:rPr>
        <w:t>2024年财政拨款收支总预算</w:t>
      </w:r>
      <w:r>
        <w:rPr>
          <w:rFonts w:hint="eastAsia" w:ascii="仿宋_GB2312" w:eastAsia="仿宋_GB2312"/>
          <w:color w:val="auto"/>
          <w:sz w:val="32"/>
          <w:szCs w:val="32"/>
          <w:highlight w:val="none"/>
          <w:lang w:val="en-US" w:eastAsia="zh-CN"/>
        </w:rPr>
        <w:t>6414.05</w:t>
      </w:r>
      <w:r>
        <w:rPr>
          <w:rFonts w:hint="eastAsia" w:ascii="仿宋_GB2312" w:eastAsia="仿宋_GB2312"/>
          <w:color w:val="auto"/>
          <w:sz w:val="32"/>
          <w:szCs w:val="32"/>
          <w:highlight w:val="none"/>
        </w:rPr>
        <w:t>万元。收入包括：一般公共预算</w:t>
      </w:r>
      <w:r>
        <w:rPr>
          <w:rFonts w:hint="eastAsia" w:ascii="仿宋_GB2312" w:eastAsia="仿宋_GB2312"/>
          <w:color w:val="auto"/>
          <w:sz w:val="32"/>
          <w:szCs w:val="32"/>
          <w:highlight w:val="none"/>
          <w:lang w:val="en-US" w:eastAsia="zh-CN"/>
        </w:rPr>
        <w:t>6414.05</w:t>
      </w:r>
      <w:r>
        <w:rPr>
          <w:rFonts w:hint="eastAsia" w:ascii="仿宋_GB2312" w:eastAsia="仿宋_GB2312"/>
          <w:color w:val="auto"/>
          <w:sz w:val="32"/>
          <w:szCs w:val="32"/>
          <w:highlight w:val="none"/>
        </w:rPr>
        <w:t>万元；支出包括：教育支出</w:t>
      </w:r>
      <w:r>
        <w:rPr>
          <w:rFonts w:hint="eastAsia" w:ascii="仿宋_GB2312" w:eastAsia="仿宋_GB2312"/>
          <w:color w:val="auto"/>
          <w:sz w:val="32"/>
          <w:szCs w:val="32"/>
          <w:highlight w:val="none"/>
          <w:lang w:val="en-US" w:eastAsia="zh-CN"/>
        </w:rPr>
        <w:t>5489.97</w:t>
      </w:r>
      <w:r>
        <w:rPr>
          <w:rFonts w:hint="eastAsia" w:ascii="仿宋_GB2312" w:eastAsia="仿宋_GB2312"/>
          <w:color w:val="auto"/>
          <w:sz w:val="32"/>
          <w:szCs w:val="32"/>
          <w:highlight w:val="none"/>
        </w:rPr>
        <w:t>万元、社会保障和就业支</w:t>
      </w:r>
      <w:r>
        <w:rPr>
          <w:rFonts w:hint="eastAsia" w:ascii="仿宋_GB2312" w:eastAsia="仿宋_GB2312"/>
          <w:color w:val="auto"/>
          <w:sz w:val="32"/>
          <w:szCs w:val="32"/>
          <w:highlight w:val="none"/>
          <w:lang w:eastAsia="zh-CN"/>
        </w:rPr>
        <w:t>出</w:t>
      </w:r>
      <w:r>
        <w:rPr>
          <w:rFonts w:hint="eastAsia" w:ascii="仿宋_GB2312" w:eastAsia="仿宋_GB2312"/>
          <w:color w:val="auto"/>
          <w:sz w:val="32"/>
          <w:szCs w:val="32"/>
          <w:highlight w:val="none"/>
          <w:lang w:val="en-US" w:eastAsia="zh-CN"/>
        </w:rPr>
        <w:t>555.78</w:t>
      </w:r>
      <w:r>
        <w:rPr>
          <w:rFonts w:hint="eastAsia" w:ascii="仿宋_GB2312" w:eastAsia="仿宋_GB2312"/>
          <w:color w:val="auto"/>
          <w:sz w:val="32"/>
          <w:szCs w:val="32"/>
          <w:highlight w:val="none"/>
        </w:rPr>
        <w:t>万元、卫生健康支出</w:t>
      </w:r>
      <w:r>
        <w:rPr>
          <w:rFonts w:hint="eastAsia" w:ascii="仿宋_GB2312" w:eastAsia="仿宋_GB2312"/>
          <w:color w:val="auto"/>
          <w:sz w:val="32"/>
          <w:szCs w:val="32"/>
          <w:highlight w:val="none"/>
          <w:lang w:val="en-US" w:eastAsia="zh-CN"/>
        </w:rPr>
        <w:t>368.3</w:t>
      </w:r>
      <w:r>
        <w:rPr>
          <w:rFonts w:hint="eastAsia" w:ascii="仿宋_GB2312" w:eastAsia="仿宋_GB2312"/>
          <w:color w:val="auto"/>
          <w:sz w:val="32"/>
          <w:szCs w:val="32"/>
          <w:highlight w:val="none"/>
        </w:rPr>
        <w:t>万元</w:t>
      </w:r>
      <w:r>
        <w:rPr>
          <w:rFonts w:hint="eastAsia" w:ascii="仿宋_GB2312" w:eastAsia="仿宋_GB2312"/>
          <w:b/>
          <w:color w:val="auto"/>
          <w:sz w:val="32"/>
          <w:szCs w:val="32"/>
          <w:highlight w:val="none"/>
        </w:rPr>
        <w:t>。</w:t>
      </w:r>
    </w:p>
    <w:p>
      <w:pPr>
        <w:numPr>
          <w:ilvl w:val="0"/>
          <w:numId w:val="1"/>
        </w:numPr>
        <w:spacing w:line="520" w:lineRule="exact"/>
        <w:ind w:firstLine="640"/>
        <w:rPr>
          <w:rFonts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关于</w:t>
      </w:r>
      <w:r>
        <w:rPr>
          <w:rFonts w:ascii="楷体_GB2312" w:hAnsi="楷体_GB2312" w:eastAsia="楷体_GB2312" w:cs="楷体_GB2312"/>
          <w:bCs/>
          <w:color w:val="auto"/>
          <w:sz w:val="32"/>
          <w:szCs w:val="32"/>
          <w:highlight w:val="none"/>
        </w:rPr>
        <w:fldChar w:fldCharType="begin"/>
      </w:r>
      <w:r>
        <w:rPr>
          <w:rFonts w:hint="eastAsia" w:ascii="楷体_GB2312" w:hAnsi="楷体_GB2312" w:eastAsia="楷体_GB2312" w:cs="楷体_GB2312"/>
          <w:bCs/>
          <w:color w:val="auto"/>
          <w:sz w:val="32"/>
          <w:szCs w:val="32"/>
          <w:highlight w:val="none"/>
        </w:rPr>
        <w:instrText xml:space="preserve">MERGEFIELD ${page855778723.ds388518707_V_RPT_BAS_AGENCY_INFO_LEINAME}</w:instrText>
      </w:r>
      <w:r>
        <w:rPr>
          <w:rFonts w:ascii="楷体_GB2312" w:hAnsi="楷体_GB2312" w:eastAsia="楷体_GB2312" w:cs="楷体_GB2312"/>
          <w:bCs/>
          <w:color w:val="auto"/>
          <w:sz w:val="32"/>
          <w:szCs w:val="32"/>
          <w:highlight w:val="none"/>
        </w:rPr>
        <w:fldChar w:fldCharType="separate"/>
      </w:r>
      <w:r>
        <w:rPr>
          <w:rFonts w:hint="eastAsia" w:ascii="楷体_GB2312" w:hAnsi="楷体_GB2312" w:eastAsia="楷体_GB2312" w:cs="楷体_GB2312"/>
          <w:bCs/>
          <w:color w:val="auto"/>
          <w:sz w:val="32"/>
          <w:szCs w:val="32"/>
          <w:highlight w:val="none"/>
          <w:lang w:eastAsia="zh-CN"/>
        </w:rPr>
        <w:t>德清县舞阳学校</w:t>
      </w:r>
      <w:r>
        <w:rPr>
          <w:color w:val="auto"/>
          <w:highlight w:val="none"/>
        </w:rPr>
        <w:fldChar w:fldCharType="end"/>
      </w:r>
      <w:r>
        <w:rPr>
          <w:rFonts w:hint="eastAsia" w:ascii="楷体_GB2312" w:hAnsi="楷体_GB2312" w:eastAsia="楷体_GB2312" w:cs="楷体_GB2312"/>
          <w:bCs/>
          <w:color w:val="auto"/>
          <w:sz w:val="32"/>
          <w:szCs w:val="32"/>
          <w:highlight w:val="none"/>
        </w:rPr>
        <w:t>2024年一般公共预算当年拨款情况说明</w:t>
      </w:r>
    </w:p>
    <w:p>
      <w:pPr>
        <w:spacing w:line="520" w:lineRule="exact"/>
        <w:ind w:firstLine="642"/>
        <w:rPr>
          <w:rFonts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1.一般公共预算当年拨款规模变化情况。</w:t>
      </w:r>
    </w:p>
    <w:p>
      <w:pPr>
        <w:spacing w:line="520" w:lineRule="exact"/>
        <w:ind w:firstLine="642"/>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MERGEFIELD ${page855778723.ds388518707_V_RPT_BAS_AGENCY_INFO_LEINAME}</w:instrText>
      </w:r>
      <w:r>
        <w:rPr>
          <w:rFonts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德清县舞阳学校</w:t>
      </w:r>
      <w:r>
        <w:rPr>
          <w:color w:val="auto"/>
          <w:highlight w:val="none"/>
        </w:rPr>
        <w:fldChar w:fldCharType="end"/>
      </w:r>
      <w:r>
        <w:rPr>
          <w:rFonts w:hint="eastAsia" w:ascii="仿宋_GB2312" w:hAnsi="仿宋_GB2312" w:eastAsia="仿宋_GB2312" w:cs="仿宋_GB2312"/>
          <w:color w:val="auto"/>
          <w:sz w:val="32"/>
          <w:szCs w:val="32"/>
          <w:highlight w:val="none"/>
        </w:rPr>
        <w:t>2024年一般公共预算当年拨款</w:t>
      </w:r>
      <w:r>
        <w:rPr>
          <w:rFonts w:hint="eastAsia" w:ascii="仿宋_GB2312" w:hAnsi="仿宋_GB2312" w:eastAsia="仿宋_GB2312" w:cs="仿宋_GB2312"/>
          <w:color w:val="auto"/>
          <w:sz w:val="32"/>
          <w:szCs w:val="32"/>
          <w:highlight w:val="none"/>
          <w:lang w:val="en-US" w:eastAsia="zh-CN"/>
        </w:rPr>
        <w:t>6414.05</w:t>
      </w:r>
      <w:r>
        <w:rPr>
          <w:rFonts w:hint="eastAsia" w:ascii="仿宋_GB2312" w:hAnsi="仿宋_GB2312" w:eastAsia="仿宋_GB2312" w:cs="仿宋_GB2312"/>
          <w:color w:val="auto"/>
          <w:sz w:val="32"/>
          <w:szCs w:val="32"/>
          <w:highlight w:val="none"/>
        </w:rPr>
        <w:t>万元，比上年执行数增加</w:t>
      </w:r>
      <w:r>
        <w:rPr>
          <w:rFonts w:hint="eastAsia" w:ascii="仿宋_GB2312" w:hAnsi="仿宋_GB2312" w:eastAsia="仿宋_GB2312" w:cs="仿宋_GB2312"/>
          <w:color w:val="auto"/>
          <w:sz w:val="32"/>
          <w:szCs w:val="32"/>
          <w:highlight w:val="none"/>
          <w:lang w:val="en-US" w:eastAsia="zh-CN"/>
        </w:rPr>
        <w:t>811.33</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highlight w:val="none"/>
        </w:rPr>
        <w:t>增长</w:t>
      </w:r>
      <w:r>
        <w:rPr>
          <w:rFonts w:hint="eastAsia" w:ascii="仿宋_GB2312" w:hAnsi="仿宋_GB2312" w:eastAsia="仿宋_GB2312" w:cs="仿宋_GB2312"/>
          <w:color w:val="auto"/>
          <w:sz w:val="32"/>
          <w:highlight w:val="none"/>
          <w:lang w:val="en-US" w:eastAsia="zh-CN"/>
        </w:rPr>
        <w:t>14.5</w:t>
      </w:r>
      <w:r>
        <w:rPr>
          <w:rFonts w:hint="eastAsia" w:ascii="仿宋_GB2312" w:hAnsi="仿宋_GB2312" w:eastAsia="仿宋_GB2312" w:cs="仿宋_GB2312"/>
          <w:color w:val="auto"/>
          <w:sz w:val="32"/>
          <w:highlight w:val="none"/>
        </w:rPr>
        <w:t>%，</w:t>
      </w:r>
      <w:r>
        <w:rPr>
          <w:rFonts w:hint="eastAsia" w:ascii="仿宋_GB2312" w:hAnsi="仿宋_GB2312" w:eastAsia="仿宋_GB2312" w:cs="仿宋_GB2312"/>
          <w:color w:val="auto"/>
          <w:sz w:val="32"/>
          <w:szCs w:val="32"/>
          <w:highlight w:val="none"/>
        </w:rPr>
        <w:t>主要是要是</w:t>
      </w:r>
      <w:r>
        <w:rPr>
          <w:rFonts w:hint="eastAsia" w:ascii="仿宋_GB2312" w:hAnsi="仿宋_GB2312" w:eastAsia="仿宋_GB2312" w:cs="仿宋_GB2312"/>
          <w:color w:val="auto"/>
          <w:sz w:val="32"/>
          <w:szCs w:val="32"/>
          <w:highlight w:val="none"/>
          <w:lang w:eastAsia="zh-CN"/>
        </w:rPr>
        <w:t>学校学生人数及教职工人数较上年增加，相关的公用经费及人员经费等收入增加</w:t>
      </w:r>
      <w:r>
        <w:rPr>
          <w:rFonts w:hint="eastAsia" w:ascii="仿宋_GB2312" w:hAnsi="仿宋_GB2312" w:eastAsia="仿宋_GB2312" w:cs="仿宋_GB2312"/>
          <w:color w:val="auto"/>
          <w:sz w:val="32"/>
          <w:szCs w:val="32"/>
          <w:highlight w:val="none"/>
        </w:rPr>
        <w:t>。</w:t>
      </w:r>
    </w:p>
    <w:p>
      <w:pPr>
        <w:spacing w:line="520" w:lineRule="exact"/>
        <w:ind w:firstLine="642"/>
        <w:rPr>
          <w:rFonts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2.一般公共预算当年拨款结构情况。</w:t>
      </w:r>
    </w:p>
    <w:p>
      <w:pPr>
        <w:spacing w:line="520" w:lineRule="exact"/>
        <w:ind w:firstLine="640" w:firstLineChars="200"/>
        <w:rPr>
          <w:rFonts w:hint="eastAsia" w:ascii="仿宋_GB2312" w:eastAsia="仿宋_GB2312"/>
          <w:b/>
          <w:color w:val="auto"/>
          <w:sz w:val="32"/>
          <w:szCs w:val="32"/>
          <w:highlight w:val="none"/>
          <w:lang w:eastAsia="zh-CN"/>
        </w:rPr>
      </w:pPr>
      <w:r>
        <w:rPr>
          <w:rFonts w:hint="eastAsia" w:ascii="仿宋_GB2312" w:hAnsi="仿宋_GB2312" w:eastAsia="仿宋_GB2312" w:cs="仿宋_GB2312"/>
          <w:color w:val="auto"/>
          <w:sz w:val="32"/>
          <w:szCs w:val="32"/>
          <w:highlight w:val="none"/>
        </w:rPr>
        <w:t>教育（类）支出</w:t>
      </w:r>
      <w:r>
        <w:rPr>
          <w:rFonts w:hint="eastAsia" w:ascii="仿宋_GB2312" w:hAnsi="仿宋_GB2312" w:eastAsia="仿宋_GB2312" w:cs="仿宋_GB2312"/>
          <w:color w:val="auto"/>
          <w:sz w:val="32"/>
          <w:szCs w:val="32"/>
          <w:highlight w:val="none"/>
          <w:lang w:val="en-US" w:eastAsia="zh-CN"/>
        </w:rPr>
        <w:t>5489.97</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85.6</w:t>
      </w:r>
      <w:r>
        <w:rPr>
          <w:rFonts w:hint="eastAsia" w:ascii="仿宋_GB2312" w:hAnsi="仿宋_GB2312" w:eastAsia="仿宋_GB2312" w:cs="仿宋_GB2312"/>
          <w:color w:val="auto"/>
          <w:sz w:val="32"/>
          <w:szCs w:val="32"/>
          <w:highlight w:val="none"/>
        </w:rPr>
        <w:t>%；社会保障和就业（类）支出</w:t>
      </w:r>
      <w:r>
        <w:rPr>
          <w:rFonts w:hint="eastAsia" w:ascii="仿宋_GB2312" w:hAnsi="仿宋_GB2312" w:eastAsia="仿宋_GB2312" w:cs="仿宋_GB2312"/>
          <w:color w:val="auto"/>
          <w:sz w:val="32"/>
          <w:szCs w:val="32"/>
          <w:highlight w:val="none"/>
          <w:lang w:val="en-US" w:eastAsia="zh-CN"/>
        </w:rPr>
        <w:t>555.78</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8.7</w:t>
      </w:r>
      <w:r>
        <w:rPr>
          <w:rFonts w:hint="eastAsia" w:ascii="仿宋_GB2312" w:hAnsi="仿宋_GB2312" w:eastAsia="仿宋_GB2312" w:cs="仿宋_GB2312"/>
          <w:color w:val="auto"/>
          <w:sz w:val="32"/>
          <w:szCs w:val="32"/>
          <w:highlight w:val="none"/>
        </w:rPr>
        <w:t>%；卫生健康（类）支出</w:t>
      </w:r>
      <w:r>
        <w:rPr>
          <w:rFonts w:hint="eastAsia" w:ascii="仿宋_GB2312" w:hAnsi="仿宋_GB2312" w:eastAsia="仿宋_GB2312" w:cs="仿宋_GB2312"/>
          <w:color w:val="auto"/>
          <w:sz w:val="32"/>
          <w:szCs w:val="32"/>
          <w:highlight w:val="none"/>
          <w:lang w:val="en-US" w:eastAsia="zh-CN"/>
        </w:rPr>
        <w:t>368.3</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5.7</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pacing w:line="520" w:lineRule="exact"/>
        <w:ind w:firstLine="643" w:firstLineChars="200"/>
        <w:rPr>
          <w:rFonts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一般公共预算当年拨款具体使用情况。</w:t>
      </w:r>
    </w:p>
    <w:p>
      <w:pPr>
        <w:keepNext w:val="0"/>
        <w:keepLines w:val="0"/>
        <w:pageBreakBefore w:val="0"/>
        <w:widowControl w:val="0"/>
        <w:kinsoku/>
        <w:wordWrap/>
        <w:overflowPunct/>
        <w:topLinePunct w:val="0"/>
        <w:bidi w:val="0"/>
        <w:snapToGrid/>
        <w:spacing w:line="276" w:lineRule="auto"/>
        <w:ind w:firstLine="640" w:firstLineChars="200"/>
        <w:jc w:val="lef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（1）教育支出（类）普通教育（款）小学教育支出（项）</w:t>
      </w:r>
      <w:r>
        <w:rPr>
          <w:rFonts w:hint="eastAsia" w:ascii="仿宋_GB2312" w:eastAsia="仿宋_GB2312"/>
          <w:color w:val="auto"/>
          <w:sz w:val="32"/>
          <w:szCs w:val="32"/>
          <w:highlight w:val="none"/>
          <w:lang w:val="en-US" w:eastAsia="zh-CN"/>
        </w:rPr>
        <w:t>5489.97</w:t>
      </w:r>
      <w:r>
        <w:rPr>
          <w:rFonts w:hint="eastAsia" w:ascii="仿宋_GB2312" w:eastAsia="仿宋_GB2312"/>
          <w:color w:val="auto"/>
          <w:sz w:val="32"/>
          <w:szCs w:val="32"/>
          <w:highlight w:val="none"/>
        </w:rPr>
        <w:t>万元，主要用于人员经费和公用经费。</w:t>
      </w:r>
    </w:p>
    <w:p>
      <w:pPr>
        <w:pStyle w:val="10"/>
        <w:keepNext w:val="0"/>
        <w:keepLines w:val="0"/>
        <w:pageBreakBefore w:val="0"/>
        <w:widowControl w:val="0"/>
        <w:kinsoku/>
        <w:wordWrap/>
        <w:overflowPunct/>
        <w:topLinePunct w:val="0"/>
        <w:bidi w:val="0"/>
        <w:snapToGrid/>
        <w:ind w:firstLine="640" w:firstLineChars="200"/>
        <w:textAlignment w:val="auto"/>
        <w:rPr>
          <w:rFonts w:hint="default"/>
          <w:color w:val="auto"/>
          <w:highlight w:val="none"/>
        </w:rPr>
      </w:pPr>
      <w:r>
        <w:rPr>
          <w:color w:val="auto"/>
          <w:sz w:val="32"/>
          <w:szCs w:val="32"/>
          <w:highlight w:val="none"/>
        </w:rPr>
        <w:t>（</w:t>
      </w:r>
      <w:r>
        <w:rPr>
          <w:rFonts w:hint="eastAsia"/>
          <w:color w:val="auto"/>
          <w:sz w:val="32"/>
          <w:szCs w:val="32"/>
          <w:highlight w:val="none"/>
          <w:lang w:val="en-US" w:eastAsia="zh-CN"/>
        </w:rPr>
        <w:t>2</w:t>
      </w:r>
      <w:r>
        <w:rPr>
          <w:color w:val="auto"/>
          <w:sz w:val="32"/>
          <w:szCs w:val="32"/>
          <w:highlight w:val="none"/>
        </w:rPr>
        <w:t>）社会保障和就业（类）行政事业单位养老支出（款）　事业单位离退休（项）</w:t>
      </w:r>
      <w:r>
        <w:rPr>
          <w:rFonts w:hint="eastAsia"/>
          <w:color w:val="auto"/>
          <w:sz w:val="32"/>
          <w:szCs w:val="32"/>
          <w:highlight w:val="none"/>
          <w:lang w:val="en-US" w:eastAsia="zh-CN"/>
        </w:rPr>
        <w:t>80</w:t>
      </w:r>
      <w:r>
        <w:rPr>
          <w:color w:val="auto"/>
          <w:sz w:val="32"/>
          <w:szCs w:val="32"/>
          <w:highlight w:val="none"/>
        </w:rPr>
        <w:t>.08万元，主要用于退休人员支出。</w:t>
      </w:r>
    </w:p>
    <w:p>
      <w:pPr>
        <w:keepNext w:val="0"/>
        <w:keepLines w:val="0"/>
        <w:pageBreakBefore w:val="0"/>
        <w:widowControl w:val="0"/>
        <w:kinsoku/>
        <w:wordWrap/>
        <w:overflowPunct/>
        <w:topLinePunct w:val="0"/>
        <w:bidi w:val="0"/>
        <w:snapToGrid/>
        <w:spacing w:line="276" w:lineRule="auto"/>
        <w:ind w:firstLine="640" w:firstLineChars="200"/>
        <w:jc w:val="lef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）社会保障和就业（类）行政事业单位养老支出（款）机关事业单位基本养老保险缴费支出（项）</w:t>
      </w:r>
      <w:r>
        <w:rPr>
          <w:rFonts w:hint="eastAsia" w:ascii="仿宋_GB2312" w:eastAsia="仿宋_GB2312"/>
          <w:color w:val="auto"/>
          <w:sz w:val="32"/>
          <w:szCs w:val="32"/>
          <w:highlight w:val="none"/>
          <w:lang w:val="en-US" w:eastAsia="zh-CN"/>
        </w:rPr>
        <w:t>317.14</w:t>
      </w:r>
      <w:r>
        <w:rPr>
          <w:rFonts w:hint="eastAsia" w:ascii="仿宋_GB2312" w:eastAsia="仿宋_GB2312"/>
          <w:color w:val="auto"/>
          <w:sz w:val="32"/>
          <w:szCs w:val="32"/>
          <w:highlight w:val="none"/>
        </w:rPr>
        <w:t>万元，主要用于养老保险支出等。</w:t>
      </w:r>
    </w:p>
    <w:p>
      <w:pPr>
        <w:keepNext w:val="0"/>
        <w:keepLines w:val="0"/>
        <w:pageBreakBefore w:val="0"/>
        <w:widowControl w:val="0"/>
        <w:kinsoku/>
        <w:wordWrap/>
        <w:overflowPunct/>
        <w:topLinePunct w:val="0"/>
        <w:bidi w:val="0"/>
        <w:snapToGrid/>
        <w:spacing w:line="276" w:lineRule="auto"/>
        <w:ind w:firstLine="420" w:firstLineChars="200"/>
        <w:jc w:val="left"/>
        <w:textAlignment w:val="auto"/>
        <w:rPr>
          <w:rFonts w:ascii="仿宋_GB2312" w:eastAsia="仿宋_GB2312"/>
          <w:color w:val="auto"/>
          <w:sz w:val="32"/>
          <w:szCs w:val="32"/>
          <w:highlight w:val="none"/>
        </w:rPr>
      </w:pPr>
      <w:r>
        <w:rPr>
          <w:color w:val="auto"/>
          <w:highlight w:val="none"/>
        </w:rPr>
        <w:t xml:space="preserve"> </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）社会保障和就业（类）行政事业单位养老支出（款）机关事业单位职业年金缴费支出（项）</w:t>
      </w:r>
      <w:r>
        <w:rPr>
          <w:rFonts w:hint="eastAsia" w:ascii="仿宋_GB2312" w:eastAsia="仿宋_GB2312"/>
          <w:color w:val="auto"/>
          <w:sz w:val="32"/>
          <w:szCs w:val="32"/>
          <w:highlight w:val="none"/>
          <w:lang w:val="en-US" w:eastAsia="zh-CN"/>
        </w:rPr>
        <w:t>158.57</w:t>
      </w:r>
      <w:r>
        <w:rPr>
          <w:rFonts w:hint="eastAsia" w:ascii="仿宋_GB2312" w:eastAsia="仿宋_GB2312"/>
          <w:color w:val="auto"/>
          <w:sz w:val="32"/>
          <w:szCs w:val="32"/>
          <w:highlight w:val="none"/>
        </w:rPr>
        <w:t>万元，主要用于职业年金支出等。</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楷体_GB2312" w:hAnsi="楷体_GB2312" w:eastAsia="楷体_GB2312" w:cs="楷体_GB2312"/>
          <w:bCs/>
          <w:color w:val="auto"/>
          <w:sz w:val="32"/>
          <w:szCs w:val="32"/>
          <w:highlight w:val="none"/>
        </w:rPr>
      </w:pPr>
      <w:r>
        <w:rPr>
          <w:color w:val="auto"/>
          <w:sz w:val="32"/>
          <w:szCs w:val="32"/>
          <w:highlight w:val="none"/>
        </w:rPr>
        <w:t>（</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）卫生健康支出（类）行政事业单位医疗（款）事业单位医疗（项）</w:t>
      </w:r>
      <w:r>
        <w:rPr>
          <w:rFonts w:hint="eastAsia" w:ascii="仿宋_GB2312" w:eastAsia="仿宋_GB2312"/>
          <w:color w:val="auto"/>
          <w:sz w:val="32"/>
          <w:szCs w:val="32"/>
          <w:highlight w:val="none"/>
          <w:lang w:val="en-US" w:eastAsia="zh-CN"/>
        </w:rPr>
        <w:t>368.3</w:t>
      </w:r>
      <w:r>
        <w:rPr>
          <w:rFonts w:hint="eastAsia" w:ascii="仿宋_GB2312" w:eastAsia="仿宋_GB2312"/>
          <w:color w:val="auto"/>
          <w:sz w:val="32"/>
          <w:szCs w:val="32"/>
          <w:highlight w:val="none"/>
        </w:rPr>
        <w:t>万元，主要用于医疗保险支出等。</w:t>
      </w:r>
      <w:r>
        <w:rPr>
          <w:rFonts w:hint="eastAsia" w:ascii="楷体_GB2312" w:hAnsi="楷体_GB2312" w:eastAsia="楷体_GB2312" w:cs="楷体_GB2312"/>
          <w:bCs/>
          <w:color w:val="auto"/>
          <w:sz w:val="32"/>
          <w:szCs w:val="32"/>
          <w:highlight w:val="none"/>
        </w:rPr>
        <w:t xml:space="preserve">  </w:t>
      </w:r>
    </w:p>
    <w:p>
      <w:pPr>
        <w:spacing w:line="520" w:lineRule="exact"/>
        <w:rPr>
          <w:rFonts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 xml:space="preserve"> </w:t>
      </w:r>
      <w:r>
        <w:rPr>
          <w:rFonts w:hint="eastAsia" w:ascii="楷体_GB2312" w:hAnsi="楷体_GB2312" w:eastAsia="楷体_GB2312" w:cs="楷体_GB2312"/>
          <w:bCs/>
          <w:color w:val="auto"/>
          <w:sz w:val="32"/>
          <w:szCs w:val="32"/>
          <w:highlight w:val="none"/>
          <w:lang w:val="en-US" w:eastAsia="zh-CN"/>
        </w:rPr>
        <w:t xml:space="preserve">  </w:t>
      </w:r>
      <w:r>
        <w:rPr>
          <w:rFonts w:hint="eastAsia" w:ascii="楷体_GB2312" w:hAnsi="楷体_GB2312" w:eastAsia="楷体_GB2312" w:cs="楷体_GB2312"/>
          <w:bCs/>
          <w:color w:val="auto"/>
          <w:sz w:val="32"/>
          <w:szCs w:val="32"/>
          <w:highlight w:val="none"/>
        </w:rPr>
        <w:t>（六）关于</w:t>
      </w:r>
      <w:r>
        <w:rPr>
          <w:rFonts w:hint="eastAsia" w:ascii="楷体_GB2312" w:hAnsi="楷体_GB2312" w:eastAsia="楷体_GB2312" w:cs="楷体_GB2312"/>
          <w:bCs/>
          <w:color w:val="auto"/>
          <w:sz w:val="32"/>
          <w:szCs w:val="32"/>
          <w:highlight w:val="none"/>
          <w:lang w:eastAsia="zh-CN"/>
        </w:rPr>
        <w:t>德清县舞阳学校</w:t>
      </w:r>
      <w:r>
        <w:rPr>
          <w:rFonts w:ascii="楷体_GB2312" w:hAnsi="楷体_GB2312" w:eastAsia="楷体_GB2312" w:cs="楷体_GB2312"/>
          <w:bCs/>
          <w:color w:val="auto"/>
          <w:sz w:val="32"/>
          <w:szCs w:val="32"/>
          <w:highlight w:val="none"/>
        </w:rPr>
        <w:fldChar w:fldCharType="begin"/>
      </w:r>
      <w:r>
        <w:rPr>
          <w:rFonts w:hint="eastAsia" w:ascii="楷体_GB2312" w:hAnsi="楷体_GB2312" w:eastAsia="楷体_GB2312" w:cs="楷体_GB2312"/>
          <w:bCs/>
          <w:color w:val="auto"/>
          <w:sz w:val="32"/>
          <w:szCs w:val="32"/>
          <w:highlight w:val="none"/>
        </w:rPr>
        <w:instrText xml:space="preserve">MERGEFIELD ${page822508942.ds388518707_V_RPT_BAS_AGENCY_INFO_LEINAME}</w:instrText>
      </w:r>
      <w:r>
        <w:rPr>
          <w:rFonts w:ascii="楷体_GB2312" w:hAnsi="楷体_GB2312" w:eastAsia="楷体_GB2312" w:cs="楷体_GB2312"/>
          <w:bCs/>
          <w:color w:val="auto"/>
          <w:sz w:val="32"/>
          <w:szCs w:val="32"/>
          <w:highlight w:val="none"/>
        </w:rPr>
        <w:fldChar w:fldCharType="end"/>
      </w:r>
      <w:r>
        <w:rPr>
          <w:rFonts w:hint="eastAsia" w:ascii="楷体_GB2312" w:hAnsi="楷体_GB2312" w:eastAsia="楷体_GB2312" w:cs="楷体_GB2312"/>
          <w:bCs/>
          <w:color w:val="auto"/>
          <w:sz w:val="32"/>
          <w:szCs w:val="32"/>
          <w:highlight w:val="none"/>
        </w:rPr>
        <w:t>2024年一般公共预算基本支出情况说明</w:t>
      </w:r>
    </w:p>
    <w:p>
      <w:pPr>
        <w:spacing w:line="520" w:lineRule="exact"/>
        <w:ind w:firstLine="642"/>
        <w:rPr>
          <w:rFonts w:ascii="仿宋_GB2312" w:eastAsia="仿宋_GB2312"/>
          <w:color w:val="auto"/>
          <w:sz w:val="32"/>
          <w:szCs w:val="32"/>
          <w:highlight w:val="none"/>
        </w:rPr>
      </w:pPr>
      <w:r>
        <w:rPr>
          <w:rFonts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MERGEFIELD ${page855778723.ds388518707_V_RPT_BAS_AGENCY_INFO_LEINAME}</w:instrText>
      </w:r>
      <w:r>
        <w:rPr>
          <w:rFonts w:ascii="仿宋_GB2312" w:eastAsia="仿宋_GB2312"/>
          <w:color w:val="auto"/>
          <w:sz w:val="32"/>
          <w:szCs w:val="32"/>
          <w:highlight w:val="none"/>
        </w:rPr>
        <w:fldChar w:fldCharType="separate"/>
      </w:r>
      <w:r>
        <w:rPr>
          <w:rFonts w:hint="eastAsia" w:ascii="仿宋_GB2312" w:eastAsia="仿宋_GB2312"/>
          <w:color w:val="auto"/>
          <w:sz w:val="32"/>
          <w:szCs w:val="32"/>
          <w:highlight w:val="none"/>
          <w:lang w:eastAsia="zh-CN"/>
        </w:rPr>
        <w:t>德清县舞阳学校</w:t>
      </w:r>
      <w:r>
        <w:rPr>
          <w:color w:val="auto"/>
          <w:highlight w:val="none"/>
        </w:rPr>
        <w:fldChar w:fldCharType="end"/>
      </w:r>
      <w:r>
        <w:rPr>
          <w:rFonts w:hint="eastAsia" w:ascii="仿宋_GB2312" w:eastAsia="仿宋_GB2312"/>
          <w:color w:val="auto"/>
          <w:sz w:val="32"/>
          <w:szCs w:val="32"/>
          <w:highlight w:val="none"/>
        </w:rPr>
        <w:t>2024年一般公共预算基本支出</w:t>
      </w:r>
      <w:r>
        <w:rPr>
          <w:rFonts w:hint="eastAsia" w:ascii="仿宋_GB2312" w:eastAsia="仿宋_GB2312"/>
          <w:color w:val="auto"/>
          <w:sz w:val="32"/>
          <w:szCs w:val="32"/>
          <w:highlight w:val="none"/>
          <w:lang w:val="en-US" w:eastAsia="zh-CN"/>
        </w:rPr>
        <w:t>6137.14</w:t>
      </w:r>
      <w:r>
        <w:rPr>
          <w:rFonts w:hint="eastAsia" w:ascii="仿宋_GB2312" w:eastAsia="仿宋_GB2312"/>
          <w:color w:val="auto"/>
          <w:sz w:val="32"/>
          <w:szCs w:val="32"/>
          <w:highlight w:val="none"/>
        </w:rPr>
        <w:t>万元，其中：</w:t>
      </w:r>
    </w:p>
    <w:p>
      <w:pPr>
        <w:spacing w:line="520" w:lineRule="exact"/>
        <w:ind w:firstLine="642"/>
        <w:rPr>
          <w:rFonts w:hint="eastAsia" w:ascii="仿宋_GB2312" w:eastAsia="仿宋_GB2312"/>
          <w:b/>
          <w:color w:val="auto"/>
          <w:sz w:val="32"/>
          <w:szCs w:val="32"/>
          <w:highlight w:val="none"/>
          <w:lang w:eastAsia="zh-CN"/>
        </w:rPr>
      </w:pPr>
      <w:r>
        <w:rPr>
          <w:rFonts w:hint="eastAsia" w:ascii="仿宋_GB2312" w:eastAsia="仿宋_GB2312"/>
          <w:color w:val="auto"/>
          <w:sz w:val="32"/>
          <w:szCs w:val="32"/>
          <w:highlight w:val="none"/>
        </w:rPr>
        <w:t>人员经费</w:t>
      </w:r>
      <w:r>
        <w:rPr>
          <w:rFonts w:hint="eastAsia" w:ascii="仿宋_GB2312" w:eastAsia="仿宋_GB2312"/>
          <w:color w:val="auto"/>
          <w:sz w:val="32"/>
          <w:szCs w:val="32"/>
          <w:highlight w:val="none"/>
          <w:lang w:val="en-US" w:eastAsia="zh-CN"/>
        </w:rPr>
        <w:t>5624.98</w:t>
      </w:r>
      <w:r>
        <w:rPr>
          <w:rFonts w:hint="eastAsia" w:ascii="仿宋_GB2312" w:eastAsia="仿宋_GB2312"/>
          <w:color w:val="auto"/>
          <w:sz w:val="32"/>
          <w:szCs w:val="32"/>
          <w:highlight w:val="none"/>
        </w:rPr>
        <w:t>万元，主要包括：基本工资、津贴补贴、奖金、</w:t>
      </w:r>
      <w:r>
        <w:rPr>
          <w:rFonts w:hint="eastAsia" w:ascii="仿宋_GB2312" w:eastAsia="仿宋_GB2312"/>
          <w:color w:val="auto"/>
          <w:sz w:val="32"/>
          <w:szCs w:val="32"/>
          <w:highlight w:val="none"/>
          <w:lang w:eastAsia="zh-CN"/>
        </w:rPr>
        <w:t>伙食补助费、</w:t>
      </w:r>
      <w:r>
        <w:rPr>
          <w:rFonts w:hint="eastAsia" w:ascii="仿宋_GB2312" w:eastAsia="仿宋_GB2312"/>
          <w:color w:val="auto"/>
          <w:sz w:val="32"/>
          <w:szCs w:val="32"/>
          <w:highlight w:val="none"/>
        </w:rPr>
        <w:t>绩效工资、机关事业单位基本养老保险缴费、职业年金缴费、职工基本医疗保险缴费、公务员医疗补助缴费、其他社会保障缴费、住房公积金</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其他工资福利支出、退休费、生活补助、其他对个人和家庭的补助</w:t>
      </w:r>
      <w:r>
        <w:rPr>
          <w:rFonts w:hint="eastAsia" w:ascii="仿宋_GB2312" w:eastAsia="仿宋_GB2312"/>
          <w:color w:val="auto"/>
          <w:sz w:val="32"/>
          <w:szCs w:val="32"/>
          <w:highlight w:val="none"/>
          <w:lang w:eastAsia="zh-CN"/>
        </w:rPr>
        <w:t>。</w:t>
      </w:r>
    </w:p>
    <w:p>
      <w:pPr>
        <w:spacing w:line="520" w:lineRule="exact"/>
        <w:rPr>
          <w:ins w:id="0" w:author="ldy" w:date="2023-02-17T11:06:00Z"/>
          <w:rFonts w:ascii="仿宋_GB2312" w:eastAsia="仿宋_GB2312"/>
          <w:b/>
          <w:bCs/>
          <w:color w:val="auto"/>
          <w:sz w:val="32"/>
          <w:szCs w:val="32"/>
          <w:highlight w:val="none"/>
        </w:rPr>
      </w:pPr>
      <w:r>
        <w:rPr>
          <w:rFonts w:hint="eastAsia" w:ascii="仿宋_GB2312" w:eastAsia="仿宋_GB2312"/>
          <w:b/>
          <w:color w:val="auto"/>
          <w:sz w:val="32"/>
          <w:szCs w:val="32"/>
          <w:highlight w:val="none"/>
        </w:rPr>
        <w:t xml:space="preserve">   </w:t>
      </w: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val="en-US" w:eastAsia="zh-CN"/>
        </w:rPr>
        <w:t>512.16</w:t>
      </w:r>
      <w:r>
        <w:rPr>
          <w:rFonts w:hint="eastAsia" w:ascii="仿宋_GB2312" w:eastAsia="仿宋_GB2312"/>
          <w:color w:val="auto"/>
          <w:sz w:val="32"/>
          <w:szCs w:val="32"/>
          <w:highlight w:val="none"/>
        </w:rPr>
        <w:t>万元，主要包括：办公费、印刷费、咨询费、手续费、水费、电费、邮电费、物业管理费、差旅费、维修（护）费、租赁费、培训费、公务接待费、专用材料费、劳务费、工会经费、其他交通费用</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其他商品和服务支出、</w:t>
      </w:r>
      <w:r>
        <w:rPr>
          <w:rFonts w:hint="eastAsia" w:ascii="仿宋_GB2312" w:eastAsia="仿宋_GB2312"/>
          <w:color w:val="auto"/>
          <w:sz w:val="32"/>
          <w:szCs w:val="32"/>
          <w:highlight w:val="none"/>
          <w:lang w:eastAsia="zh-CN"/>
        </w:rPr>
        <w:t>其他资本性支出。</w:t>
      </w:r>
    </w:p>
    <w:p>
      <w:pPr>
        <w:spacing w:line="520" w:lineRule="exact"/>
        <w:ind w:firstLine="642"/>
        <w:rPr>
          <w:rFonts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（七）关于</w:t>
      </w:r>
      <w:r>
        <w:rPr>
          <w:rFonts w:ascii="楷体_GB2312" w:hAnsi="楷体_GB2312" w:eastAsia="楷体_GB2312" w:cs="楷体_GB2312"/>
          <w:bCs/>
          <w:color w:val="auto"/>
          <w:sz w:val="32"/>
          <w:szCs w:val="32"/>
          <w:highlight w:val="none"/>
        </w:rPr>
        <w:fldChar w:fldCharType="begin"/>
      </w:r>
      <w:r>
        <w:rPr>
          <w:rFonts w:hint="eastAsia" w:ascii="楷体_GB2312" w:hAnsi="楷体_GB2312" w:eastAsia="楷体_GB2312" w:cs="楷体_GB2312"/>
          <w:bCs/>
          <w:color w:val="auto"/>
          <w:sz w:val="32"/>
          <w:szCs w:val="32"/>
          <w:highlight w:val="none"/>
        </w:rPr>
        <w:instrText xml:space="preserve">MERGEFIELD ${page855778723.ds388518707_V_RPT_BAS_AGENCY_INFO_LEINAME}</w:instrText>
      </w:r>
      <w:r>
        <w:rPr>
          <w:rFonts w:ascii="楷体_GB2312" w:hAnsi="楷体_GB2312" w:eastAsia="楷体_GB2312" w:cs="楷体_GB2312"/>
          <w:bCs/>
          <w:color w:val="auto"/>
          <w:sz w:val="32"/>
          <w:szCs w:val="32"/>
          <w:highlight w:val="none"/>
        </w:rPr>
        <w:fldChar w:fldCharType="separate"/>
      </w:r>
      <w:r>
        <w:rPr>
          <w:rFonts w:hint="eastAsia" w:ascii="楷体_GB2312" w:hAnsi="楷体_GB2312" w:eastAsia="楷体_GB2312" w:cs="楷体_GB2312"/>
          <w:bCs/>
          <w:color w:val="auto"/>
          <w:sz w:val="32"/>
          <w:szCs w:val="32"/>
          <w:highlight w:val="none"/>
          <w:lang w:eastAsia="zh-CN"/>
        </w:rPr>
        <w:t>德清县舞阳学校</w:t>
      </w:r>
      <w:r>
        <w:rPr>
          <w:color w:val="auto"/>
          <w:highlight w:val="none"/>
        </w:rPr>
        <w:fldChar w:fldCharType="end"/>
      </w:r>
      <w:r>
        <w:rPr>
          <w:rFonts w:hint="eastAsia" w:ascii="楷体_GB2312" w:hAnsi="楷体_GB2312" w:eastAsia="楷体_GB2312" w:cs="楷体_GB2312"/>
          <w:bCs/>
          <w:color w:val="auto"/>
          <w:sz w:val="32"/>
          <w:szCs w:val="32"/>
          <w:highlight w:val="none"/>
        </w:rPr>
        <w:t>2024年政府性基金预算支出情况说明</w:t>
      </w:r>
    </w:p>
    <w:p>
      <w:pPr>
        <w:spacing w:line="520" w:lineRule="exact"/>
        <w:ind w:firstLine="640" w:firstLineChars="200"/>
        <w:rPr>
          <w:color w:val="auto"/>
          <w:highlight w:val="none"/>
        </w:rPr>
      </w:pPr>
      <w:r>
        <w:rPr>
          <w:rFonts w:ascii="仿宋_GB2312" w:hAnsi="仿宋_GB2312" w:eastAsia="仿宋_GB2312" w:cs="仿宋_GB2312"/>
          <w:color w:val="auto"/>
          <w:sz w:val="32"/>
          <w:szCs w:val="32"/>
          <w:highlight w:val="none"/>
        </w:rPr>
        <w:fldChar w:fldCharType="begin"/>
      </w:r>
      <w:r>
        <w:rPr>
          <w:rFonts w:ascii="仿宋_GB2312" w:hAnsi="仿宋_GB2312" w:eastAsia="仿宋_GB2312" w:cs="仿宋_GB2312"/>
          <w:color w:val="auto"/>
          <w:sz w:val="32"/>
          <w:szCs w:val="32"/>
          <w:highlight w:val="none"/>
        </w:rPr>
        <w:instrText xml:space="preserve">MERGEFIELD ${page822508942.ds388518707_V_RPT_BAS_AGENCY_INFO_LEINAME}</w:instrText>
      </w:r>
      <w:r>
        <w:rPr>
          <w:rFonts w:ascii="仿宋_GB2312" w:hAnsi="仿宋_GB2312" w:eastAsia="仿宋_GB2312" w:cs="仿宋_GB2312"/>
          <w:color w:val="auto"/>
          <w:sz w:val="32"/>
          <w:szCs w:val="32"/>
          <w:highlight w:val="none"/>
        </w:rPr>
        <w:fldChar w:fldCharType="end"/>
      </w:r>
      <w:r>
        <w:rPr>
          <w:rFonts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rPr>
        <w:t>4</w:t>
      </w:r>
      <w:r>
        <w:rPr>
          <w:rFonts w:ascii="仿宋_GB2312" w:hAnsi="仿宋_GB2312" w:eastAsia="仿宋_GB2312" w:cs="仿宋_GB2312"/>
          <w:color w:val="auto"/>
          <w:sz w:val="32"/>
          <w:szCs w:val="32"/>
          <w:highlight w:val="none"/>
        </w:rPr>
        <w:t>年没有使用政府性基金预算拨款安排的支出。</w:t>
      </w:r>
    </w:p>
    <w:p>
      <w:pPr>
        <w:spacing w:line="520" w:lineRule="exact"/>
        <w:ind w:firstLine="627" w:firstLineChars="196"/>
        <w:rPr>
          <w:rFonts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（八）国有资本经营预算</w:t>
      </w:r>
    </w:p>
    <w:p>
      <w:pPr>
        <w:spacing w:line="520" w:lineRule="exact"/>
        <w:ind w:left="477" w:leftChars="227"/>
        <w:rPr>
          <w:b/>
          <w:color w:val="auto"/>
          <w:sz w:val="20"/>
          <w:highlight w:val="none"/>
        </w:rPr>
      </w:pPr>
      <w:r>
        <w:rPr>
          <w:rFonts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MERGEFIELD ${page822508942.ds388518707_V_RPT_BAS_AGENCY_INFO_LEINAME}</w:instrText>
      </w:r>
      <w:r>
        <w:rPr>
          <w:rFonts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2024年没有使用国有资本经营预算拨款安排的支出。</w:t>
      </w:r>
    </w:p>
    <w:p>
      <w:pPr>
        <w:spacing w:line="520" w:lineRule="exact"/>
        <w:ind w:firstLine="627" w:firstLineChars="196"/>
        <w:rPr>
          <w:rFonts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（九）关于</w:t>
      </w:r>
      <w:r>
        <w:rPr>
          <w:rFonts w:hint="eastAsia" w:ascii="楷体_GB2312" w:hAnsi="楷体_GB2312" w:eastAsia="楷体_GB2312" w:cs="楷体_GB2312"/>
          <w:bCs/>
          <w:color w:val="auto"/>
          <w:sz w:val="32"/>
          <w:szCs w:val="32"/>
          <w:highlight w:val="none"/>
          <w:lang w:eastAsia="zh-CN"/>
        </w:rPr>
        <w:t>德清县舞阳学校</w:t>
      </w:r>
      <w:r>
        <w:rPr>
          <w:rFonts w:ascii="楷体_GB2312" w:hAnsi="楷体_GB2312" w:eastAsia="楷体_GB2312" w:cs="楷体_GB2312"/>
          <w:bCs/>
          <w:color w:val="auto"/>
          <w:sz w:val="32"/>
          <w:szCs w:val="32"/>
          <w:highlight w:val="none"/>
        </w:rPr>
        <w:fldChar w:fldCharType="begin"/>
      </w:r>
      <w:r>
        <w:rPr>
          <w:rFonts w:hint="eastAsia" w:ascii="楷体_GB2312" w:hAnsi="楷体_GB2312" w:eastAsia="楷体_GB2312" w:cs="楷体_GB2312"/>
          <w:bCs/>
          <w:color w:val="auto"/>
          <w:sz w:val="32"/>
          <w:szCs w:val="32"/>
          <w:highlight w:val="none"/>
        </w:rPr>
        <w:instrText xml:space="preserve">MERGEFIELD ${page822508942.ds388518707_V_RPT_BAS_AGENCY_INFO_LEINAME}</w:instrText>
      </w:r>
      <w:r>
        <w:rPr>
          <w:rFonts w:ascii="楷体_GB2312" w:hAnsi="楷体_GB2312" w:eastAsia="楷体_GB2312" w:cs="楷体_GB2312"/>
          <w:bCs/>
          <w:color w:val="auto"/>
          <w:sz w:val="32"/>
          <w:szCs w:val="32"/>
          <w:highlight w:val="none"/>
        </w:rPr>
        <w:fldChar w:fldCharType="end"/>
      </w:r>
      <w:r>
        <w:rPr>
          <w:rFonts w:hint="eastAsia" w:ascii="楷体_GB2312" w:hAnsi="楷体_GB2312" w:eastAsia="楷体_GB2312" w:cs="楷体_GB2312"/>
          <w:bCs/>
          <w:color w:val="auto"/>
          <w:sz w:val="32"/>
          <w:szCs w:val="32"/>
          <w:highlight w:val="none"/>
        </w:rPr>
        <w:t>2024年一般公共预算“三公”经费预算情况说明</w:t>
      </w:r>
    </w:p>
    <w:p>
      <w:pPr>
        <w:spacing w:line="520" w:lineRule="exact"/>
        <w:ind w:firstLine="640" w:firstLineChars="200"/>
        <w:rPr>
          <w:rFonts w:ascii="仿宋_GB2312" w:hAnsi="仿宋_GB2312" w:eastAsia="仿宋_GB2312"/>
          <w:color w:val="auto"/>
          <w:sz w:val="32"/>
          <w:highlight w:val="none"/>
        </w:rPr>
      </w:pPr>
      <w:r>
        <w:rPr>
          <w:rFonts w:ascii="仿宋_GB2312" w:hAnsi="仿宋_GB2312" w:eastAsia="仿宋_GB2312"/>
          <w:color w:val="auto"/>
          <w:sz w:val="32"/>
          <w:highlight w:val="none"/>
        </w:rPr>
        <w:fldChar w:fldCharType="begin"/>
      </w:r>
      <w:r>
        <w:rPr>
          <w:rFonts w:hint="eastAsia" w:ascii="仿宋_GB2312" w:hAnsi="仿宋_GB2312" w:eastAsia="仿宋_GB2312"/>
          <w:color w:val="auto"/>
          <w:sz w:val="32"/>
          <w:highlight w:val="none"/>
        </w:rPr>
        <w:instrText xml:space="preserve">MERGEFIELD ${page855778723.ds388518707_V_RPT_BAS_AGENCY_INFO_LEINAME}</w:instrText>
      </w:r>
      <w:r>
        <w:rPr>
          <w:rFonts w:ascii="仿宋_GB2312" w:hAnsi="仿宋_GB2312" w:eastAsia="仿宋_GB2312"/>
          <w:color w:val="auto"/>
          <w:sz w:val="32"/>
          <w:highlight w:val="none"/>
        </w:rPr>
        <w:fldChar w:fldCharType="separate"/>
      </w:r>
      <w:r>
        <w:rPr>
          <w:rFonts w:hint="eastAsia" w:ascii="仿宋_GB2312" w:hAnsi="仿宋_GB2312" w:eastAsia="仿宋_GB2312"/>
          <w:color w:val="auto"/>
          <w:sz w:val="32"/>
          <w:highlight w:val="none"/>
          <w:lang w:eastAsia="zh-CN"/>
        </w:rPr>
        <w:t>德清县舞阳学校</w:t>
      </w:r>
      <w:r>
        <w:rPr>
          <w:color w:val="auto"/>
          <w:highlight w:val="none"/>
        </w:rPr>
        <w:fldChar w:fldCharType="end"/>
      </w:r>
      <w:r>
        <w:rPr>
          <w:rFonts w:hint="eastAsia" w:ascii="仿宋_GB2312" w:hAnsi="仿宋_GB2312" w:eastAsia="仿宋_GB2312"/>
          <w:color w:val="auto"/>
          <w:sz w:val="32"/>
          <w:highlight w:val="none"/>
        </w:rPr>
        <w:t>2024年“三公”经费预算数为</w:t>
      </w:r>
      <w:r>
        <w:rPr>
          <w:rFonts w:hint="eastAsia" w:ascii="仿宋_GB2312" w:hAnsi="仿宋_GB2312" w:eastAsia="仿宋_GB2312"/>
          <w:color w:val="auto"/>
          <w:sz w:val="32"/>
          <w:highlight w:val="none"/>
          <w:lang w:val="en-US" w:eastAsia="zh-CN"/>
        </w:rPr>
        <w:t>1.34</w:t>
      </w:r>
      <w:r>
        <w:rPr>
          <w:rFonts w:hint="eastAsia" w:ascii="仿宋_GB2312" w:hAnsi="仿宋_GB2312" w:eastAsia="仿宋_GB2312"/>
          <w:color w:val="auto"/>
          <w:sz w:val="32"/>
          <w:highlight w:val="none"/>
        </w:rPr>
        <w:t>万元，</w:t>
      </w:r>
      <w:r>
        <w:rPr>
          <w:rFonts w:hint="eastAsia" w:ascii="仿宋_GB2312" w:hAnsi="仿宋_GB2312" w:eastAsia="仿宋_GB2312"/>
          <w:color w:val="auto"/>
          <w:sz w:val="32"/>
          <w:highlight w:val="none"/>
          <w:shd w:val="clear" w:color="auto" w:fill="FFFFFF"/>
        </w:rPr>
        <w:t>比上年预算数减少</w:t>
      </w:r>
      <w:r>
        <w:rPr>
          <w:rFonts w:hint="eastAsia" w:ascii="仿宋_GB2312" w:hAnsi="仿宋_GB2312" w:eastAsia="仿宋_GB2312"/>
          <w:color w:val="auto"/>
          <w:sz w:val="32"/>
          <w:highlight w:val="none"/>
          <w:shd w:val="clear" w:color="auto" w:fill="FFFFFF"/>
          <w:lang w:val="en-US" w:eastAsia="zh-CN"/>
        </w:rPr>
        <w:t>1.03</w:t>
      </w:r>
      <w:r>
        <w:rPr>
          <w:rFonts w:hint="eastAsia" w:ascii="仿宋_GB2312" w:hAnsi="仿宋_GB2312" w:eastAsia="仿宋_GB2312"/>
          <w:color w:val="auto"/>
          <w:sz w:val="32"/>
          <w:highlight w:val="none"/>
          <w:shd w:val="clear" w:color="auto" w:fill="FFFFFF"/>
        </w:rPr>
        <w:t>万元，下降</w:t>
      </w:r>
      <w:r>
        <w:rPr>
          <w:rFonts w:hint="eastAsia" w:ascii="仿宋_GB2312" w:hAnsi="仿宋_GB2312" w:eastAsia="仿宋_GB2312"/>
          <w:color w:val="auto"/>
          <w:sz w:val="32"/>
          <w:highlight w:val="none"/>
          <w:shd w:val="clear" w:color="auto" w:fill="FFFFFF"/>
          <w:lang w:val="en-US" w:eastAsia="zh-CN"/>
        </w:rPr>
        <w:t>43.5</w:t>
      </w:r>
      <w:r>
        <w:rPr>
          <w:rFonts w:hint="eastAsia" w:ascii="仿宋_GB2312" w:hAnsi="仿宋_GB2312" w:eastAsia="仿宋_GB2312"/>
          <w:color w:val="auto"/>
          <w:sz w:val="32"/>
          <w:highlight w:val="none"/>
          <w:shd w:val="clear" w:color="auto" w:fill="FFFFFF"/>
        </w:rPr>
        <w:t>%</w:t>
      </w:r>
      <w:r>
        <w:rPr>
          <w:rFonts w:hint="eastAsia" w:ascii="仿宋_GB2312" w:hAnsi="仿宋_GB2312" w:eastAsia="仿宋_GB2312"/>
          <w:color w:val="auto"/>
          <w:sz w:val="32"/>
          <w:highlight w:val="none"/>
        </w:rPr>
        <w:t>，具体如下：</w:t>
      </w:r>
    </w:p>
    <w:p>
      <w:pPr>
        <w:spacing w:line="276" w:lineRule="auto"/>
        <w:ind w:firstLine="640" w:firstLineChars="200"/>
        <w:rPr>
          <w:ins w:id="1" w:author="ldy" w:date="2023-02-17T11:13:00Z"/>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1.因公出国（境）费用：</w:t>
      </w:r>
      <w:r>
        <w:rPr>
          <w:rFonts w:hint="eastAsia" w:ascii="仿宋_GB2312" w:hAnsi="仿宋_GB2312" w:eastAsia="仿宋_GB2312" w:cs="仿宋_GB2312"/>
          <w:color w:val="auto"/>
          <w:sz w:val="32"/>
          <w:szCs w:val="32"/>
          <w:highlight w:val="none"/>
        </w:rPr>
        <w:t>根据因公出国计划和实际工作需要，2024年安排因公出国（境）费用预算</w:t>
      </w:r>
      <w:r>
        <w:rPr>
          <w:rFonts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MERGEFIELD ${page777094869.ds444739888_ExpandCol1230910081}</w:instrText>
      </w:r>
      <w:r>
        <w:rPr>
          <w:rFonts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0.00</w:t>
      </w:r>
      <w:r>
        <w:rPr>
          <w:color w:val="auto"/>
          <w:highlight w:val="none"/>
        </w:rPr>
        <w:fldChar w:fldCharType="end"/>
      </w:r>
      <w:r>
        <w:rPr>
          <w:rFonts w:hint="eastAsia" w:ascii="仿宋_GB2312" w:hAnsi="仿宋_GB2312" w:eastAsia="仿宋_GB2312" w:cs="仿宋_GB2312"/>
          <w:color w:val="auto"/>
          <w:sz w:val="32"/>
          <w:szCs w:val="32"/>
          <w:highlight w:val="none"/>
        </w:rPr>
        <w:t>万元，</w:t>
      </w:r>
      <w:r>
        <w:rPr>
          <w:rFonts w:hint="eastAsia" w:ascii="仿宋_GB2312" w:eastAsia="仿宋_GB2312"/>
          <w:color w:val="auto"/>
          <w:sz w:val="32"/>
          <w:szCs w:val="32"/>
          <w:highlight w:val="none"/>
        </w:rPr>
        <w:t>与上年预算数持平</w:t>
      </w:r>
      <w:r>
        <w:rPr>
          <w:rFonts w:hint="eastAsia" w:ascii="仿宋_GB2312" w:hAnsi="仿宋_GB2312" w:eastAsia="仿宋_GB2312" w:cs="仿宋_GB2312"/>
          <w:color w:val="auto"/>
          <w:sz w:val="32"/>
          <w:szCs w:val="32"/>
          <w:highlight w:val="none"/>
        </w:rPr>
        <w:t>。</w:t>
      </w:r>
    </w:p>
    <w:p>
      <w:pPr>
        <w:spacing w:line="276" w:lineRule="auto"/>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2.公务接待费：2024年安排公务接待费预算</w:t>
      </w:r>
      <w:r>
        <w:rPr>
          <w:rFonts w:hint="eastAsia" w:ascii="仿宋_GB2312" w:hAnsi="仿宋_GB2312" w:eastAsia="仿宋_GB2312" w:cs="仿宋_GB2312"/>
          <w:color w:val="auto"/>
          <w:sz w:val="32"/>
          <w:szCs w:val="32"/>
          <w:highlight w:val="none"/>
          <w:lang w:val="en-US" w:eastAsia="zh-CN"/>
        </w:rPr>
        <w:t>1.34</w:t>
      </w:r>
      <w:r>
        <w:rPr>
          <w:rFonts w:hint="eastAsia" w:ascii="仿宋_GB2312" w:hAnsi="仿宋_GB2312" w:eastAsia="仿宋_GB2312" w:cs="仿宋_GB2312"/>
          <w:color w:val="auto"/>
          <w:sz w:val="32"/>
          <w:szCs w:val="32"/>
          <w:highlight w:val="none"/>
        </w:rPr>
        <w:t>万元，比上年预算数下降</w:t>
      </w:r>
      <w:r>
        <w:rPr>
          <w:rFonts w:hint="eastAsia" w:ascii="仿宋_GB2312" w:hAnsi="仿宋_GB2312" w:eastAsia="仿宋_GB2312" w:cs="仿宋_GB2312"/>
          <w:color w:val="auto"/>
          <w:sz w:val="32"/>
          <w:szCs w:val="32"/>
          <w:highlight w:val="none"/>
          <w:lang w:val="en-US" w:eastAsia="zh-CN"/>
        </w:rPr>
        <w:t>43.5</w:t>
      </w:r>
      <w:r>
        <w:rPr>
          <w:rFonts w:hint="eastAsia" w:ascii="仿宋_GB2312" w:hAnsi="仿宋_GB2312" w:eastAsia="仿宋_GB2312" w:cs="仿宋_GB2312"/>
          <w:color w:val="auto"/>
          <w:sz w:val="32"/>
          <w:szCs w:val="32"/>
          <w:highlight w:val="none"/>
        </w:rPr>
        <w:t>%。主要用于接待周边兄弟学校交流学习等支出。减少的主要原因</w:t>
      </w:r>
      <w:r>
        <w:rPr>
          <w:rFonts w:hint="eastAsia" w:ascii="仿宋_GB2312" w:eastAsia="仿宋_GB2312"/>
          <w:color w:val="auto"/>
          <w:kern w:val="0"/>
          <w:sz w:val="32"/>
          <w:szCs w:val="32"/>
          <w:highlight w:val="none"/>
        </w:rPr>
        <w:t>按照“过紧日子”和坚持厉行节约反对浪费的要求，压减公务接待支出</w:t>
      </w:r>
      <w:r>
        <w:rPr>
          <w:rFonts w:hint="eastAsia" w:ascii="仿宋_GB2312" w:hAnsi="仿宋_GB2312" w:eastAsia="仿宋_GB2312" w:cs="仿宋_GB2312"/>
          <w:color w:val="auto"/>
          <w:sz w:val="32"/>
          <w:szCs w:val="32"/>
          <w:highlight w:val="none"/>
        </w:rPr>
        <w:t>。</w:t>
      </w:r>
    </w:p>
    <w:p>
      <w:pPr>
        <w:spacing w:line="276" w:lineRule="auto"/>
        <w:ind w:firstLine="640" w:firstLineChars="200"/>
        <w:rPr>
          <w:ins w:id="2" w:author="ldy" w:date="2023-02-17T11:13:00Z"/>
          <w:rFonts w:ascii="仿宋_GB2312" w:hAnsi="仿宋_GB2312" w:eastAsia="仿宋_GB2312" w:cs="仿宋_GB2312"/>
          <w:color w:val="auto"/>
          <w:kern w:val="0"/>
          <w:sz w:val="32"/>
          <w:szCs w:val="32"/>
          <w:highlight w:val="none"/>
        </w:rPr>
      </w:pPr>
      <w:r>
        <w:rPr>
          <w:rFonts w:hint="eastAsia" w:ascii="仿宋_GB2312" w:eastAsia="仿宋_GB2312"/>
          <w:color w:val="auto"/>
          <w:sz w:val="32"/>
          <w:szCs w:val="32"/>
          <w:highlight w:val="none"/>
        </w:rPr>
        <w:t>3.公务用车购置及运行维护费：2024年安排公务用车购置及运行维护费预算</w:t>
      </w:r>
      <w:r>
        <w:rPr>
          <w:rFonts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MERGEFIELD ${page777094869.ds444739888_ComputeCol20220214104917}</w:instrText>
      </w:r>
      <w:r>
        <w:rPr>
          <w:rFonts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0.00</w:t>
      </w:r>
      <w:r>
        <w:rPr>
          <w:color w:val="auto"/>
          <w:highlight w:val="none"/>
        </w:rPr>
        <w:fldChar w:fldCharType="end"/>
      </w:r>
      <w:r>
        <w:rPr>
          <w:rFonts w:hint="eastAsia" w:ascii="仿宋_GB2312" w:eastAsia="仿宋_GB2312"/>
          <w:color w:val="auto"/>
          <w:sz w:val="32"/>
          <w:szCs w:val="32"/>
          <w:highlight w:val="none"/>
        </w:rPr>
        <w:t>万元，与上年预算数持平</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其中，公务用车购置支出</w:t>
      </w:r>
      <w:r>
        <w:rPr>
          <w:rFonts w:hint="eastAsia" w:ascii="仿宋_GB2312" w:hAnsi="仿宋_GB2312" w:eastAsia="仿宋_GB2312" w:cs="仿宋_GB2312"/>
          <w:color w:val="auto"/>
          <w:sz w:val="32"/>
          <w:szCs w:val="32"/>
          <w:highlight w:val="none"/>
          <w:lang w:val="en-US" w:eastAsia="zh-CN"/>
        </w:rPr>
        <w:t>0万元（含购置税等附加费用），</w:t>
      </w:r>
      <w:r>
        <w:rPr>
          <w:rFonts w:hint="eastAsia" w:ascii="仿宋_GB2312" w:eastAsia="仿宋_GB2312"/>
          <w:color w:val="auto"/>
          <w:sz w:val="32"/>
          <w:szCs w:val="32"/>
          <w:highlight w:val="none"/>
        </w:rPr>
        <w:t>主要用于经批准购置的0辆公务用车，与上年预算数持平；公务用车运行维护费</w:t>
      </w:r>
      <w:r>
        <w:rPr>
          <w:rFonts w:hint="eastAsia" w:ascii="仿宋_GB2312" w:eastAsia="仿宋_GB2312"/>
          <w:color w:val="auto"/>
          <w:sz w:val="32"/>
          <w:szCs w:val="32"/>
          <w:highlight w:val="none"/>
          <w:lang w:eastAsia="zh-CN"/>
        </w:rPr>
        <w:t>支出</w:t>
      </w:r>
      <w:r>
        <w:rPr>
          <w:rFonts w:hint="eastAsia" w:ascii="仿宋_GB2312" w:eastAsia="仿宋_GB2312"/>
          <w:color w:val="auto"/>
          <w:sz w:val="32"/>
          <w:szCs w:val="32"/>
          <w:highlight w:val="none"/>
        </w:rPr>
        <w:t>0万元，与上年预算数持平。</w:t>
      </w:r>
    </w:p>
    <w:p>
      <w:pPr>
        <w:spacing w:line="520" w:lineRule="exact"/>
        <w:ind w:firstLine="627" w:firstLineChars="196"/>
        <w:rPr>
          <w:rFonts w:hint="eastAsia"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（十）其他重要事项的情况说明</w:t>
      </w:r>
    </w:p>
    <w:p>
      <w:pPr>
        <w:spacing w:line="520" w:lineRule="exact"/>
        <w:ind w:firstLine="630" w:firstLineChars="196"/>
        <w:rPr>
          <w:rFonts w:ascii="仿宋_GB2312" w:eastAsia="仿宋_GB2312"/>
          <w:b/>
          <w:bCs/>
          <w:color w:val="auto"/>
          <w:sz w:val="32"/>
          <w:szCs w:val="32"/>
          <w:highlight w:val="none"/>
        </w:rPr>
      </w:pPr>
      <w:r>
        <w:rPr>
          <w:rFonts w:hint="eastAsia" w:ascii="仿宋_GB2312" w:eastAsia="仿宋_GB2312"/>
          <w:b/>
          <w:bCs/>
          <w:color w:val="auto"/>
          <w:sz w:val="32"/>
          <w:szCs w:val="32"/>
          <w:highlight w:val="none"/>
          <w:lang w:val="en-US" w:eastAsia="zh-CN"/>
        </w:rPr>
        <w:t>1.</w:t>
      </w:r>
      <w:r>
        <w:rPr>
          <w:rFonts w:hint="eastAsia" w:ascii="仿宋_GB2312" w:eastAsia="仿宋_GB2312"/>
          <w:b/>
          <w:bCs/>
          <w:color w:val="auto"/>
          <w:sz w:val="32"/>
          <w:szCs w:val="32"/>
          <w:highlight w:val="none"/>
        </w:rPr>
        <w:t>政府采购情况。</w:t>
      </w:r>
    </w:p>
    <w:p>
      <w:pPr>
        <w:pStyle w:val="15"/>
        <w:spacing w:line="52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2024年</w:t>
      </w:r>
      <w:r>
        <w:rPr>
          <w:rFonts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MERGEFIELD ${page855778723.ds388518707_V_RPT_BAS_AGENCY_INFO_LEINAME}</w:instrText>
      </w:r>
      <w:r>
        <w:rPr>
          <w:rFonts w:ascii="仿宋_GB2312" w:eastAsia="仿宋_GB2312"/>
          <w:color w:val="auto"/>
          <w:sz w:val="32"/>
          <w:szCs w:val="32"/>
          <w:highlight w:val="none"/>
        </w:rPr>
        <w:fldChar w:fldCharType="separate"/>
      </w:r>
      <w:r>
        <w:rPr>
          <w:rFonts w:hint="eastAsia" w:ascii="仿宋_GB2312" w:eastAsia="仿宋_GB2312"/>
          <w:color w:val="auto"/>
          <w:sz w:val="32"/>
          <w:szCs w:val="32"/>
          <w:highlight w:val="none"/>
          <w:lang w:eastAsia="zh-CN"/>
        </w:rPr>
        <w:t>德清县舞阳学校</w:t>
      </w:r>
      <w:r>
        <w:rPr>
          <w:color w:val="auto"/>
          <w:highlight w:val="none"/>
        </w:rPr>
        <w:fldChar w:fldCharType="end"/>
      </w:r>
      <w:r>
        <w:rPr>
          <w:rFonts w:hint="eastAsia" w:ascii="仿宋_GB2312" w:eastAsia="仿宋_GB2312"/>
          <w:color w:val="auto"/>
          <w:sz w:val="32"/>
          <w:szCs w:val="32"/>
          <w:highlight w:val="none"/>
        </w:rPr>
        <w:t>政府采购预算总额</w:t>
      </w:r>
      <w:r>
        <w:rPr>
          <w:rFonts w:hint="eastAsia" w:ascii="仿宋_GB2312" w:eastAsia="仿宋_GB2312"/>
          <w:color w:val="auto"/>
          <w:sz w:val="32"/>
          <w:szCs w:val="32"/>
          <w:highlight w:val="none"/>
          <w:lang w:val="en-US" w:eastAsia="zh-CN"/>
        </w:rPr>
        <w:t>162.77</w:t>
      </w:r>
      <w:r>
        <w:rPr>
          <w:rFonts w:hint="eastAsia" w:ascii="仿宋_GB2312" w:eastAsia="仿宋_GB2312"/>
          <w:color w:val="auto"/>
          <w:sz w:val="32"/>
          <w:szCs w:val="32"/>
          <w:highlight w:val="none"/>
        </w:rPr>
        <w:t>万元，其中：政府采购货物预算</w:t>
      </w:r>
      <w:r>
        <w:rPr>
          <w:rFonts w:hint="eastAsia" w:ascii="仿宋_GB2312" w:eastAsia="仿宋_GB2312"/>
          <w:color w:val="auto"/>
          <w:sz w:val="32"/>
          <w:szCs w:val="32"/>
          <w:highlight w:val="none"/>
          <w:lang w:val="en-US" w:eastAsia="zh-CN"/>
        </w:rPr>
        <w:t>64.14</w:t>
      </w:r>
      <w:r>
        <w:rPr>
          <w:rFonts w:hint="eastAsia" w:ascii="仿宋_GB2312" w:eastAsia="仿宋_GB2312"/>
          <w:color w:val="auto"/>
          <w:sz w:val="32"/>
          <w:szCs w:val="32"/>
          <w:highlight w:val="none"/>
        </w:rPr>
        <w:t>万元、政府采购服务预算</w:t>
      </w:r>
      <w:r>
        <w:rPr>
          <w:rFonts w:hint="eastAsia" w:ascii="仿宋_GB2312" w:eastAsia="仿宋_GB2312"/>
          <w:color w:val="auto"/>
          <w:sz w:val="32"/>
          <w:szCs w:val="32"/>
          <w:highlight w:val="none"/>
          <w:lang w:val="en-US" w:eastAsia="zh-CN"/>
        </w:rPr>
        <w:t>98.63</w:t>
      </w:r>
      <w:r>
        <w:rPr>
          <w:rFonts w:hint="eastAsia" w:ascii="仿宋_GB2312" w:eastAsia="仿宋_GB2312"/>
          <w:color w:val="auto"/>
          <w:sz w:val="32"/>
          <w:szCs w:val="32"/>
          <w:highlight w:val="none"/>
        </w:rPr>
        <w:t>万元。</w:t>
      </w:r>
    </w:p>
    <w:p>
      <w:pPr>
        <w:pStyle w:val="15"/>
        <w:spacing w:line="520" w:lineRule="exact"/>
        <w:ind w:firstLine="642"/>
        <w:rPr>
          <w:rFonts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2</w:t>
      </w:r>
      <w:r>
        <w:rPr>
          <w:rFonts w:hint="eastAsia" w:ascii="仿宋_GB2312" w:eastAsia="仿宋_GB2312"/>
          <w:b/>
          <w:bCs/>
          <w:color w:val="auto"/>
          <w:sz w:val="32"/>
          <w:szCs w:val="32"/>
          <w:highlight w:val="none"/>
        </w:rPr>
        <w:t>.国有资产占有使用情况。</w:t>
      </w:r>
    </w:p>
    <w:p>
      <w:pPr>
        <w:spacing w:line="520" w:lineRule="exact"/>
        <w:ind w:firstLine="64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pacing w:val="6"/>
          <w:sz w:val="32"/>
          <w:szCs w:val="32"/>
          <w:highlight w:val="none"/>
        </w:rPr>
        <w:t>截至2024年12月31日，</w:t>
      </w:r>
      <w:r>
        <w:rPr>
          <w:rFonts w:ascii="仿宋_GB2312" w:hAnsi="仿宋_GB2312" w:eastAsia="仿宋_GB2312" w:cs="仿宋_GB2312"/>
          <w:color w:val="auto"/>
          <w:spacing w:val="6"/>
          <w:sz w:val="32"/>
          <w:szCs w:val="32"/>
          <w:highlight w:val="none"/>
        </w:rPr>
        <w:fldChar w:fldCharType="begin"/>
      </w:r>
      <w:r>
        <w:rPr>
          <w:rFonts w:hint="eastAsia" w:ascii="仿宋_GB2312" w:hAnsi="仿宋_GB2312" w:eastAsia="仿宋_GB2312" w:cs="仿宋_GB2312"/>
          <w:color w:val="auto"/>
          <w:spacing w:val="6"/>
          <w:sz w:val="32"/>
          <w:szCs w:val="32"/>
          <w:highlight w:val="none"/>
        </w:rPr>
        <w:instrText xml:space="preserve">MERGEFIELD ${page855778723.ds388518707_V_RPT_BAS_AGENCY_INFO_LEINAME}</w:instrText>
      </w:r>
      <w:r>
        <w:rPr>
          <w:rFonts w:ascii="仿宋_GB2312" w:hAnsi="仿宋_GB2312" w:eastAsia="仿宋_GB2312" w:cs="仿宋_GB2312"/>
          <w:color w:val="auto"/>
          <w:spacing w:val="6"/>
          <w:sz w:val="32"/>
          <w:szCs w:val="32"/>
          <w:highlight w:val="none"/>
        </w:rPr>
        <w:fldChar w:fldCharType="separate"/>
      </w:r>
      <w:r>
        <w:rPr>
          <w:rFonts w:hint="eastAsia" w:ascii="仿宋_GB2312" w:hAnsi="仿宋_GB2312" w:eastAsia="仿宋_GB2312" w:cs="仿宋_GB2312"/>
          <w:color w:val="auto"/>
          <w:spacing w:val="6"/>
          <w:sz w:val="32"/>
          <w:szCs w:val="32"/>
          <w:highlight w:val="none"/>
          <w:lang w:eastAsia="zh-CN"/>
        </w:rPr>
        <w:t>德清县舞阳学校</w:t>
      </w:r>
      <w:r>
        <w:rPr>
          <w:color w:val="auto"/>
          <w:highlight w:val="none"/>
        </w:rPr>
        <w:fldChar w:fldCharType="end"/>
      </w:r>
      <w:r>
        <w:rPr>
          <w:rFonts w:hint="eastAsia" w:ascii="仿宋_GB2312" w:hAnsi="仿宋_GB2312" w:eastAsia="仿宋_GB2312" w:cs="仿宋_GB2312"/>
          <w:color w:val="auto"/>
          <w:spacing w:val="6"/>
          <w:sz w:val="32"/>
          <w:szCs w:val="32"/>
          <w:highlight w:val="none"/>
        </w:rPr>
        <w:t>所属各预算单位共有车辆</w:t>
      </w:r>
      <w:r>
        <w:rPr>
          <w:rFonts w:hint="eastAsia" w:ascii="仿宋_GB2312" w:hAnsi="仿宋_GB2312" w:eastAsia="仿宋_GB2312" w:cs="仿宋_GB2312"/>
          <w:color w:val="auto"/>
          <w:spacing w:val="6"/>
          <w:sz w:val="32"/>
          <w:szCs w:val="32"/>
          <w:highlight w:val="none"/>
          <w:lang w:val="en-US" w:eastAsia="zh-CN"/>
        </w:rPr>
        <w:t>0</w:t>
      </w:r>
      <w:r>
        <w:rPr>
          <w:rFonts w:hint="eastAsia" w:ascii="仿宋_GB2312" w:hAnsi="仿宋_GB2312" w:eastAsia="仿宋_GB2312" w:cs="仿宋_GB2312"/>
          <w:color w:val="auto"/>
          <w:sz w:val="32"/>
          <w:szCs w:val="32"/>
          <w:highlight w:val="none"/>
        </w:rPr>
        <w:t>辆，</w:t>
      </w:r>
      <w:r>
        <w:rPr>
          <w:rFonts w:hint="eastAsia" w:ascii="仿宋_GB2312" w:hAnsi="仿宋_GB2312" w:eastAsia="仿宋_GB2312" w:cs="仿宋_GB2312"/>
          <w:sz w:val="32"/>
          <w:szCs w:val="32"/>
        </w:rPr>
        <w:t>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highlight w:val="none"/>
        </w:rPr>
        <w:t>单位价值50万元以上通用设备</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台（套），单位价值100万元以上专用设备</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 xml:space="preserve">台（套）。 </w:t>
      </w:r>
    </w:p>
    <w:p>
      <w:pPr>
        <w:spacing w:line="520" w:lineRule="exact"/>
        <w:ind w:firstLine="640" w:firstLineChars="200"/>
        <w:rPr>
          <w:rFonts w:hint="eastAsia" w:ascii="仿宋_GB2312" w:hAnsi="仿宋_GB2312" w:eastAsia="仿宋_GB2312" w:cs="仿宋_GB2312"/>
          <w:color w:val="auto"/>
          <w:sz w:val="32"/>
          <w:szCs w:val="32"/>
          <w:highlight w:val="none"/>
          <w:lang w:val="en-US" w:eastAsia="zh-CN"/>
        </w:rPr>
      </w:pPr>
      <w:r>
        <w:rPr>
          <w:rFonts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rPr>
        <w:t>4</w:t>
      </w:r>
      <w:r>
        <w:rPr>
          <w:rFonts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单位</w:t>
      </w:r>
      <w:r>
        <w:rPr>
          <w:rFonts w:ascii="仿宋_GB2312" w:hAnsi="仿宋_GB2312" w:eastAsia="仿宋_GB2312" w:cs="仿宋_GB2312"/>
          <w:color w:val="auto"/>
          <w:sz w:val="32"/>
          <w:szCs w:val="32"/>
          <w:highlight w:val="none"/>
        </w:rPr>
        <w:t>预算未安排购置车辆、单位价值50万元以上通用设备及单位价值100万元以上专用设备</w:t>
      </w:r>
      <w:r>
        <w:rPr>
          <w:rFonts w:hint="eastAsia" w:ascii="仿宋_GB2312" w:hAnsi="仿宋_GB2312" w:eastAsia="仿宋_GB2312" w:cs="仿宋_GB2312"/>
          <w:color w:val="auto"/>
          <w:sz w:val="32"/>
          <w:szCs w:val="32"/>
          <w:highlight w:val="none"/>
          <w:lang w:eastAsia="zh-CN"/>
        </w:rPr>
        <w:t>。</w:t>
      </w:r>
    </w:p>
    <w:p>
      <w:pPr>
        <w:pStyle w:val="15"/>
        <w:spacing w:line="520" w:lineRule="exact"/>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 xml:space="preserve">    </w:t>
      </w:r>
      <w:r>
        <w:rPr>
          <w:rFonts w:hint="eastAsia" w:ascii="仿宋_GB2312" w:eastAsia="仿宋_GB2312"/>
          <w:b/>
          <w:bCs/>
          <w:color w:val="auto"/>
          <w:sz w:val="32"/>
          <w:szCs w:val="32"/>
          <w:highlight w:val="none"/>
          <w:lang w:val="en-US" w:eastAsia="zh-CN"/>
        </w:rPr>
        <w:t>3</w:t>
      </w:r>
      <w:r>
        <w:rPr>
          <w:rFonts w:hint="eastAsia" w:ascii="仿宋_GB2312" w:eastAsia="仿宋_GB2312"/>
          <w:b/>
          <w:bCs/>
          <w:color w:val="auto"/>
          <w:sz w:val="32"/>
          <w:szCs w:val="32"/>
          <w:highlight w:val="none"/>
        </w:rPr>
        <w:t>.预算绩效情况说明。</w:t>
      </w:r>
    </w:p>
    <w:p>
      <w:pPr>
        <w:spacing w:line="52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2024年</w:t>
      </w:r>
      <w:r>
        <w:rPr>
          <w:rFonts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MERGEFIELD ${page855778723.ds388518707_V_RPT_BAS_AGENCY_INFO_LEINAME}</w:instrText>
      </w:r>
      <w:r>
        <w:rPr>
          <w:rFonts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德清县舞阳学校</w:t>
      </w:r>
      <w:r>
        <w:rPr>
          <w:color w:val="auto"/>
          <w:highlight w:val="none"/>
        </w:rPr>
        <w:fldChar w:fldCharType="end"/>
      </w:r>
      <w:r>
        <w:rPr>
          <w:rFonts w:hint="eastAsia" w:ascii="仿宋_GB2312" w:hAnsi="仿宋_GB2312" w:eastAsia="仿宋_GB2312" w:cs="仿宋_GB2312"/>
          <w:color w:val="auto"/>
          <w:sz w:val="32"/>
          <w:szCs w:val="32"/>
          <w:highlight w:val="none"/>
        </w:rPr>
        <w:t>其他运转类项目和特定目标类项目均实行绩效目标管理，共计</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个一级项目，涉及当年资金</w:t>
      </w:r>
      <w:r>
        <w:rPr>
          <w:rFonts w:hint="eastAsia" w:ascii="仿宋_GB2312" w:hAnsi="仿宋_GB2312" w:eastAsia="仿宋_GB2312" w:cs="仿宋_GB2312"/>
          <w:color w:val="auto"/>
          <w:sz w:val="32"/>
          <w:szCs w:val="32"/>
          <w:highlight w:val="none"/>
          <w:lang w:val="en-US" w:eastAsia="zh-CN"/>
        </w:rPr>
        <w:t>306.92</w:t>
      </w:r>
      <w:r>
        <w:rPr>
          <w:rFonts w:hint="eastAsia" w:ascii="仿宋_GB2312" w:hAnsi="仿宋_GB2312" w:eastAsia="仿宋_GB2312" w:cs="仿宋_GB2312"/>
          <w:color w:val="auto"/>
          <w:sz w:val="32"/>
          <w:szCs w:val="32"/>
          <w:highlight w:val="none"/>
        </w:rPr>
        <w:t>万元。同时，将按照相关制度开展绩效自评。</w:t>
      </w:r>
    </w:p>
    <w:p>
      <w:pPr>
        <w:pStyle w:val="15"/>
        <w:spacing w:line="520" w:lineRule="exact"/>
        <w:ind w:firstLine="640" w:firstLineChars="200"/>
        <w:rPr>
          <w:rFonts w:ascii="黑体" w:hAnsi="黑体" w:eastAsia="黑体" w:cs="黑体"/>
          <w:bCs/>
          <w:color w:val="auto"/>
          <w:kern w:val="2"/>
          <w:sz w:val="32"/>
          <w:szCs w:val="32"/>
          <w:highlight w:val="none"/>
        </w:rPr>
      </w:pPr>
      <w:r>
        <w:rPr>
          <w:rFonts w:hint="eastAsia" w:ascii="黑体" w:hAnsi="黑体" w:eastAsia="黑体" w:cs="黑体"/>
          <w:bCs/>
          <w:color w:val="auto"/>
          <w:kern w:val="2"/>
          <w:sz w:val="32"/>
          <w:szCs w:val="32"/>
          <w:highlight w:val="none"/>
        </w:rPr>
        <w:t>三、名词解释</w:t>
      </w:r>
    </w:p>
    <w:p>
      <w:pPr>
        <w:spacing w:line="52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1.财政拨款收入：本级财政部门当年拨付的财政预算资金，包括一般公共预算财政拨款</w:t>
      </w:r>
      <w:r>
        <w:rPr>
          <w:rFonts w:hint="eastAsia" w:ascii="仿宋_GB2312" w:eastAsia="仿宋_GB2312"/>
          <w:color w:val="auto"/>
          <w:sz w:val="32"/>
          <w:szCs w:val="32"/>
          <w:highlight w:val="none"/>
        </w:rPr>
        <w:t>、</w:t>
      </w:r>
      <w:r>
        <w:rPr>
          <w:rFonts w:hint="eastAsia" w:ascii="仿宋_GB2312" w:hAnsi="仿宋_GB2312" w:eastAsia="仿宋_GB2312" w:cs="仿宋_GB2312"/>
          <w:color w:val="auto"/>
          <w:sz w:val="32"/>
          <w:szCs w:val="32"/>
          <w:highlight w:val="none"/>
        </w:rPr>
        <w:t>政府性基金预算财政拨款和国有资本经营预算拨款。</w:t>
      </w:r>
    </w:p>
    <w:p>
      <w:pPr>
        <w:spacing w:line="52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2.专户资金:教育收费作为本部门的事业收入，纳入财政专户管理的资金。</w:t>
      </w:r>
    </w:p>
    <w:p>
      <w:pPr>
        <w:spacing w:line="52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.其他收入：预算单位在“一般公共预算”“政府性基金”“专户资金”“事业收入”“事业单位经营收入”等之外取得的各项收入（含上级补助收入和附属单位缴款等收入）。</w:t>
      </w:r>
    </w:p>
    <w:p>
      <w:pPr>
        <w:spacing w:line="52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.上年结转：指以前年度尚未完成、结转到本年仍按原规定用途继续使用的资金。</w:t>
      </w:r>
    </w:p>
    <w:p>
      <w:pPr>
        <w:spacing w:line="52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w:t>
      </w:r>
      <w:r>
        <w:rPr>
          <w:rFonts w:hint="eastAsia" w:ascii="仿宋_GB2312" w:hAnsi="仿宋_GB2312" w:eastAsia="仿宋_GB2312" w:cs="仿宋_GB2312"/>
          <w:sz w:val="32"/>
          <w:szCs w:val="32"/>
        </w:rPr>
        <w:t>费、保险费、安全奖励费用等支出；公务接待费反映单位按规定开支的各类公务接待（含外宾接待）支出。</w:t>
      </w:r>
    </w:p>
    <w:p>
      <w:pPr>
        <w:spacing w:line="600" w:lineRule="exact"/>
        <w:ind w:left="0" w:firstLine="640"/>
        <w:rPr>
          <w:rFonts w:hint="eastAsia" w:ascii="仿宋" w:hAnsi="仿宋" w:eastAsia="仿宋" w:cs="仿宋"/>
          <w:color w:val="000000"/>
          <w:kern w:val="2"/>
          <w:sz w:val="32"/>
          <w:szCs w:val="32"/>
          <w:highlight w:val="white"/>
          <w:lang w:val="en-US"/>
        </w:rPr>
      </w:pPr>
      <w:r>
        <w:rPr>
          <w:rFonts w:hint="eastAsia" w:ascii="仿宋" w:hAnsi="仿宋" w:eastAsia="仿宋" w:cs="仿宋"/>
          <w:color w:val="000000"/>
          <w:kern w:val="2"/>
          <w:sz w:val="32"/>
          <w:szCs w:val="32"/>
          <w:highlight w:val="white"/>
          <w:lang w:val="en-US" w:eastAsia="zh-CN"/>
        </w:rPr>
        <w:t>8</w:t>
      </w:r>
      <w:r>
        <w:rPr>
          <w:rFonts w:hint="eastAsia" w:ascii="仿宋" w:hAnsi="仿宋" w:eastAsia="仿宋" w:cs="仿宋"/>
          <w:color w:val="000000"/>
          <w:kern w:val="2"/>
          <w:sz w:val="32"/>
          <w:szCs w:val="32"/>
          <w:highlight w:val="white"/>
          <w:lang w:val="en-US"/>
        </w:rPr>
        <w:t xml:space="preserve">. </w:t>
      </w:r>
      <w:r>
        <w:rPr>
          <w:rFonts w:hint="eastAsia" w:ascii="仿宋" w:hAnsi="仿宋" w:eastAsia="仿宋" w:cs="仿宋"/>
          <w:color w:val="000000"/>
          <w:kern w:val="2"/>
          <w:sz w:val="32"/>
          <w:szCs w:val="32"/>
          <w:highlight w:val="white"/>
          <w:lang w:eastAsia="zh-CN"/>
        </w:rPr>
        <w:t>教育支出（类）普通教育（款）小学教育（项）：反映各部门举办的小学教育支出。政府各部门对社会中介组织等举办的小学的资助，如捐赠、补贴等，也在本科目中反映。</w:t>
      </w:r>
    </w:p>
    <w:p>
      <w:pPr>
        <w:spacing w:line="600" w:lineRule="exact"/>
        <w:ind w:left="0" w:firstLine="640"/>
        <w:rPr>
          <w:rFonts w:hint="eastAsia" w:ascii="仿宋" w:hAnsi="仿宋" w:eastAsia="仿宋" w:cs="仿宋"/>
          <w:color w:val="000000"/>
          <w:kern w:val="2"/>
          <w:sz w:val="32"/>
          <w:szCs w:val="32"/>
          <w:highlight w:val="white"/>
          <w:lang w:val="en-US"/>
        </w:rPr>
      </w:pPr>
      <w:r>
        <w:rPr>
          <w:rFonts w:hint="eastAsia" w:ascii="仿宋" w:hAnsi="仿宋" w:eastAsia="仿宋" w:cs="仿宋"/>
          <w:color w:val="000000"/>
          <w:kern w:val="2"/>
          <w:sz w:val="32"/>
          <w:szCs w:val="32"/>
          <w:highlight w:val="white"/>
          <w:lang w:val="en-US"/>
        </w:rPr>
        <w:t>9.</w:t>
      </w:r>
      <w:r>
        <w:rPr>
          <w:rFonts w:hint="eastAsia" w:ascii="仿宋" w:hAnsi="仿宋" w:eastAsia="仿宋" w:cs="仿宋"/>
          <w:color w:val="000000"/>
          <w:kern w:val="2"/>
          <w:sz w:val="32"/>
          <w:szCs w:val="32"/>
          <w:highlight w:val="white"/>
          <w:lang w:eastAsia="zh-CN"/>
        </w:rPr>
        <w:t>社会保障和就业支出（类）行政事业单位养老支出（款）事业单位离退休（项）：指事业单位开支的离退休经费。</w:t>
      </w:r>
    </w:p>
    <w:p>
      <w:pPr>
        <w:spacing w:line="600" w:lineRule="exact"/>
        <w:ind w:left="0" w:firstLine="640"/>
        <w:rPr>
          <w:rFonts w:hint="eastAsia" w:ascii="仿宋" w:hAnsi="仿宋" w:eastAsia="仿宋" w:cs="仿宋"/>
          <w:color w:val="000000"/>
          <w:kern w:val="2"/>
          <w:sz w:val="32"/>
          <w:szCs w:val="32"/>
          <w:highlight w:val="white"/>
          <w:lang w:val="en-US"/>
        </w:rPr>
      </w:pPr>
      <w:r>
        <w:rPr>
          <w:rFonts w:hint="eastAsia" w:ascii="仿宋" w:hAnsi="仿宋" w:eastAsia="仿宋" w:cs="仿宋"/>
          <w:color w:val="000000"/>
          <w:kern w:val="2"/>
          <w:sz w:val="32"/>
          <w:szCs w:val="32"/>
          <w:highlight w:val="white"/>
          <w:lang w:val="en-US" w:eastAsia="zh-CN"/>
        </w:rPr>
        <w:t>1</w:t>
      </w:r>
      <w:r>
        <w:rPr>
          <w:rFonts w:hint="eastAsia" w:ascii="仿宋" w:hAnsi="仿宋" w:eastAsia="仿宋" w:cs="仿宋"/>
          <w:color w:val="000000"/>
          <w:kern w:val="2"/>
          <w:sz w:val="32"/>
          <w:szCs w:val="32"/>
          <w:highlight w:val="white"/>
          <w:lang w:val="en-US"/>
        </w:rPr>
        <w:t>0.</w:t>
      </w:r>
      <w:r>
        <w:rPr>
          <w:rFonts w:hint="eastAsia" w:ascii="仿宋" w:hAnsi="仿宋" w:eastAsia="仿宋" w:cs="仿宋"/>
          <w:color w:val="000000"/>
          <w:kern w:val="2"/>
          <w:sz w:val="32"/>
          <w:szCs w:val="32"/>
          <w:highlight w:val="white"/>
          <w:lang w:eastAsia="zh-CN"/>
        </w:rPr>
        <w:t>社会保障和就业支出（类）行政事业单位养老支出（款）机关事业单位基本养老保险缴费支出（项）：指机关事业单位实施养老保险制度由单位缴纳的基本养老保险费支出。</w:t>
      </w:r>
    </w:p>
    <w:p>
      <w:pPr>
        <w:ind w:left="0" w:firstLine="640" w:firstLineChars="200"/>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rPr>
        <w:t>1</w:t>
      </w:r>
      <w:r>
        <w:rPr>
          <w:rFonts w:hint="eastAsia" w:ascii="仿宋_GB2312" w:hAnsi="仿宋_GB2312" w:eastAsia="仿宋_GB2312" w:cs="仿宋_GB2312"/>
          <w:kern w:val="2"/>
          <w:sz w:val="32"/>
          <w:szCs w:val="32"/>
          <w:lang w:val="en-US"/>
        </w:rPr>
        <w:t>1.</w:t>
      </w:r>
      <w:r>
        <w:rPr>
          <w:rFonts w:hint="eastAsia" w:ascii="仿宋_GB2312" w:hAnsi="仿宋_GB2312" w:eastAsia="仿宋_GB2312" w:cs="仿宋_GB2312"/>
          <w:kern w:val="2"/>
          <w:sz w:val="32"/>
          <w:szCs w:val="32"/>
          <w:lang w:eastAsia="zh-CN"/>
        </w:rPr>
        <w:t>社会保障和就业支出（类）行政事业单位养老支出（款）机关事业单位职业年金缴费支出（项）：指机关事业单位实施养老保险制度由单位实际缴纳的职业年金支出。</w:t>
      </w:r>
    </w:p>
    <w:p>
      <w:pPr>
        <w:ind w:left="0" w:firstLine="640" w:firstLineChars="200"/>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rPr>
        <w:t>1</w:t>
      </w:r>
      <w:r>
        <w:rPr>
          <w:rFonts w:hint="eastAsia" w:ascii="仿宋_GB2312" w:hAnsi="仿宋_GB2312" w:eastAsia="仿宋_GB2312" w:cs="仿宋_GB2312"/>
          <w:kern w:val="2"/>
          <w:sz w:val="32"/>
          <w:szCs w:val="32"/>
          <w:lang w:val="en-US"/>
        </w:rPr>
        <w:t>2.</w:t>
      </w:r>
      <w:r>
        <w:rPr>
          <w:rFonts w:hint="eastAsia" w:ascii="仿宋_GB2312" w:hAnsi="仿宋_GB2312" w:eastAsia="仿宋_GB2312" w:cs="仿宋_GB2312"/>
          <w:kern w:val="2"/>
          <w:sz w:val="32"/>
          <w:szCs w:val="32"/>
          <w:lang w:eastAsia="zh-CN"/>
        </w:rPr>
        <w:t>卫生健康支出（类）行政事业单位医疗（款）事业单位医疗（项）：反映财政部门安排的事业单位基本医疗保险缴费经费，未参加医疗保险的事业单位的公费医疗经费，按国家规定享受离休人员待遇的医疗经费。</w:t>
      </w:r>
    </w:p>
    <w:p>
      <w:pPr>
        <w:ind w:left="0" w:firstLine="640" w:firstLineChars="200"/>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val="en-US" w:eastAsia="zh-CN"/>
        </w:rPr>
        <w:t>1</w:t>
      </w:r>
      <w:r>
        <w:rPr>
          <w:rFonts w:hint="eastAsia" w:ascii="仿宋_GB2312" w:hAnsi="仿宋_GB2312" w:eastAsia="仿宋_GB2312" w:cs="仿宋_GB2312"/>
          <w:kern w:val="2"/>
          <w:sz w:val="32"/>
          <w:szCs w:val="32"/>
          <w:lang w:val="en-US"/>
        </w:rPr>
        <w:t>3.</w:t>
      </w:r>
      <w:r>
        <w:rPr>
          <w:rFonts w:hint="eastAsia" w:ascii="仿宋_GB2312" w:hAnsi="仿宋_GB2312" w:eastAsia="仿宋_GB2312" w:cs="仿宋_GB2312"/>
          <w:kern w:val="2"/>
          <w:sz w:val="32"/>
          <w:szCs w:val="32"/>
          <w:lang w:eastAsia="zh-CN"/>
        </w:rPr>
        <w:t>卫生健康支出（类）行政事业单位医疗（款）公务员医疗补助（项）：指财政部门安排的公务员医疗补助经费。</w:t>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四、2024年</w:t>
      </w:r>
      <w:r>
        <w:rPr>
          <w:rStyle w:val="9"/>
          <w:rFonts w:ascii="黑体" w:eastAsia="黑体"/>
          <w:b w:val="0"/>
          <w:color w:val="000000"/>
          <w:sz w:val="32"/>
          <w:szCs w:val="32"/>
        </w:rPr>
        <w:fldChar w:fldCharType="begin"/>
      </w:r>
      <w:r>
        <w:rPr>
          <w:rStyle w:val="9"/>
          <w:rFonts w:hint="eastAsia" w:ascii="黑体" w:eastAsia="黑体"/>
          <w:b w:val="0"/>
          <w:color w:val="000000"/>
          <w:sz w:val="32"/>
          <w:szCs w:val="32"/>
        </w:rPr>
        <w:instrText xml:space="preserve">MERGEFIELD ${page855778723.ds388518707_V_RPT_BAS_AGENCY_INFO_NAME}</w:instrText>
      </w:r>
      <w:r>
        <w:rPr>
          <w:rStyle w:val="9"/>
          <w:rFonts w:ascii="黑体" w:eastAsia="黑体"/>
          <w:b w:val="0"/>
          <w:color w:val="000000"/>
          <w:sz w:val="32"/>
          <w:szCs w:val="32"/>
        </w:rPr>
        <w:fldChar w:fldCharType="separate"/>
      </w:r>
      <w:r>
        <w:rPr>
          <w:rStyle w:val="9"/>
          <w:rFonts w:hint="eastAsia" w:ascii="黑体" w:eastAsia="黑体"/>
          <w:b w:val="0"/>
          <w:color w:val="000000"/>
          <w:sz w:val="32"/>
          <w:szCs w:val="32"/>
        </w:rPr>
        <w:t>德清县舞阳学校</w:t>
      </w:r>
      <w:r>
        <w:fldChar w:fldCharType="end"/>
      </w:r>
      <w:r>
        <w:rPr>
          <w:rStyle w:val="9"/>
          <w:rFonts w:hint="eastAsia" w:ascii="黑体" w:eastAsia="黑体"/>
          <w:b w:val="0"/>
          <w:color w:val="000000"/>
          <w:sz w:val="32"/>
          <w:szCs w:val="32"/>
        </w:rPr>
        <w:t>单位预算表</w:t>
      </w:r>
    </w:p>
    <w:p>
      <w:pPr>
        <w:ind w:left="0" w:firstLine="640" w:firstLineChars="200"/>
        <w:rPr>
          <w:rFonts w:hint="eastAsia" w:ascii="仿宋_GB2312" w:hAnsi="仿宋_GB2312" w:eastAsia="仿宋_GB2312" w:cs="仿宋_GB2312"/>
          <w:kern w:val="2"/>
          <w:sz w:val="32"/>
          <w:szCs w:val="32"/>
          <w:lang w:val="en-US" w:eastAsia="zh-CN"/>
        </w:rPr>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pPr>
      <w:r>
        <w:object>
          <v:shape id="_x0000_i1025" o:spt="75" type="#_x0000_t75" style="height:342.25pt;width:469.3pt;" o:ole="t" filled="f" o:preferrelative="t" stroked="f" coordsize="21600,21600">
            <v:path/>
            <v:fill on="f" focussize="0,0"/>
            <v:stroke on="f"/>
            <v:imagedata r:id="rId5" o:title=""/>
            <o:lock v:ext="edit" aspectratio="f"/>
            <w10:wrap type="none"/>
            <w10:anchorlock/>
          </v:shape>
          <o:OLEObject Type="Embed" ProgID="Office12.wks.Sheet.8" ShapeID="_x0000_i1025" DrawAspect="Content" ObjectID="_1468075725" r:id="rId4">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pPr>
      <w:r>
        <w:object>
          <v:shape id="_x0000_i1026" o:spt="75" type="#_x0000_t75" style="height:158pt;width:466.35pt;" o:ole="t" filled="f" o:preferrelative="t" stroked="f" coordsize="21600,21600">
            <v:path/>
            <v:fill on="f" focussize="0,0"/>
            <v:stroke on="f"/>
            <v:imagedata r:id="rId7" o:title=""/>
            <o:lock v:ext="edit" aspectratio="f"/>
            <w10:wrap type="none"/>
            <w10:anchorlock/>
          </v:shape>
          <o:OLEObject Type="Embed" ProgID="Office12.wks.Sheet.8" ShapeID="_x0000_i1026" DrawAspect="Content" ObjectID="_1468075726" r:id="rId6">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pPr>
      <w:r>
        <w:object>
          <v:shape id="_x0000_i1027" o:spt="75" type="#_x0000_t75" style="height:289.4pt;width:444.8pt;" o:ole="t" filled="f" o:preferrelative="t" stroked="f" coordsize="21600,21600">
            <v:path/>
            <v:fill on="f" focussize="0,0"/>
            <v:stroke on="f"/>
            <v:imagedata r:id="rId9" o:title=""/>
            <o:lock v:ext="edit" aspectratio="f"/>
            <w10:wrap type="none"/>
            <w10:anchorlock/>
          </v:shape>
          <o:OLEObject Type="Embed" ProgID="Office12.wks.Sheet.8" ShapeID="_x0000_i1027" DrawAspect="Content" ObjectID="_1468075727" r:id="rId8">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pPr>
      <w:r>
        <w:object>
          <v:shape id="_x0000_i1028" o:spt="75" type="#_x0000_t75" style="height:390.65pt;width:436.7pt;" o:ole="t" filled="f" o:preferrelative="t" stroked="f" coordsize="21600,21600">
            <v:path/>
            <v:fill on="f" focussize="0,0"/>
            <v:stroke on="f"/>
            <v:imagedata r:id="rId11" o:title=""/>
            <o:lock v:ext="edit" aspectratio="f"/>
            <w10:wrap type="none"/>
            <w10:anchorlock/>
          </v:shape>
          <o:OLEObject Type="Embed" ProgID="Office12.wks.Sheet.8" ShapeID="_x0000_i1028" DrawAspect="Content" ObjectID="_1468075728" r:id="rId10">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pPr>
      <w:r>
        <w:object>
          <v:shape id="_x0000_i1029" o:spt="75" type="#_x0000_t75" style="height:284.75pt;width:421.75pt;" o:ole="t" filled="f" o:preferrelative="t" stroked="f" coordsize="21600,21600">
            <v:path/>
            <v:fill on="f" focussize="0,0"/>
            <v:stroke on="f"/>
            <v:imagedata r:id="rId13" o:title=""/>
            <o:lock v:ext="edit" aspectratio="f"/>
            <w10:wrap type="none"/>
            <w10:anchorlock/>
          </v:shape>
          <o:OLEObject Type="Embed" ProgID="Office12.wks.Sheet.8" ShapeID="_x0000_i1029" DrawAspect="Content" ObjectID="_1468075729" r:id="rId12">
            <o:LockedField>false</o:LockedField>
          </o:OLEObject>
        </w:object>
      </w:r>
    </w:p>
    <w:p>
      <w:pPr>
        <w:spacing w:line="520" w:lineRule="exact"/>
      </w:pPr>
    </w:p>
    <w:p>
      <w:pPr>
        <w:keepNext w:val="0"/>
        <w:keepLines w:val="0"/>
        <w:pageBreakBefore w:val="0"/>
        <w:widowControl w:val="0"/>
        <w:kinsoku/>
        <w:wordWrap/>
        <w:overflowPunct/>
        <w:topLinePunct w:val="0"/>
        <w:autoSpaceDE/>
        <w:autoSpaceDN/>
        <w:bidi w:val="0"/>
        <w:adjustRightInd/>
        <w:snapToGrid/>
        <w:spacing w:line="240" w:lineRule="auto"/>
        <w:textAlignment w:val="auto"/>
      </w:pPr>
      <w:r>
        <w:object>
          <v:shape id="_x0000_i1030" o:spt="75" type="#_x0000_t75" style="height:708.8pt;width:415.15pt;" o:ole="t" filled="f" o:preferrelative="t" stroked="f" coordsize="21600,21600">
            <v:path/>
            <v:fill on="f" focussize="0,0"/>
            <v:stroke on="f"/>
            <v:imagedata r:id="rId15" o:title=""/>
            <o:lock v:ext="edit" aspectratio="f"/>
            <w10:wrap type="none"/>
            <w10:anchorlock/>
          </v:shape>
          <o:OLEObject Type="Embed" ProgID="Office12.wks.Sheet.8" ShapeID="_x0000_i1030" DrawAspect="Content" ObjectID="_1468075730" r:id="rId14">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pPr>
      <w:r>
        <w:object>
          <v:shape id="_x0000_i1031" o:spt="75" type="#_x0000_t75" style="height:158.55pt;width:415.15pt;" o:ole="t" filled="f" o:preferrelative="t" stroked="f" coordsize="21600,21600">
            <v:path/>
            <v:fill on="f" focussize="0,0"/>
            <v:stroke on="f"/>
            <v:imagedata r:id="rId17" o:title=""/>
            <o:lock v:ext="edit" aspectratio="f"/>
            <w10:wrap type="none"/>
            <w10:anchorlock/>
          </v:shape>
          <o:OLEObject Type="Embed" ProgID="Office12.wks.Sheet.8" ShapeID="_x0000_i1031" DrawAspect="Content" ObjectID="_1468075731" r:id="rId16">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object>
          <v:shape id="_x0000_i1032" o:spt="75" type="#_x0000_t75" style="height:106.5pt;width:414.6pt;" o:ole="t" filled="f" o:preferrelative="t" stroked="f" coordsize="21600,21600">
            <v:path/>
            <v:fill on="f" focussize="0,0"/>
            <v:stroke on="f"/>
            <v:imagedata r:id="rId19" o:title=""/>
            <o:lock v:ext="edit" aspectratio="f"/>
            <w10:wrap type="none"/>
            <w10:anchorlock/>
          </v:shape>
          <o:OLEObject Type="Embed" ProgID="Office12.wks.Sheet.8" ShapeID="_x0000_i1032" DrawAspect="Content" ObjectID="_1468075732" r:id="rId18">
            <o:LockedField>false</o:LockedField>
          </o:OLEObject>
        </w:object>
      </w:r>
      <w:r>
        <w:rPr>
          <w:rFonts w:hint="eastAsia"/>
          <w:lang w:eastAsia="zh-CN"/>
        </w:rPr>
        <w:t>德清县舞阳学校</w:t>
      </w:r>
      <w:r>
        <w:rPr>
          <w:rFonts w:hint="eastAsia"/>
        </w:rPr>
        <w:t>当年没有政府性基金拨款安排的支出，故本表无数据。</w:t>
      </w:r>
    </w:p>
    <w:p>
      <w:pPr>
        <w:spacing w:line="520" w:lineRule="exact"/>
      </w:pPr>
    </w:p>
    <w:p>
      <w:pPr>
        <w:keepNext w:val="0"/>
        <w:keepLines w:val="0"/>
        <w:pageBreakBefore w:val="0"/>
        <w:widowControl w:val="0"/>
        <w:kinsoku/>
        <w:wordWrap/>
        <w:overflowPunct/>
        <w:topLinePunct w:val="0"/>
        <w:autoSpaceDE/>
        <w:autoSpaceDN/>
        <w:bidi w:val="0"/>
        <w:adjustRightInd/>
        <w:snapToGrid/>
        <w:spacing w:line="240" w:lineRule="auto"/>
        <w:textAlignment w:val="auto"/>
      </w:pPr>
      <w:r>
        <w:object>
          <v:shape id="_x0000_i1033" o:spt="75" type="#_x0000_t75" style="height:103.05pt;width:422.95pt;" o:ole="t" filled="f" o:preferrelative="t" stroked="f" coordsize="21600,21600">
            <v:path/>
            <v:fill on="f" focussize="0,0"/>
            <v:stroke on="f"/>
            <v:imagedata r:id="rId21" o:title=""/>
            <o:lock v:ext="edit" aspectratio="f"/>
            <w10:wrap type="none"/>
            <w10:anchorlock/>
          </v:shape>
          <o:OLEObject Type="Embed" ProgID="Office12.wks.Sheet.8" ShapeID="_x0000_i1033" DrawAspect="Content" ObjectID="_1468075733" r:id="rId20">
            <o:LockedField>false</o:LockedField>
          </o:OLEObject>
        </w:object>
      </w:r>
      <w:r>
        <w:rPr>
          <w:rFonts w:hint="eastAsia"/>
          <w:lang w:eastAsia="zh-CN"/>
        </w:rPr>
        <w:t>德清县舞阳学校</w:t>
      </w:r>
      <w:r>
        <w:rPr>
          <w:rFonts w:hint="eastAsia"/>
        </w:rPr>
        <w:t>当年没有国有资本经营预算拨款安排的支出，故本表无数据。</w:t>
      </w:r>
    </w:p>
    <w:p>
      <w:pPr>
        <w:spacing w:line="520" w:lineRule="exact"/>
      </w:pP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pPr>
      <w:r>
        <w:object>
          <v:shape id="_x0000_i1034" o:spt="75" type="#_x0000_t75" style="height:139.4pt;width:432.25pt;" o:ole="t" filled="f" o:preferrelative="t" stroked="f" coordsize="21600,21600">
            <v:path/>
            <v:fill on="f" focussize="0,0"/>
            <v:stroke on="f"/>
            <v:imagedata r:id="rId23" o:title=""/>
            <o:lock v:ext="edit" aspectratio="f"/>
            <w10:wrap type="none"/>
            <w10:anchorlock/>
          </v:shape>
          <o:OLEObject Type="Embed" ProgID="Office12.wks.Sheet.8" ShapeID="_x0000_i1034" DrawAspect="Content" ObjectID="_1468075734" r:id="rId22">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pPr>
      <w:bookmarkStart w:id="0" w:name="_GoBack"/>
      <w:bookmarkEnd w:id="0"/>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p>
    <w:p>
      <w:pPr>
        <w:spacing w:line="520" w:lineRule="exact"/>
      </w:pPr>
      <w:r>
        <w:object>
          <v:shape id="_x0000_i1036" o:spt="75" type="#_x0000_t75" style="height:449.25pt;width:291pt;" o:ole="t" filled="f" o:preferrelative="t" stroked="f" coordsize="21600,21600">
            <v:path/>
            <v:fill on="f" focussize="0,0"/>
            <v:stroke on="f"/>
            <v:imagedata r:id="rId25" o:title=""/>
            <o:lock v:ext="edit" aspectratio="f"/>
            <w10:wrap type="none"/>
            <w10:anchorlock/>
          </v:shape>
          <o:OLEObject Type="Embed" ProgID="Office12.wks.Sheet.8" ShapeID="_x0000_i1036" DrawAspect="Content" ObjectID="_1468075735" r:id="rId24">
            <o:LockedField>false</o:LockedField>
          </o:OLEObject>
        </w:object>
      </w:r>
    </w:p>
    <w:p>
      <w:pPr>
        <w:spacing w:line="520" w:lineRule="exact"/>
      </w:pPr>
    </w:p>
    <w:p>
      <w:pPr>
        <w:spacing w:line="520" w:lineRule="exact"/>
      </w:pPr>
    </w:p>
    <w:p>
      <w:pPr>
        <w:spacing w:line="520" w:lineRule="exact"/>
      </w:pPr>
    </w:p>
    <w:p/>
    <w:sectPr>
      <w:pgSz w:w="11906" w:h="16838"/>
      <w:pgMar w:top="1440" w:right="1800" w:bottom="1440" w:left="180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dy">
    <w15:presenceInfo w15:providerId="None" w15:userId="l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lMTU2MTUxZjg1Mjc0YzNiZGZiMTkyYjM5MWMwMTAifQ=="/>
  </w:docVars>
  <w:rsids>
    <w:rsidRoot w:val="0018453C"/>
    <w:rsid w:val="00037FBA"/>
    <w:rsid w:val="00084C3B"/>
    <w:rsid w:val="000A7308"/>
    <w:rsid w:val="000F6704"/>
    <w:rsid w:val="0014553D"/>
    <w:rsid w:val="00151805"/>
    <w:rsid w:val="00175672"/>
    <w:rsid w:val="0018453C"/>
    <w:rsid w:val="00185DAB"/>
    <w:rsid w:val="001B1A07"/>
    <w:rsid w:val="00220F13"/>
    <w:rsid w:val="0025199F"/>
    <w:rsid w:val="00262BFB"/>
    <w:rsid w:val="00292945"/>
    <w:rsid w:val="002E190E"/>
    <w:rsid w:val="002F0011"/>
    <w:rsid w:val="00312421"/>
    <w:rsid w:val="0032294B"/>
    <w:rsid w:val="0034320B"/>
    <w:rsid w:val="0035041B"/>
    <w:rsid w:val="003533AA"/>
    <w:rsid w:val="00372A55"/>
    <w:rsid w:val="003A54FF"/>
    <w:rsid w:val="003D69B2"/>
    <w:rsid w:val="00457F2E"/>
    <w:rsid w:val="004C1A7E"/>
    <w:rsid w:val="004F65D0"/>
    <w:rsid w:val="004F6D96"/>
    <w:rsid w:val="0054517F"/>
    <w:rsid w:val="0055355B"/>
    <w:rsid w:val="00576237"/>
    <w:rsid w:val="005E47B3"/>
    <w:rsid w:val="005E7D52"/>
    <w:rsid w:val="00655F61"/>
    <w:rsid w:val="00665D8B"/>
    <w:rsid w:val="00686401"/>
    <w:rsid w:val="006B0CDC"/>
    <w:rsid w:val="006C39E2"/>
    <w:rsid w:val="006D5442"/>
    <w:rsid w:val="006D7FE3"/>
    <w:rsid w:val="006E085B"/>
    <w:rsid w:val="006F455E"/>
    <w:rsid w:val="007072D9"/>
    <w:rsid w:val="0073245A"/>
    <w:rsid w:val="007715EF"/>
    <w:rsid w:val="007A0C65"/>
    <w:rsid w:val="007B431F"/>
    <w:rsid w:val="007C037D"/>
    <w:rsid w:val="007E4CC3"/>
    <w:rsid w:val="00801E01"/>
    <w:rsid w:val="00834DDF"/>
    <w:rsid w:val="00850DC9"/>
    <w:rsid w:val="00877344"/>
    <w:rsid w:val="0089440C"/>
    <w:rsid w:val="008956D1"/>
    <w:rsid w:val="008D353F"/>
    <w:rsid w:val="0090426A"/>
    <w:rsid w:val="009415A1"/>
    <w:rsid w:val="009427F2"/>
    <w:rsid w:val="009A7459"/>
    <w:rsid w:val="009B71E7"/>
    <w:rsid w:val="009F2088"/>
    <w:rsid w:val="00A76362"/>
    <w:rsid w:val="00A86842"/>
    <w:rsid w:val="00AA02F1"/>
    <w:rsid w:val="00AB2741"/>
    <w:rsid w:val="00B109C2"/>
    <w:rsid w:val="00B1551D"/>
    <w:rsid w:val="00B241C2"/>
    <w:rsid w:val="00BA6311"/>
    <w:rsid w:val="00C07F77"/>
    <w:rsid w:val="00C35F38"/>
    <w:rsid w:val="00C47BB8"/>
    <w:rsid w:val="00C52D1F"/>
    <w:rsid w:val="00C66528"/>
    <w:rsid w:val="00CE3F52"/>
    <w:rsid w:val="00D73C24"/>
    <w:rsid w:val="00D77F07"/>
    <w:rsid w:val="00D81B35"/>
    <w:rsid w:val="00DA6F5B"/>
    <w:rsid w:val="00DA7D4D"/>
    <w:rsid w:val="00DA7F84"/>
    <w:rsid w:val="00E20FB4"/>
    <w:rsid w:val="00E40834"/>
    <w:rsid w:val="00E429D8"/>
    <w:rsid w:val="00E44C58"/>
    <w:rsid w:val="00E925CD"/>
    <w:rsid w:val="00F23B56"/>
    <w:rsid w:val="00F56A05"/>
    <w:rsid w:val="00F65B51"/>
    <w:rsid w:val="00F7116F"/>
    <w:rsid w:val="00FC0B2B"/>
    <w:rsid w:val="01405C62"/>
    <w:rsid w:val="01F263DB"/>
    <w:rsid w:val="024C6702"/>
    <w:rsid w:val="026505B4"/>
    <w:rsid w:val="028630A1"/>
    <w:rsid w:val="03AA3E3B"/>
    <w:rsid w:val="03EA5C50"/>
    <w:rsid w:val="05054F3D"/>
    <w:rsid w:val="0538011A"/>
    <w:rsid w:val="053C4E6A"/>
    <w:rsid w:val="05F46152"/>
    <w:rsid w:val="05F835B0"/>
    <w:rsid w:val="063B27DE"/>
    <w:rsid w:val="065E25EC"/>
    <w:rsid w:val="0674150C"/>
    <w:rsid w:val="06835E42"/>
    <w:rsid w:val="07623DA7"/>
    <w:rsid w:val="077B34F3"/>
    <w:rsid w:val="081119C7"/>
    <w:rsid w:val="081A0728"/>
    <w:rsid w:val="08DE4DFD"/>
    <w:rsid w:val="08FE14ED"/>
    <w:rsid w:val="09C31824"/>
    <w:rsid w:val="0A1D1E06"/>
    <w:rsid w:val="0A4C7CCD"/>
    <w:rsid w:val="0B486D9D"/>
    <w:rsid w:val="0BD448F3"/>
    <w:rsid w:val="0C7B7749"/>
    <w:rsid w:val="0CE2397A"/>
    <w:rsid w:val="0CEE5818"/>
    <w:rsid w:val="0DDF3EA9"/>
    <w:rsid w:val="0F0A0BC6"/>
    <w:rsid w:val="0F3E23E2"/>
    <w:rsid w:val="0F5C4EB1"/>
    <w:rsid w:val="0F760C96"/>
    <w:rsid w:val="1085571C"/>
    <w:rsid w:val="119C1C51"/>
    <w:rsid w:val="12970A77"/>
    <w:rsid w:val="12B72665"/>
    <w:rsid w:val="12D300E7"/>
    <w:rsid w:val="13811EEE"/>
    <w:rsid w:val="14EF3497"/>
    <w:rsid w:val="153C45B3"/>
    <w:rsid w:val="15420797"/>
    <w:rsid w:val="157947AC"/>
    <w:rsid w:val="15DB09EF"/>
    <w:rsid w:val="1650535C"/>
    <w:rsid w:val="16F374C9"/>
    <w:rsid w:val="17EC7FC1"/>
    <w:rsid w:val="17F81734"/>
    <w:rsid w:val="180D7344"/>
    <w:rsid w:val="18414878"/>
    <w:rsid w:val="18D04290"/>
    <w:rsid w:val="18EF3804"/>
    <w:rsid w:val="195C3A7E"/>
    <w:rsid w:val="1A14325B"/>
    <w:rsid w:val="1A2375F0"/>
    <w:rsid w:val="1A9C6906"/>
    <w:rsid w:val="1AC0275A"/>
    <w:rsid w:val="1B1D1342"/>
    <w:rsid w:val="1B2A6629"/>
    <w:rsid w:val="1C103D2D"/>
    <w:rsid w:val="1C1965EC"/>
    <w:rsid w:val="1C652CAB"/>
    <w:rsid w:val="1C7701B9"/>
    <w:rsid w:val="1D99665F"/>
    <w:rsid w:val="1E5122F2"/>
    <w:rsid w:val="1E621D9B"/>
    <w:rsid w:val="1E945AB3"/>
    <w:rsid w:val="1EBB0876"/>
    <w:rsid w:val="1EFB5835"/>
    <w:rsid w:val="205247F6"/>
    <w:rsid w:val="20C21B5F"/>
    <w:rsid w:val="20D8491F"/>
    <w:rsid w:val="217D79B3"/>
    <w:rsid w:val="219B3B12"/>
    <w:rsid w:val="21F8300E"/>
    <w:rsid w:val="22A22428"/>
    <w:rsid w:val="22D4227E"/>
    <w:rsid w:val="22FA27EC"/>
    <w:rsid w:val="230477A4"/>
    <w:rsid w:val="234550B7"/>
    <w:rsid w:val="235506A5"/>
    <w:rsid w:val="2384696C"/>
    <w:rsid w:val="23B968AE"/>
    <w:rsid w:val="240772FF"/>
    <w:rsid w:val="24183DF0"/>
    <w:rsid w:val="247778DD"/>
    <w:rsid w:val="247A77A8"/>
    <w:rsid w:val="2492204D"/>
    <w:rsid w:val="24D6630F"/>
    <w:rsid w:val="24F84929"/>
    <w:rsid w:val="257B506C"/>
    <w:rsid w:val="25DE1005"/>
    <w:rsid w:val="260A1E20"/>
    <w:rsid w:val="26816946"/>
    <w:rsid w:val="26DB7398"/>
    <w:rsid w:val="2705728B"/>
    <w:rsid w:val="27417BF8"/>
    <w:rsid w:val="27693B45"/>
    <w:rsid w:val="283A129B"/>
    <w:rsid w:val="29DF16A7"/>
    <w:rsid w:val="29F74F67"/>
    <w:rsid w:val="2A484907"/>
    <w:rsid w:val="2B755902"/>
    <w:rsid w:val="2BA81833"/>
    <w:rsid w:val="2BAC3F70"/>
    <w:rsid w:val="2C56166B"/>
    <w:rsid w:val="2C772798"/>
    <w:rsid w:val="2CE33635"/>
    <w:rsid w:val="2D391980"/>
    <w:rsid w:val="2DE95528"/>
    <w:rsid w:val="2ED263DE"/>
    <w:rsid w:val="2EDC147D"/>
    <w:rsid w:val="2F312BD6"/>
    <w:rsid w:val="2F4F315F"/>
    <w:rsid w:val="2F5260FE"/>
    <w:rsid w:val="30780EC9"/>
    <w:rsid w:val="31C46552"/>
    <w:rsid w:val="31EC7268"/>
    <w:rsid w:val="32691E0F"/>
    <w:rsid w:val="33722AF4"/>
    <w:rsid w:val="34A77A31"/>
    <w:rsid w:val="34F20284"/>
    <w:rsid w:val="354F6355"/>
    <w:rsid w:val="35FC37F1"/>
    <w:rsid w:val="3619346A"/>
    <w:rsid w:val="37DD34EA"/>
    <w:rsid w:val="3859649B"/>
    <w:rsid w:val="386D2696"/>
    <w:rsid w:val="39103ACE"/>
    <w:rsid w:val="39227B1B"/>
    <w:rsid w:val="39406911"/>
    <w:rsid w:val="39850296"/>
    <w:rsid w:val="39C26750"/>
    <w:rsid w:val="3A7F1D43"/>
    <w:rsid w:val="3A8D223E"/>
    <w:rsid w:val="3B291386"/>
    <w:rsid w:val="3B563038"/>
    <w:rsid w:val="3B80307E"/>
    <w:rsid w:val="3BCA7BD7"/>
    <w:rsid w:val="3C6C37E2"/>
    <w:rsid w:val="3C7D1C3F"/>
    <w:rsid w:val="3CFD6A0C"/>
    <w:rsid w:val="3E431765"/>
    <w:rsid w:val="400943B7"/>
    <w:rsid w:val="40143523"/>
    <w:rsid w:val="406B2735"/>
    <w:rsid w:val="4171469C"/>
    <w:rsid w:val="42C454C8"/>
    <w:rsid w:val="431A2687"/>
    <w:rsid w:val="43482ADF"/>
    <w:rsid w:val="43497E11"/>
    <w:rsid w:val="438C52D1"/>
    <w:rsid w:val="43AF1DC7"/>
    <w:rsid w:val="442360D8"/>
    <w:rsid w:val="450B3104"/>
    <w:rsid w:val="45374F70"/>
    <w:rsid w:val="45E922E2"/>
    <w:rsid w:val="46181B9F"/>
    <w:rsid w:val="46B73DB3"/>
    <w:rsid w:val="46B85A12"/>
    <w:rsid w:val="46C20ABF"/>
    <w:rsid w:val="471C5409"/>
    <w:rsid w:val="475E76EE"/>
    <w:rsid w:val="47AC0459"/>
    <w:rsid w:val="47B54AE2"/>
    <w:rsid w:val="484652C3"/>
    <w:rsid w:val="489E735B"/>
    <w:rsid w:val="48AA0CAC"/>
    <w:rsid w:val="48EF215B"/>
    <w:rsid w:val="49547ADE"/>
    <w:rsid w:val="499358EA"/>
    <w:rsid w:val="4AB935E6"/>
    <w:rsid w:val="4B1F601E"/>
    <w:rsid w:val="4B65339C"/>
    <w:rsid w:val="4BE2220E"/>
    <w:rsid w:val="4D097364"/>
    <w:rsid w:val="4D7808AB"/>
    <w:rsid w:val="4DC87963"/>
    <w:rsid w:val="4EBD760D"/>
    <w:rsid w:val="4EED2017"/>
    <w:rsid w:val="4F0B2DEE"/>
    <w:rsid w:val="4F105D44"/>
    <w:rsid w:val="4F2E2211"/>
    <w:rsid w:val="4F4E78CD"/>
    <w:rsid w:val="4FA62E1E"/>
    <w:rsid w:val="4FE85961"/>
    <w:rsid w:val="50341189"/>
    <w:rsid w:val="50837233"/>
    <w:rsid w:val="514C5668"/>
    <w:rsid w:val="51513799"/>
    <w:rsid w:val="518C29B6"/>
    <w:rsid w:val="52170DB7"/>
    <w:rsid w:val="52AA23A8"/>
    <w:rsid w:val="52B7187A"/>
    <w:rsid w:val="53A5465B"/>
    <w:rsid w:val="53B6028C"/>
    <w:rsid w:val="54392B16"/>
    <w:rsid w:val="54442E65"/>
    <w:rsid w:val="545B2AA1"/>
    <w:rsid w:val="549B5701"/>
    <w:rsid w:val="54A9277D"/>
    <w:rsid w:val="553F16B7"/>
    <w:rsid w:val="558856A9"/>
    <w:rsid w:val="55CA2A9E"/>
    <w:rsid w:val="55E50F1B"/>
    <w:rsid w:val="565F6886"/>
    <w:rsid w:val="56BC237C"/>
    <w:rsid w:val="56CD4B4D"/>
    <w:rsid w:val="56E65062"/>
    <w:rsid w:val="575867DA"/>
    <w:rsid w:val="5798381B"/>
    <w:rsid w:val="585447AE"/>
    <w:rsid w:val="58EC4DE1"/>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E293727"/>
    <w:rsid w:val="5E7A2525"/>
    <w:rsid w:val="5F0E1E7F"/>
    <w:rsid w:val="5F112305"/>
    <w:rsid w:val="5F1476E7"/>
    <w:rsid w:val="5F2767B3"/>
    <w:rsid w:val="5F39332B"/>
    <w:rsid w:val="5F3F2762"/>
    <w:rsid w:val="5FE31F70"/>
    <w:rsid w:val="60045498"/>
    <w:rsid w:val="614C1844"/>
    <w:rsid w:val="617A6C2D"/>
    <w:rsid w:val="618968F0"/>
    <w:rsid w:val="619E6355"/>
    <w:rsid w:val="61BD64DA"/>
    <w:rsid w:val="6215384D"/>
    <w:rsid w:val="62935437"/>
    <w:rsid w:val="62AC06BC"/>
    <w:rsid w:val="633B4987"/>
    <w:rsid w:val="63525D55"/>
    <w:rsid w:val="64C20A08"/>
    <w:rsid w:val="64F06443"/>
    <w:rsid w:val="65737FB9"/>
    <w:rsid w:val="65DF5ECF"/>
    <w:rsid w:val="66A662C4"/>
    <w:rsid w:val="67222B8A"/>
    <w:rsid w:val="679D182D"/>
    <w:rsid w:val="67BB6396"/>
    <w:rsid w:val="68197E1D"/>
    <w:rsid w:val="685045A6"/>
    <w:rsid w:val="688621C1"/>
    <w:rsid w:val="68C15BDE"/>
    <w:rsid w:val="690130CE"/>
    <w:rsid w:val="69E95327"/>
    <w:rsid w:val="6AD23ACD"/>
    <w:rsid w:val="6B315A81"/>
    <w:rsid w:val="6B545F34"/>
    <w:rsid w:val="6C3F4637"/>
    <w:rsid w:val="6C9D07C7"/>
    <w:rsid w:val="6CB426A8"/>
    <w:rsid w:val="6D3835CD"/>
    <w:rsid w:val="6DDF18A8"/>
    <w:rsid w:val="6E7742D5"/>
    <w:rsid w:val="6E947A29"/>
    <w:rsid w:val="701E0D35"/>
    <w:rsid w:val="717A54B6"/>
    <w:rsid w:val="72BF52A3"/>
    <w:rsid w:val="73520170"/>
    <w:rsid w:val="73B32D5B"/>
    <w:rsid w:val="74EA0661"/>
    <w:rsid w:val="75127B2A"/>
    <w:rsid w:val="756B70AB"/>
    <w:rsid w:val="7617390F"/>
    <w:rsid w:val="762D45E7"/>
    <w:rsid w:val="76346231"/>
    <w:rsid w:val="76432C97"/>
    <w:rsid w:val="76472E5B"/>
    <w:rsid w:val="773F1B2E"/>
    <w:rsid w:val="776141C0"/>
    <w:rsid w:val="77E71EE7"/>
    <w:rsid w:val="78403651"/>
    <w:rsid w:val="784051C1"/>
    <w:rsid w:val="789E16E5"/>
    <w:rsid w:val="78DB40C6"/>
    <w:rsid w:val="7954401D"/>
    <w:rsid w:val="79547EF1"/>
    <w:rsid w:val="79A24C96"/>
    <w:rsid w:val="7AE80A7B"/>
    <w:rsid w:val="7B5E14E4"/>
    <w:rsid w:val="7B741965"/>
    <w:rsid w:val="7BBF78B4"/>
    <w:rsid w:val="7BFE30BC"/>
    <w:rsid w:val="7CD24C07"/>
    <w:rsid w:val="7CDD0037"/>
    <w:rsid w:val="7D8F4D87"/>
    <w:rsid w:val="7DBB66FE"/>
    <w:rsid w:val="7DBE27C1"/>
    <w:rsid w:val="7DCA5F0F"/>
    <w:rsid w:val="7DD27BA7"/>
    <w:rsid w:val="7E1F736F"/>
    <w:rsid w:val="7E2341C9"/>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Document Map"/>
    <w:basedOn w:val="1"/>
    <w:autoRedefine/>
    <w:semiHidden/>
    <w:qFormat/>
    <w:uiPriority w:val="0"/>
    <w:pPr>
      <w:shd w:val="clear" w:color="auto" w:fill="000080"/>
    </w:pPr>
  </w:style>
  <w:style w:type="paragraph" w:styleId="3">
    <w:name w:val="Balloon Text"/>
    <w:basedOn w:val="1"/>
    <w:link w:val="17"/>
    <w:autoRedefine/>
    <w:qFormat/>
    <w:uiPriority w:val="0"/>
    <w:rPr>
      <w:sz w:val="18"/>
      <w:szCs w:val="18"/>
    </w:rPr>
  </w:style>
  <w:style w:type="paragraph" w:styleId="4">
    <w:name w:val="footer"/>
    <w:basedOn w:val="1"/>
    <w:link w:val="13"/>
    <w:autoRedefine/>
    <w:qFormat/>
    <w:uiPriority w:val="0"/>
    <w:pPr>
      <w:tabs>
        <w:tab w:val="center" w:pos="4153"/>
        <w:tab w:val="right" w:pos="8306"/>
      </w:tabs>
      <w:snapToGrid w:val="0"/>
      <w:jc w:val="left"/>
    </w:pPr>
    <w:rPr>
      <w:sz w:val="18"/>
      <w:szCs w:val="18"/>
    </w:rPr>
  </w:style>
  <w:style w:type="paragraph" w:styleId="5">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autoRedefine/>
    <w:qFormat/>
    <w:uiPriority w:val="0"/>
    <w:rPr>
      <w:b/>
      <w:bCs/>
    </w:rPr>
  </w:style>
  <w:style w:type="paragraph" w:customStyle="1" w:styleId="10">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customStyle="1" w:styleId="11">
    <w:name w:val="Char"/>
    <w:basedOn w:val="1"/>
    <w:autoRedefine/>
    <w:qFormat/>
    <w:uiPriority w:val="0"/>
    <w:rPr>
      <w:rFonts w:ascii="宋体" w:hAnsi="宋体" w:cs="Courier New"/>
      <w:sz w:val="32"/>
      <w:szCs w:val="32"/>
    </w:rPr>
  </w:style>
  <w:style w:type="character" w:customStyle="1" w:styleId="12">
    <w:name w:val="页眉 Char"/>
    <w:link w:val="5"/>
    <w:autoRedefine/>
    <w:qFormat/>
    <w:uiPriority w:val="0"/>
    <w:rPr>
      <w:kern w:val="2"/>
      <w:sz w:val="18"/>
      <w:szCs w:val="18"/>
    </w:rPr>
  </w:style>
  <w:style w:type="character" w:customStyle="1" w:styleId="13">
    <w:name w:val="页脚 Char"/>
    <w:link w:val="4"/>
    <w:autoRedefine/>
    <w:qFormat/>
    <w:uiPriority w:val="0"/>
    <w:rPr>
      <w:kern w:val="2"/>
      <w:sz w:val="18"/>
      <w:szCs w:val="18"/>
    </w:rPr>
  </w:style>
  <w:style w:type="paragraph" w:customStyle="1" w:styleId="14">
    <w:name w:val="[Normal]"/>
    <w:autoRedefine/>
    <w:qFormat/>
    <w:uiPriority w:val="0"/>
    <w:rPr>
      <w:rFonts w:ascii="宋体" w:hAnsi="宋体" w:eastAsia="宋体" w:cs="Times New Roman"/>
      <w:sz w:val="24"/>
      <w:lang w:val="zh-CN" w:eastAsia="zh-CN" w:bidi="ar-SA"/>
    </w:rPr>
  </w:style>
  <w:style w:type="paragraph" w:customStyle="1" w:styleId="15">
    <w:name w:val="p0"/>
    <w:basedOn w:val="1"/>
    <w:autoRedefine/>
    <w:qFormat/>
    <w:uiPriority w:val="0"/>
    <w:pPr>
      <w:widowControl/>
    </w:pPr>
    <w:rPr>
      <w:kern w:val="0"/>
      <w:szCs w:val="21"/>
    </w:rPr>
  </w:style>
  <w:style w:type="paragraph" w:customStyle="1" w:styleId="16">
    <w:name w:val="Revision"/>
    <w:autoRedefine/>
    <w:hidden/>
    <w:unhideWhenUsed/>
    <w:qFormat/>
    <w:uiPriority w:val="99"/>
    <w:rPr>
      <w:rFonts w:ascii="Times New Roman" w:hAnsi="Times New Roman" w:eastAsia="宋体" w:cs="Times New Roman"/>
      <w:kern w:val="2"/>
      <w:sz w:val="21"/>
      <w:lang w:val="en-US" w:eastAsia="zh-CN" w:bidi="ar-SA"/>
    </w:rPr>
  </w:style>
  <w:style w:type="character" w:customStyle="1" w:styleId="17">
    <w:name w:val="批注框文本 Char"/>
    <w:basedOn w:val="8"/>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oleObject" Target="embeddings/oleObject3.bin"/><Relationship Id="rId7" Type="http://schemas.openxmlformats.org/officeDocument/2006/relationships/image" Target="media/image2.emf"/><Relationship Id="rId6" Type="http://schemas.openxmlformats.org/officeDocument/2006/relationships/oleObject" Target="embeddings/oleObject2.bin"/><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8" Type="http://schemas.microsoft.com/office/2011/relationships/people" Target="people.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image" Target="media/image11.emf"/><Relationship Id="rId24" Type="http://schemas.openxmlformats.org/officeDocument/2006/relationships/oleObject" Target="embeddings/oleObject11.bin"/><Relationship Id="rId23" Type="http://schemas.openxmlformats.org/officeDocument/2006/relationships/image" Target="media/image10.emf"/><Relationship Id="rId22" Type="http://schemas.openxmlformats.org/officeDocument/2006/relationships/oleObject" Target="embeddings/oleObject10.bin"/><Relationship Id="rId21" Type="http://schemas.openxmlformats.org/officeDocument/2006/relationships/image" Target="media/image9.e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emf"/><Relationship Id="rId18" Type="http://schemas.openxmlformats.org/officeDocument/2006/relationships/oleObject" Target="embeddings/oleObject8.bin"/><Relationship Id="rId17" Type="http://schemas.openxmlformats.org/officeDocument/2006/relationships/image" Target="media/image7.emf"/><Relationship Id="rId16" Type="http://schemas.openxmlformats.org/officeDocument/2006/relationships/oleObject" Target="embeddings/oleObject7.bin"/><Relationship Id="rId15" Type="http://schemas.openxmlformats.org/officeDocument/2006/relationships/image" Target="media/image6.emf"/><Relationship Id="rId14" Type="http://schemas.openxmlformats.org/officeDocument/2006/relationships/oleObject" Target="embeddings/oleObject6.bin"/><Relationship Id="rId13" Type="http://schemas.openxmlformats.org/officeDocument/2006/relationships/image" Target="media/image5.emf"/><Relationship Id="rId12" Type="http://schemas.openxmlformats.org/officeDocument/2006/relationships/oleObject" Target="embeddings/oleObject5.bin"/><Relationship Id="rId11" Type="http://schemas.openxmlformats.org/officeDocument/2006/relationships/image" Target="media/image4.e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16</Pages>
  <Words>4294</Words>
  <Characters>24479</Characters>
  <Lines>203</Lines>
  <Paragraphs>57</Paragraphs>
  <TotalTime>1</TotalTime>
  <ScaleCrop>false</ScaleCrop>
  <LinksUpToDate>false</LinksUpToDate>
  <CharactersWithSpaces>28716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2024-02-23T08:45:00Z</dcterms:created>
  <dc:creator>dsx</dc:creator>
  <cp:lastModifiedBy>Administrator</cp:lastModifiedBy>
  <cp:lastPrinted>2023-02-17T07:01:00Z</cp:lastPrinted>
  <dcterms:modified xsi:type="dcterms:W3CDTF">2024-03-11T13:42:05Z</dcterms:modified>
  <dc:title>关于2019年部门预算的批复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DC066E97B09B4ABCA13DF9B24199984B_13</vt:lpwstr>
  </property>
</Properties>
</file>