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德清县人民检察院</w:t>
      </w:r>
      <w:r>
        <w:rPr>
          <w:rFonts w:hint="eastAsia" w:ascii="方正小标宋简体" w:hAnsi="方正小标宋简体" w:eastAsia="方正小标宋简体" w:cs="方正小标宋简体"/>
          <w:bCs/>
          <w:spacing w:val="15"/>
          <w:sz w:val="44"/>
          <w:szCs w:val="44"/>
        </w:rPr>
        <w:t>2024年单位预算</w:t>
      </w:r>
    </w:p>
    <w:p>
      <w:pPr>
        <w:spacing w:line="560" w:lineRule="exact"/>
        <w:ind w:firstLine="590" w:firstLineChars="196"/>
        <w:rPr>
          <w:rStyle w:val="8"/>
          <w:color w:val="000000"/>
          <w:sz w:val="30"/>
          <w:szCs w:val="30"/>
        </w:rPr>
      </w:pPr>
    </w:p>
    <w:p>
      <w:pPr>
        <w:spacing w:line="520" w:lineRule="exact"/>
        <w:ind w:firstLine="627" w:firstLineChars="196"/>
        <w:jc w:val="center"/>
        <w:rPr>
          <w:rStyle w:val="8"/>
          <w:rFonts w:ascii="黑体" w:eastAsia="黑体"/>
          <w:b w:val="0"/>
          <w:color w:val="000000"/>
          <w:sz w:val="32"/>
          <w:szCs w:val="32"/>
        </w:rPr>
      </w:pPr>
    </w:p>
    <w:p>
      <w:pPr>
        <w:spacing w:line="520" w:lineRule="exact"/>
        <w:ind w:firstLine="627" w:firstLineChars="196"/>
        <w:jc w:val="center"/>
        <w:rPr>
          <w:rStyle w:val="8"/>
          <w:rFonts w:ascii="黑体" w:eastAsia="黑体"/>
          <w:b w:val="0"/>
          <w:color w:val="000000"/>
          <w:sz w:val="32"/>
          <w:szCs w:val="32"/>
        </w:rPr>
      </w:pPr>
    </w:p>
    <w:p>
      <w:pPr>
        <w:spacing w:line="520" w:lineRule="exact"/>
        <w:ind w:firstLine="627" w:firstLineChars="196"/>
        <w:jc w:val="center"/>
        <w:rPr>
          <w:rStyle w:val="8"/>
          <w:rFonts w:ascii="黑体" w:eastAsia="黑体"/>
          <w:b w:val="0"/>
          <w:color w:val="000000"/>
          <w:sz w:val="32"/>
          <w:szCs w:val="32"/>
        </w:rPr>
      </w:pPr>
    </w:p>
    <w:p>
      <w:pPr>
        <w:spacing w:line="520" w:lineRule="exact"/>
        <w:ind w:firstLine="627" w:firstLineChars="196"/>
        <w:jc w:val="center"/>
        <w:rPr>
          <w:rStyle w:val="8"/>
          <w:rFonts w:ascii="黑体" w:eastAsia="黑体"/>
          <w:b w:val="0"/>
          <w:color w:val="000000"/>
          <w:sz w:val="32"/>
          <w:szCs w:val="32"/>
        </w:rPr>
      </w:pPr>
    </w:p>
    <w:p>
      <w:pPr>
        <w:spacing w:line="520" w:lineRule="exact"/>
        <w:ind w:firstLine="627" w:firstLineChars="196"/>
        <w:jc w:val="center"/>
        <w:rPr>
          <w:rStyle w:val="8"/>
          <w:rFonts w:ascii="黑体" w:eastAsia="黑体"/>
          <w:b w:val="0"/>
          <w:color w:val="000000"/>
          <w:sz w:val="32"/>
          <w:szCs w:val="32"/>
        </w:rPr>
      </w:pPr>
    </w:p>
    <w:p>
      <w:pPr>
        <w:spacing w:line="520" w:lineRule="exact"/>
        <w:ind w:firstLine="627" w:firstLineChars="196"/>
        <w:jc w:val="center"/>
        <w:rPr>
          <w:rStyle w:val="8"/>
          <w:rFonts w:ascii="黑体" w:eastAsia="黑体"/>
          <w:b w:val="0"/>
          <w:color w:val="000000"/>
          <w:sz w:val="32"/>
          <w:szCs w:val="32"/>
        </w:rPr>
      </w:pPr>
    </w:p>
    <w:p>
      <w:pPr>
        <w:spacing w:line="520" w:lineRule="exact"/>
        <w:ind w:firstLine="627" w:firstLineChars="196"/>
        <w:jc w:val="center"/>
        <w:rPr>
          <w:rStyle w:val="8"/>
          <w:rFonts w:ascii="黑体" w:eastAsia="黑体"/>
          <w:b w:val="0"/>
          <w:color w:val="000000"/>
          <w:sz w:val="32"/>
          <w:szCs w:val="32"/>
        </w:rPr>
      </w:pPr>
    </w:p>
    <w:p>
      <w:pPr>
        <w:spacing w:line="520" w:lineRule="exact"/>
        <w:ind w:firstLine="627" w:firstLineChars="196"/>
        <w:jc w:val="center"/>
        <w:rPr>
          <w:rStyle w:val="8"/>
          <w:rFonts w:ascii="黑体" w:eastAsia="黑体"/>
          <w:b w:val="0"/>
          <w:color w:val="000000"/>
          <w:sz w:val="32"/>
          <w:szCs w:val="32"/>
        </w:rPr>
      </w:pPr>
    </w:p>
    <w:p>
      <w:pPr>
        <w:spacing w:line="520" w:lineRule="exact"/>
        <w:ind w:firstLine="627" w:firstLineChars="196"/>
        <w:jc w:val="center"/>
        <w:rPr>
          <w:rStyle w:val="8"/>
          <w:rFonts w:ascii="黑体" w:eastAsia="黑体"/>
          <w:b w:val="0"/>
          <w:color w:val="000000"/>
          <w:sz w:val="32"/>
          <w:szCs w:val="32"/>
        </w:rPr>
      </w:pPr>
    </w:p>
    <w:p>
      <w:pPr>
        <w:spacing w:line="520" w:lineRule="exact"/>
        <w:ind w:firstLine="627" w:firstLineChars="196"/>
        <w:jc w:val="center"/>
        <w:rPr>
          <w:rStyle w:val="8"/>
          <w:rFonts w:ascii="黑体" w:eastAsia="黑体"/>
          <w:b w:val="0"/>
          <w:color w:val="000000"/>
          <w:sz w:val="32"/>
          <w:szCs w:val="32"/>
        </w:rPr>
      </w:pPr>
    </w:p>
    <w:p>
      <w:pPr>
        <w:spacing w:line="520" w:lineRule="exact"/>
        <w:ind w:firstLine="627" w:firstLineChars="196"/>
        <w:jc w:val="center"/>
        <w:rPr>
          <w:rStyle w:val="8"/>
          <w:rFonts w:ascii="黑体" w:eastAsia="黑体"/>
          <w:b w:val="0"/>
          <w:color w:val="000000"/>
          <w:sz w:val="32"/>
          <w:szCs w:val="32"/>
        </w:rPr>
      </w:pPr>
    </w:p>
    <w:p>
      <w:pPr>
        <w:spacing w:line="520" w:lineRule="exact"/>
        <w:ind w:firstLine="627" w:firstLineChars="196"/>
        <w:jc w:val="center"/>
        <w:rPr>
          <w:rStyle w:val="8"/>
          <w:rFonts w:ascii="黑体" w:eastAsia="黑体"/>
          <w:b w:val="0"/>
          <w:color w:val="000000"/>
          <w:sz w:val="32"/>
          <w:szCs w:val="32"/>
        </w:rPr>
      </w:pPr>
    </w:p>
    <w:p>
      <w:pPr>
        <w:spacing w:line="520" w:lineRule="exact"/>
        <w:ind w:firstLine="627" w:firstLineChars="196"/>
        <w:jc w:val="center"/>
        <w:rPr>
          <w:rStyle w:val="8"/>
          <w:rFonts w:ascii="黑体" w:eastAsia="黑体"/>
          <w:b w:val="0"/>
          <w:color w:val="000000"/>
          <w:sz w:val="32"/>
          <w:szCs w:val="32"/>
        </w:rPr>
      </w:pPr>
    </w:p>
    <w:p>
      <w:pPr>
        <w:spacing w:line="520" w:lineRule="exact"/>
        <w:rPr>
          <w:rStyle w:val="8"/>
          <w:rFonts w:ascii="黑体" w:eastAsia="黑体"/>
          <w:b w:val="0"/>
          <w:color w:val="000000"/>
          <w:sz w:val="32"/>
          <w:szCs w:val="32"/>
        </w:rPr>
      </w:pPr>
    </w:p>
    <w:p>
      <w:pPr>
        <w:spacing w:line="520" w:lineRule="exact"/>
        <w:ind w:firstLine="627" w:firstLineChars="196"/>
        <w:jc w:val="center"/>
        <w:rPr>
          <w:rStyle w:val="8"/>
          <w:rFonts w:ascii="黑体" w:eastAsia="黑体"/>
          <w:b w:val="0"/>
          <w:color w:val="000000"/>
          <w:sz w:val="32"/>
          <w:szCs w:val="32"/>
        </w:rPr>
      </w:pPr>
      <w:r>
        <w:rPr>
          <w:rStyle w:val="8"/>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一、单位</w:t>
      </w:r>
      <w:r>
        <w:rPr>
          <w:rStyle w:val="8"/>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rPr>
          <w:rStyle w:val="8"/>
          <w:rFonts w:ascii="黑体" w:eastAsia="黑体"/>
          <w:b w:val="0"/>
          <w:color w:val="000000"/>
          <w:sz w:val="32"/>
          <w:szCs w:val="32"/>
        </w:rPr>
      </w:pPr>
      <w:r>
        <w:rPr>
          <w:rStyle w:val="8"/>
          <w:rFonts w:hint="eastAsia" w:ascii="黑体" w:eastAsia="黑体"/>
          <w:b w:val="0"/>
          <w:color w:val="000000"/>
          <w:sz w:val="32"/>
          <w:szCs w:val="32"/>
        </w:rPr>
        <w:t>二、2024年德清县人民检察院单位预算安排情况说明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（一）关于德清县人民检察院2024年收支预算情况的总体说明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（二）关于德清县人民检察院2024年收入预算情况说明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（三）关于德清县人民检察院2024年支出预算情况说明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（四）关于德清县人民检察院2024年财政拨款收支预算情况的总体说明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（五）关于德清县人民检察院2024年一般公共预算拨款情况说明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（六）关于德清县人民检察院2024年一般公共预算基本支出情况说明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（七）关于德清县人民检察院2024年政府性基金预算支出情况说明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（八）关于德清县人民检察院2024年国有资本经营预算支出情况说明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（九）关于德清县人民检察院2024年一般公共预算“三公”经费预算情况说明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4"/>
        <w:spacing w:line="520" w:lineRule="exact"/>
        <w:rPr>
          <w:rStyle w:val="8"/>
          <w:rFonts w:ascii="黑体" w:hAnsi="Calibri" w:eastAsia="黑体"/>
          <w:b w:val="0"/>
          <w:color w:val="000000"/>
          <w:kern w:val="2"/>
          <w:sz w:val="32"/>
          <w:szCs w:val="32"/>
        </w:rPr>
      </w:pPr>
      <w:r>
        <w:rPr>
          <w:rStyle w:val="8"/>
          <w:rFonts w:hint="eastAsia" w:ascii="黑体" w:hAnsi="Calibri" w:eastAsia="黑体"/>
          <w:b w:val="0"/>
          <w:color w:val="000000"/>
          <w:kern w:val="2"/>
          <w:sz w:val="32"/>
          <w:szCs w:val="32"/>
        </w:rPr>
        <w:t>三、名词解释</w:t>
      </w:r>
    </w:p>
    <w:p>
      <w:pPr>
        <w:spacing w:line="520" w:lineRule="exact"/>
        <w:rPr>
          <w:rStyle w:val="8"/>
          <w:rFonts w:ascii="黑体" w:eastAsia="黑体"/>
          <w:b w:val="0"/>
          <w:color w:val="000000"/>
          <w:sz w:val="32"/>
          <w:szCs w:val="32"/>
        </w:rPr>
      </w:pPr>
      <w:r>
        <w:rPr>
          <w:rStyle w:val="8"/>
          <w:rFonts w:hint="eastAsia" w:ascii="黑体" w:eastAsia="黑体"/>
          <w:b w:val="0"/>
          <w:color w:val="000000"/>
          <w:sz w:val="32"/>
          <w:szCs w:val="32"/>
        </w:rPr>
        <w:t>四、2024年德清县人民检察院单位预算表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（一）2024年单位收支预算总表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（二）2024年单位收入预算总表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（三）2024年单位支出预算总表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（四）2024年单位财政拨款收支预算总表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（五）2024年单位一般公共预算支出表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（六）2024年单位一般公共预算基本支出表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（七）2024年单位一般公共预算“三公”经费支出表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（八）2024年单位政府性基金预算支出表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（九）2024年单位国有资本经营预算支出表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（十）2024年单位项目支出预算表</w:t>
      </w:r>
    </w:p>
    <w:p>
      <w:pPr>
        <w:autoSpaceDE w:val="0"/>
        <w:autoSpaceDN w:val="0"/>
        <w:adjustRightInd w:val="0"/>
        <w:ind w:left="420" w:leftChars="200"/>
        <w:jc w:val="left"/>
        <w:rPr>
          <w:rStyle w:val="8"/>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（十一）2024年单位项目支出绩效表</w:t>
      </w:r>
    </w:p>
    <w:p>
      <w:pPr>
        <w:pStyle w:val="9"/>
        <w:rPr>
          <w:rStyle w:val="8"/>
          <w:rFonts w:hint="default" w:ascii="黑体" w:eastAsia="黑体"/>
          <w:b w:val="0"/>
          <w:sz w:val="32"/>
          <w:szCs w:val="32"/>
        </w:rPr>
      </w:pPr>
    </w:p>
    <w:p>
      <w:pPr>
        <w:pStyle w:val="9"/>
        <w:rPr>
          <w:rStyle w:val="8"/>
          <w:rFonts w:hint="default" w:ascii="黑体" w:eastAsia="黑体"/>
          <w:b w:val="0"/>
          <w:sz w:val="32"/>
          <w:szCs w:val="32"/>
        </w:rPr>
      </w:pPr>
    </w:p>
    <w:p>
      <w:pPr>
        <w:pStyle w:val="9"/>
        <w:rPr>
          <w:rStyle w:val="8"/>
          <w:rFonts w:hint="default" w:ascii="黑体" w:eastAsia="黑体"/>
          <w:b w:val="0"/>
          <w:sz w:val="32"/>
          <w:szCs w:val="32"/>
        </w:rPr>
      </w:pPr>
    </w:p>
    <w:p>
      <w:pPr>
        <w:pStyle w:val="9"/>
        <w:rPr>
          <w:rStyle w:val="8"/>
          <w:rFonts w:hint="default" w:ascii="黑体" w:eastAsia="黑体"/>
          <w:b w:val="0"/>
          <w:sz w:val="32"/>
          <w:szCs w:val="32"/>
        </w:rPr>
      </w:pPr>
    </w:p>
    <w:p>
      <w:pPr>
        <w:pStyle w:val="9"/>
        <w:rPr>
          <w:rStyle w:val="8"/>
          <w:rFonts w:hint="default" w:ascii="黑体" w:eastAsia="黑体"/>
          <w:b w:val="0"/>
          <w:sz w:val="32"/>
          <w:szCs w:val="32"/>
        </w:rPr>
      </w:pPr>
    </w:p>
    <w:p>
      <w:pPr>
        <w:pStyle w:val="9"/>
        <w:rPr>
          <w:rStyle w:val="8"/>
          <w:rFonts w:hint="default" w:ascii="黑体" w:eastAsia="黑体"/>
          <w:b w:val="0"/>
          <w:sz w:val="32"/>
          <w:szCs w:val="32"/>
        </w:rPr>
      </w:pPr>
    </w:p>
    <w:p>
      <w:pPr>
        <w:pStyle w:val="9"/>
        <w:rPr>
          <w:rStyle w:val="8"/>
          <w:rFonts w:hint="default" w:ascii="黑体" w:eastAsia="黑体"/>
          <w:b w:val="0"/>
          <w:sz w:val="32"/>
          <w:szCs w:val="32"/>
        </w:rPr>
      </w:pPr>
    </w:p>
    <w:p>
      <w:pPr>
        <w:pStyle w:val="9"/>
        <w:rPr>
          <w:rStyle w:val="8"/>
          <w:rFonts w:hint="default" w:ascii="黑体" w:eastAsia="黑体"/>
          <w:b w:val="0"/>
          <w:sz w:val="32"/>
          <w:szCs w:val="32"/>
        </w:rPr>
      </w:pPr>
    </w:p>
    <w:p>
      <w:pPr>
        <w:pStyle w:val="9"/>
        <w:rPr>
          <w:rStyle w:val="8"/>
          <w:rFonts w:hint="default" w:ascii="黑体" w:eastAsia="黑体"/>
          <w:b w:val="0"/>
          <w:sz w:val="32"/>
          <w:szCs w:val="32"/>
        </w:rPr>
      </w:pPr>
    </w:p>
    <w:p>
      <w:pPr>
        <w:pStyle w:val="9"/>
        <w:tabs>
          <w:tab w:val="left" w:pos="2608"/>
        </w:tabs>
        <w:rPr>
          <w:rStyle w:val="8"/>
          <w:rFonts w:hint="default" w:ascii="黑体" w:eastAsia="黑体"/>
          <w:b w:val="0"/>
          <w:sz w:val="32"/>
          <w:szCs w:val="32"/>
        </w:rPr>
      </w:pPr>
      <w:r>
        <w:rPr>
          <w:rStyle w:val="8"/>
          <w:rFonts w:ascii="黑体" w:eastAsia="黑体"/>
          <w:b w:val="0"/>
          <w:sz w:val="32"/>
          <w:szCs w:val="32"/>
        </w:rPr>
        <w:tab/>
      </w:r>
    </w:p>
    <w:p>
      <w:pPr>
        <w:spacing w:line="520" w:lineRule="exact"/>
        <w:ind w:firstLine="627" w:firstLineChars="196"/>
        <w:rPr>
          <w:rStyle w:val="8"/>
          <w:rFonts w:ascii="黑体" w:eastAsia="黑体"/>
          <w:b w:val="0"/>
          <w:color w:val="000000"/>
          <w:sz w:val="32"/>
          <w:szCs w:val="32"/>
        </w:rPr>
      </w:pPr>
      <w:r>
        <w:rPr>
          <w:rStyle w:val="8"/>
          <w:rFonts w:hint="eastAsia" w:ascii="黑体" w:eastAsia="黑体"/>
          <w:b w:val="0"/>
          <w:color w:val="000000"/>
          <w:sz w:val="32"/>
          <w:szCs w:val="32"/>
        </w:rPr>
        <w:t>一、单位概况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spacing w:line="276" w:lineRule="auto"/>
        <w:ind w:firstLine="627" w:firstLineChars="196"/>
        <w:rPr>
          <w:rFonts w:ascii="仿宋_GB2312" w:eastAsia="仿宋_GB2312"/>
          <w:bCs/>
          <w:sz w:val="32"/>
          <w:szCs w:val="32"/>
        </w:rPr>
      </w:pPr>
      <w:r>
        <w:rPr>
          <w:rFonts w:hint="eastAsia" w:ascii="仿宋_GB2312" w:eastAsia="仿宋_GB2312"/>
          <w:bCs/>
          <w:sz w:val="32"/>
          <w:szCs w:val="32"/>
        </w:rPr>
        <w:t>1. 依照法律规定对有关刑事案件行使侦查权。</w:t>
      </w:r>
    </w:p>
    <w:p>
      <w:pPr>
        <w:spacing w:line="276" w:lineRule="auto"/>
        <w:ind w:firstLine="627" w:firstLineChars="196"/>
        <w:rPr>
          <w:rFonts w:hint="eastAsia" w:ascii="仿宋" w:hAnsi="仿宋" w:eastAsia="仿宋" w:cs="Arial"/>
          <w:sz w:val="32"/>
          <w:szCs w:val="32"/>
        </w:rPr>
      </w:pPr>
      <w:r>
        <w:rPr>
          <w:rFonts w:hint="eastAsia" w:ascii="仿宋_GB2312" w:eastAsia="仿宋_GB2312"/>
          <w:bCs/>
          <w:sz w:val="32"/>
          <w:szCs w:val="32"/>
        </w:rPr>
        <w:t>2.</w:t>
      </w:r>
      <w:r>
        <w:rPr>
          <w:rFonts w:hint="eastAsia" w:ascii="仿宋" w:hAnsi="仿宋" w:eastAsia="仿宋" w:cs="Arial"/>
          <w:sz w:val="32"/>
          <w:szCs w:val="32"/>
        </w:rPr>
        <w:t>对刑事案件进行审查，批准或者决定是否逮捕犯罪嫌疑人。</w:t>
      </w:r>
    </w:p>
    <w:p>
      <w:pPr>
        <w:spacing w:line="276" w:lineRule="auto"/>
        <w:ind w:firstLine="627" w:firstLineChars="196"/>
        <w:rPr>
          <w:rFonts w:hint="eastAsia" w:ascii="仿宋" w:hAnsi="仿宋" w:eastAsia="仿宋" w:cs="Arial"/>
          <w:sz w:val="32"/>
          <w:szCs w:val="32"/>
        </w:rPr>
      </w:pPr>
      <w:r>
        <w:rPr>
          <w:rFonts w:hint="eastAsia" w:ascii="仿宋" w:hAnsi="仿宋" w:eastAsia="仿宋" w:cs="Arial"/>
          <w:sz w:val="32"/>
          <w:szCs w:val="32"/>
          <w:lang w:val="en-US" w:eastAsia="zh-CN"/>
        </w:rPr>
        <w:t>3.</w:t>
      </w:r>
      <w:r>
        <w:rPr>
          <w:rFonts w:hint="eastAsia" w:ascii="仿宋" w:hAnsi="仿宋" w:eastAsia="仿宋" w:cs="Arial"/>
          <w:sz w:val="32"/>
          <w:szCs w:val="32"/>
        </w:rPr>
        <w:t>对刑事案件进行审查，决定是否提起公诉，对决定提起公诉的案件支持公诉。</w:t>
      </w:r>
    </w:p>
    <w:p>
      <w:pPr>
        <w:pStyle w:val="9"/>
        <w:rPr>
          <w:rFonts w:hint="eastAsia" w:ascii="仿宋" w:hAnsi="仿宋" w:eastAsia="仿宋" w:cs="Arial"/>
          <w:sz w:val="32"/>
          <w:szCs w:val="32"/>
          <w:lang w:val="en-US" w:eastAsia="zh-CN"/>
        </w:rPr>
      </w:pPr>
      <w:r>
        <w:rPr>
          <w:rFonts w:hint="eastAsia"/>
          <w:lang w:val="en-US" w:eastAsia="zh-CN"/>
        </w:rPr>
        <w:t xml:space="preserve">     </w:t>
      </w:r>
      <w:r>
        <w:rPr>
          <w:rFonts w:hint="eastAsia" w:ascii="仿宋" w:hAnsi="仿宋" w:eastAsia="仿宋" w:cs="Arial"/>
          <w:sz w:val="32"/>
          <w:szCs w:val="32"/>
          <w:lang w:val="en-US" w:eastAsia="zh-CN"/>
        </w:rPr>
        <w:t>4.</w:t>
      </w:r>
      <w:r>
        <w:rPr>
          <w:rFonts w:hint="eastAsia" w:ascii="仿宋" w:hAnsi="仿宋" w:eastAsia="仿宋" w:cs="Arial"/>
          <w:sz w:val="32"/>
          <w:szCs w:val="32"/>
        </w:rPr>
        <w:t>依照法律规定提起公益诉讼。</w:t>
      </w:r>
    </w:p>
    <w:p>
      <w:pPr>
        <w:spacing w:line="276" w:lineRule="auto"/>
        <w:ind w:firstLine="627" w:firstLineChars="196"/>
        <w:rPr>
          <w:rFonts w:ascii="仿宋_GB2312" w:eastAsia="仿宋_GB2312"/>
          <w:bCs/>
          <w:sz w:val="32"/>
          <w:szCs w:val="32"/>
        </w:rPr>
      </w:pPr>
      <w:r>
        <w:rPr>
          <w:rFonts w:hint="eastAsia" w:ascii="仿宋_GB2312" w:eastAsia="仿宋_GB2312"/>
          <w:bCs/>
          <w:sz w:val="32"/>
          <w:szCs w:val="32"/>
        </w:rPr>
        <w:t>5.</w:t>
      </w:r>
      <w:r>
        <w:rPr>
          <w:rFonts w:hint="eastAsia" w:ascii="仿宋" w:hAnsi="仿宋" w:eastAsia="仿宋" w:cs="Arial"/>
          <w:sz w:val="32"/>
          <w:szCs w:val="32"/>
        </w:rPr>
        <w:t>对诉讼活动实行法律监督。</w:t>
      </w:r>
    </w:p>
    <w:p>
      <w:pPr>
        <w:spacing w:line="276" w:lineRule="auto"/>
        <w:ind w:firstLine="627" w:firstLineChars="196"/>
        <w:rPr>
          <w:rFonts w:ascii="仿宋_GB2312" w:eastAsia="仿宋_GB2312"/>
          <w:bCs/>
          <w:sz w:val="32"/>
          <w:szCs w:val="32"/>
        </w:rPr>
      </w:pPr>
      <w:r>
        <w:rPr>
          <w:rFonts w:hint="eastAsia" w:ascii="仿宋_GB2312" w:eastAsia="仿宋_GB2312"/>
          <w:bCs/>
          <w:sz w:val="32"/>
          <w:szCs w:val="32"/>
        </w:rPr>
        <w:t>6.</w:t>
      </w:r>
      <w:r>
        <w:rPr>
          <w:rFonts w:hint="eastAsia" w:ascii="仿宋" w:hAnsi="仿宋" w:eastAsia="仿宋" w:cs="Arial"/>
          <w:sz w:val="32"/>
          <w:szCs w:val="32"/>
        </w:rPr>
        <w:t>对判决、裁定等生效法律文书的执行工作实行法律监督。</w:t>
      </w:r>
    </w:p>
    <w:p>
      <w:pPr>
        <w:spacing w:line="276" w:lineRule="auto"/>
        <w:ind w:firstLine="627" w:firstLineChars="196"/>
        <w:rPr>
          <w:rFonts w:ascii="仿宋_GB2312" w:eastAsia="仿宋_GB2312"/>
          <w:bCs/>
          <w:sz w:val="32"/>
          <w:szCs w:val="32"/>
        </w:rPr>
      </w:pPr>
      <w:r>
        <w:rPr>
          <w:rFonts w:hint="eastAsia" w:ascii="仿宋_GB2312" w:eastAsia="仿宋_GB2312"/>
          <w:bCs/>
          <w:sz w:val="32"/>
          <w:szCs w:val="32"/>
        </w:rPr>
        <w:t>7.</w:t>
      </w:r>
      <w:r>
        <w:rPr>
          <w:rFonts w:hint="eastAsia" w:ascii="仿宋" w:hAnsi="仿宋" w:eastAsia="仿宋" w:cs="Arial"/>
          <w:sz w:val="32"/>
          <w:szCs w:val="32"/>
        </w:rPr>
        <w:t>对监狱、看守所的执法活动实行法律监督。</w:t>
      </w:r>
    </w:p>
    <w:p>
      <w:pPr>
        <w:spacing w:line="520" w:lineRule="exact"/>
        <w:ind w:firstLine="627" w:firstLineChars="196"/>
        <w:rPr>
          <w:rFonts w:hint="default" w:ascii="仿宋" w:hAnsi="仿宋" w:eastAsia="仿宋" w:cs="Arial"/>
          <w:sz w:val="32"/>
          <w:szCs w:val="32"/>
          <w:lang w:val="en-US" w:eastAsia="zh-CN"/>
        </w:rPr>
      </w:pPr>
      <w:r>
        <w:rPr>
          <w:rFonts w:hint="eastAsia" w:ascii="仿宋_GB2312" w:eastAsia="仿宋_GB2312"/>
          <w:bCs/>
          <w:sz w:val="32"/>
          <w:szCs w:val="32"/>
        </w:rPr>
        <w:t>8.</w:t>
      </w:r>
      <w:r>
        <w:rPr>
          <w:rFonts w:hint="eastAsia" w:ascii="仿宋" w:hAnsi="仿宋" w:eastAsia="仿宋" w:cs="Arial"/>
          <w:sz w:val="32"/>
          <w:szCs w:val="32"/>
        </w:rPr>
        <w:t>法律规定的其他职权。</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ind w:firstLine="627" w:firstLineChars="196"/>
        <w:rPr>
          <w:rFonts w:hint="eastAsia" w:eastAsia="仿宋_GB2312"/>
          <w:lang w:eastAsia="zh-CN"/>
        </w:rPr>
      </w:pPr>
      <w:r>
        <w:rPr>
          <w:rFonts w:hint="eastAsia" w:ascii="仿宋_GB2312" w:eastAsia="仿宋_GB2312"/>
          <w:bCs/>
          <w:sz w:val="32"/>
          <w:szCs w:val="32"/>
        </w:rPr>
        <w:t>从预算单位构成看，德清县人民检察院预算包括：</w:t>
      </w:r>
      <w:r>
        <w:rPr>
          <w:rFonts w:hint="eastAsia" w:ascii="仿宋_GB2312" w:eastAsia="仿宋_GB2312"/>
          <w:bCs/>
          <w:sz w:val="32"/>
          <w:szCs w:val="32"/>
          <w:lang w:eastAsia="zh-CN"/>
        </w:rPr>
        <w:t>德清县人民检察院单位预算。</w:t>
      </w:r>
    </w:p>
    <w:p>
      <w:pPr>
        <w:spacing w:line="520" w:lineRule="exact"/>
        <w:rPr>
          <w:rFonts w:ascii="楷体_GB2312" w:hAnsi="楷体_GB2312" w:eastAsia="楷体_GB2312" w:cs="楷体_GB2312"/>
          <w:color w:val="000000"/>
          <w:sz w:val="32"/>
          <w:szCs w:val="32"/>
        </w:rPr>
      </w:pPr>
      <w:r>
        <w:rPr>
          <w:rStyle w:val="8"/>
          <w:rFonts w:hint="eastAsia" w:ascii="黑体" w:eastAsia="黑体"/>
          <w:b w:val="0"/>
          <w:color w:val="000000"/>
          <w:sz w:val="32"/>
          <w:szCs w:val="32"/>
        </w:rPr>
        <w:t>二、2024年德清县人民检察院单位预算安排情况说明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（一）关于德清县人民检察院</w:t>
      </w:r>
      <w:r>
        <w:rPr>
          <w:rStyle w:val="8"/>
          <w:rFonts w:hint="eastAsia" w:ascii="楷体_GB2312" w:hAnsi="楷体_GB2312" w:eastAsia="楷体_GB2312" w:cs="楷体_GB2312"/>
          <w:b w:val="0"/>
          <w:bCs w:val="0"/>
          <w:color w:val="000000"/>
          <w:sz w:val="32"/>
          <w:szCs w:val="32"/>
        </w:rPr>
        <w:t>2024年收支预算情况的总体说明</w:t>
      </w:r>
    </w:p>
    <w:p>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综合预算的原则，德清县人民检察院</w:t>
      </w:r>
      <w:r>
        <w:rPr>
          <w:rFonts w:hint="eastAsia" w:ascii="仿宋_GB2312" w:eastAsia="仿宋_GB2312"/>
          <w:color w:val="000000"/>
          <w:sz w:val="32"/>
          <w:szCs w:val="32"/>
        </w:rPr>
        <w:t>所有收入和支出均纳入部门预算管理。收入包括：一般公共预算拨款收入、上年结转结余；支出包括：公共安全支出、社会保障和就业支出、卫生健康支出。德清县人民检察院2024年收支总预算2940.27万元。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（二）关于德清县人民检察院2024年收入预算情况说明</w:t>
      </w:r>
    </w:p>
    <w:p>
      <w:pPr>
        <w:spacing w:line="520" w:lineRule="exact"/>
        <w:ind w:firstLine="642"/>
        <w:rPr>
          <w:rFonts w:ascii="仿宋_GB2312" w:eastAsia="仿宋_GB2312"/>
          <w:color w:val="000000"/>
          <w:sz w:val="32"/>
          <w:szCs w:val="32"/>
          <w:highlight w:val="yellow"/>
        </w:rPr>
      </w:pPr>
      <w:r>
        <w:rPr>
          <w:rFonts w:hint="eastAsia" w:ascii="仿宋_GB2312" w:hAnsi="仿宋_GB2312" w:eastAsia="仿宋_GB2312" w:cs="仿宋_GB2312"/>
          <w:color w:val="000000"/>
          <w:sz w:val="32"/>
          <w:szCs w:val="32"/>
          <w:highlight w:val="none"/>
        </w:rPr>
        <w:t>德清县人民检察院2024年收入预算2940.27万元，比上年执行数减少</w:t>
      </w:r>
      <w:r>
        <w:rPr>
          <w:rFonts w:hint="eastAsia" w:ascii="仿宋_GB2312" w:hAnsi="仿宋_GB2312" w:eastAsia="仿宋_GB2312" w:cs="仿宋_GB2312"/>
          <w:color w:val="000000"/>
          <w:sz w:val="32"/>
          <w:szCs w:val="32"/>
          <w:highlight w:val="none"/>
          <w:lang w:val="en-US" w:eastAsia="zh-CN"/>
        </w:rPr>
        <w:t>293.85</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9.1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厉行节约，压缩一般性支出</w:t>
      </w:r>
      <w:r>
        <w:rPr>
          <w:rFonts w:hint="eastAsia" w:ascii="仿宋_GB2312" w:hAnsi="仿宋_GB2312" w:eastAsia="仿宋_GB2312" w:cs="仿宋_GB2312"/>
          <w:color w:val="000000"/>
          <w:sz w:val="32"/>
          <w:szCs w:val="32"/>
          <w:highlight w:val="none"/>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2940.27</w:t>
      </w:r>
      <w:r>
        <w:rPr>
          <w:rFonts w:hint="eastAsia" w:ascii="仿宋_GB2312" w:eastAsia="仿宋_GB2312"/>
          <w:color w:val="000000"/>
          <w:sz w:val="32"/>
          <w:szCs w:val="32"/>
        </w:rPr>
        <w:t>万元（上年结转0.92万元），占100.0%。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（三）关于德清县人民检察院2024年支出预算情况说明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德清县人民检察院</w:t>
      </w:r>
      <w:r>
        <w:rPr>
          <w:rFonts w:hint="eastAsia" w:ascii="仿宋_GB2312" w:hAnsi="仿宋_GB2312" w:eastAsia="仿宋_GB2312" w:cs="仿宋_GB2312"/>
          <w:color w:val="000000"/>
          <w:sz w:val="32"/>
          <w:szCs w:val="32"/>
          <w:highlight w:val="none"/>
        </w:rPr>
        <w:t>2024年支出预算2940.27万元，比上年执行数减少</w:t>
      </w:r>
      <w:r>
        <w:rPr>
          <w:rFonts w:hint="eastAsia" w:ascii="仿宋_GB2312" w:hAnsi="仿宋_GB2312" w:eastAsia="仿宋_GB2312" w:cs="仿宋_GB2312"/>
          <w:color w:val="000000"/>
          <w:sz w:val="32"/>
          <w:szCs w:val="32"/>
          <w:highlight w:val="none"/>
          <w:lang w:val="en-US" w:eastAsia="zh-CN"/>
        </w:rPr>
        <w:t>293.04</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9.1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厉行节约，压缩一般性支出</w:t>
      </w:r>
      <w:r>
        <w:rPr>
          <w:rFonts w:hint="eastAsia" w:ascii="仿宋_GB2312" w:hAnsi="仿宋_GB2312" w:eastAsia="仿宋_GB2312" w:cs="仿宋_GB2312"/>
          <w:color w:val="000000"/>
          <w:sz w:val="32"/>
          <w:szCs w:val="32"/>
          <w:highlight w:val="none"/>
        </w:rPr>
        <w:t>。</w:t>
      </w:r>
    </w:p>
    <w:p>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1.按支出功能分类，包括公共安全支出2549.85万元、社会保障和就业支出257.63万元、卫生健康支出132.80万元。</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2.按支出用途分类，包括人员支出2370.05万元，占80.6%；日常公用支出369.30万元，占12.6%；项目支出200.92万元，占6.8%。</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（四）关于德清县人民检察院2024年财政拨款收支预算情况的总体说明</w:t>
      </w:r>
    </w:p>
    <w:p>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德清县人民检察院2024年财政拨款收支总预算2940.27万元。收入包括：一般公共预算2940.27万元；支出包括：公共安全支出2549.85万元、社会保障和就业支出257.63万元、卫生健康支出132.80万元。</w:t>
      </w:r>
    </w:p>
    <w:p>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关于德清县人民检察院2024年一般公共预算拨款情况说明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德清县人民检察院2024年一般公共预算拨款</w:t>
      </w:r>
      <w:r>
        <w:rPr>
          <w:rFonts w:hint="eastAsia" w:ascii="仿宋_GB2312" w:hAnsi="仿宋_GB2312" w:eastAsia="仿宋_GB2312" w:cs="仿宋_GB2312"/>
          <w:bCs/>
          <w:color w:val="000000"/>
          <w:sz w:val="32"/>
          <w:szCs w:val="32"/>
          <w:highlight w:val="none"/>
        </w:rPr>
        <w:t>2940.27</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293.85</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9.1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厉行节约，压缩一般性支出</w:t>
      </w:r>
      <w:r>
        <w:rPr>
          <w:rFonts w:hint="eastAsia" w:ascii="仿宋_GB2312" w:hAnsi="仿宋_GB2312" w:eastAsia="仿宋_GB2312" w:cs="仿宋_GB2312"/>
          <w:color w:val="000000"/>
          <w:sz w:val="32"/>
          <w:szCs w:val="32"/>
          <w:highlight w:val="none"/>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公共安全支出2549.85万元，占86.7%；社会保障和就业支出257.63万元，占8.8%；卫生健康支出132.80万元，占4.5%。</w:t>
      </w:r>
    </w:p>
    <w:p>
      <w:pPr>
        <w:numPr>
          <w:ilvl w:val="0"/>
          <w:numId w:val="2"/>
        </w:numPr>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一般公共预算拨款具体使用情况。</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公共安全支出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检察</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val="en-US" w:eastAsia="zh-CN"/>
        </w:rPr>
        <w:t>行政运行</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2348.93</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val="en-US" w:eastAsia="zh-CN"/>
        </w:rPr>
        <w:t>检察机关人员支出和日常工作运行支出</w:t>
      </w:r>
      <w:r>
        <w:rPr>
          <w:rFonts w:hint="eastAsia" w:ascii="仿宋_GB2312" w:hAnsi="仿宋_GB2312" w:eastAsia="仿宋_GB2312" w:cs="仿宋_GB2312"/>
          <w:color w:val="000000"/>
          <w:sz w:val="32"/>
          <w:szCs w:val="32"/>
        </w:rPr>
        <w:t>。</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公共安全支出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检察</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val="en-US" w:eastAsia="zh-CN"/>
        </w:rPr>
        <w:t>一般行政管理事务</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104.00</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val="en-US" w:eastAsia="zh-CN"/>
        </w:rPr>
        <w:t>检察院的项目支出，包括科技强检、专项业务经费、法治建设等</w:t>
      </w:r>
      <w:r>
        <w:rPr>
          <w:rFonts w:hint="eastAsia" w:ascii="仿宋_GB2312" w:hAnsi="仿宋_GB2312" w:eastAsia="仿宋_GB2312" w:cs="仿宋_GB2312"/>
          <w:color w:val="000000"/>
          <w:sz w:val="32"/>
          <w:szCs w:val="32"/>
        </w:rPr>
        <w:t>。</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公共安全支出（类）检察（款）其他检察支出</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96.92</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val="en-US" w:eastAsia="zh-CN"/>
        </w:rPr>
        <w:t>检察院办案及设备购置</w:t>
      </w:r>
      <w:r>
        <w:rPr>
          <w:rFonts w:hint="eastAsia" w:ascii="仿宋_GB2312" w:hAnsi="仿宋_GB2312" w:eastAsia="仿宋_GB2312" w:cs="仿宋_GB2312"/>
          <w:color w:val="000000"/>
          <w:sz w:val="32"/>
          <w:szCs w:val="32"/>
        </w:rPr>
        <w:t>。</w:t>
      </w:r>
    </w:p>
    <w:p>
      <w:pPr>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社会保障和就业支出（类）行政事业单位养老支出</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val="en-US" w:eastAsia="zh-CN"/>
        </w:rPr>
        <w:t>行政单位离退休</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55.08万元，主要用于退休人员福利支出。</w:t>
      </w:r>
    </w:p>
    <w:p>
      <w:pPr>
        <w:pStyle w:val="9"/>
        <w:ind w:firstLine="640"/>
        <w:rPr>
          <w:rFonts w:hint="eastAsia" w:cs="仿宋_GB2312"/>
          <w:color w:val="000000"/>
          <w:sz w:val="32"/>
          <w:szCs w:val="32"/>
          <w:lang w:val="en-US" w:eastAsia="zh-CN"/>
        </w:rPr>
      </w:pPr>
      <w:r>
        <w:rPr>
          <w:rFonts w:hint="eastAsia" w:cs="仿宋_GB2312"/>
          <w:color w:val="000000"/>
          <w:sz w:val="32"/>
          <w:szCs w:val="32"/>
          <w:lang w:val="en-US" w:eastAsia="zh-CN"/>
        </w:rPr>
        <w:t>（5）</w:t>
      </w:r>
      <w:r>
        <w:rPr>
          <w:rFonts w:hint="eastAsia" w:ascii="仿宋_GB2312" w:hAnsi="仿宋_GB2312" w:eastAsia="仿宋_GB2312" w:cs="仿宋_GB2312"/>
          <w:color w:val="000000"/>
          <w:sz w:val="32"/>
          <w:szCs w:val="32"/>
          <w:lang w:val="en-US" w:eastAsia="zh-CN"/>
        </w:rPr>
        <w:t>社会保障和就业支出（类）行政事业单位养老支出</w:t>
      </w:r>
      <w:r>
        <w:rPr>
          <w:rFonts w:hint="eastAsia" w:ascii="仿宋_GB2312" w:hAnsi="仿宋_GB2312" w:eastAsia="仿宋_GB2312" w:cs="仿宋_GB2312"/>
          <w:color w:val="000000"/>
          <w:sz w:val="32"/>
          <w:szCs w:val="32"/>
        </w:rPr>
        <w:t>（款）</w:t>
      </w:r>
      <w:r>
        <w:rPr>
          <w:rFonts w:hint="eastAsia" w:cs="仿宋_GB2312"/>
          <w:color w:val="000000"/>
          <w:sz w:val="32"/>
          <w:szCs w:val="32"/>
          <w:lang w:val="en-US" w:eastAsia="zh-CN"/>
        </w:rPr>
        <w:t>机关事业单位基本养老保险缴费支出</w:t>
      </w:r>
      <w:r>
        <w:rPr>
          <w:rFonts w:hint="eastAsia" w:ascii="仿宋_GB2312" w:hAnsi="仿宋_GB2312" w:eastAsia="仿宋_GB2312" w:cs="仿宋_GB2312"/>
          <w:color w:val="000000"/>
          <w:sz w:val="32"/>
          <w:szCs w:val="32"/>
        </w:rPr>
        <w:t>（项）</w:t>
      </w:r>
      <w:r>
        <w:rPr>
          <w:rFonts w:hint="eastAsia" w:cs="仿宋_GB2312"/>
          <w:color w:val="000000"/>
          <w:sz w:val="32"/>
          <w:szCs w:val="32"/>
          <w:lang w:val="en-US" w:eastAsia="zh-CN"/>
        </w:rPr>
        <w:t>135.03万元，主要用于单位基本养老保险缴费支出。</w:t>
      </w:r>
    </w:p>
    <w:p>
      <w:pPr>
        <w:pStyle w:val="9"/>
        <w:ind w:firstLine="640"/>
        <w:rPr>
          <w:rFonts w:hint="eastAsia" w:cs="仿宋_GB2312"/>
          <w:color w:val="000000"/>
          <w:sz w:val="32"/>
          <w:szCs w:val="32"/>
          <w:lang w:val="en-US" w:eastAsia="zh-CN"/>
        </w:rPr>
      </w:pPr>
      <w:r>
        <w:rPr>
          <w:rFonts w:hint="eastAsia" w:cs="仿宋_GB2312"/>
          <w:color w:val="000000"/>
          <w:sz w:val="32"/>
          <w:szCs w:val="32"/>
          <w:lang w:val="en-US" w:eastAsia="zh-CN"/>
        </w:rPr>
        <w:t>（6）</w:t>
      </w:r>
      <w:r>
        <w:rPr>
          <w:rFonts w:hint="eastAsia" w:ascii="仿宋_GB2312" w:hAnsi="仿宋_GB2312" w:eastAsia="仿宋_GB2312" w:cs="仿宋_GB2312"/>
          <w:color w:val="000000"/>
          <w:sz w:val="32"/>
          <w:szCs w:val="32"/>
          <w:lang w:val="en-US" w:eastAsia="zh-CN"/>
        </w:rPr>
        <w:t>社会保障和就业支出（类）行政事业单位养老支出</w:t>
      </w:r>
      <w:r>
        <w:rPr>
          <w:rFonts w:hint="eastAsia" w:ascii="仿宋_GB2312" w:hAnsi="仿宋_GB2312" w:eastAsia="仿宋_GB2312" w:cs="仿宋_GB2312"/>
          <w:color w:val="000000"/>
          <w:sz w:val="32"/>
          <w:szCs w:val="32"/>
        </w:rPr>
        <w:t>（款）</w:t>
      </w:r>
      <w:r>
        <w:rPr>
          <w:rFonts w:hint="eastAsia" w:cs="仿宋_GB2312"/>
          <w:color w:val="000000"/>
          <w:sz w:val="32"/>
          <w:szCs w:val="32"/>
          <w:lang w:val="en-US" w:eastAsia="zh-CN"/>
        </w:rPr>
        <w:t>机关事业单位职业年金缴费支出</w:t>
      </w:r>
      <w:r>
        <w:rPr>
          <w:rFonts w:hint="eastAsia" w:ascii="仿宋_GB2312" w:hAnsi="仿宋_GB2312" w:eastAsia="仿宋_GB2312" w:cs="仿宋_GB2312"/>
          <w:color w:val="000000"/>
          <w:sz w:val="32"/>
          <w:szCs w:val="32"/>
        </w:rPr>
        <w:t>（项）</w:t>
      </w:r>
      <w:r>
        <w:rPr>
          <w:rFonts w:hint="eastAsia" w:cs="仿宋_GB2312"/>
          <w:color w:val="000000"/>
          <w:sz w:val="32"/>
          <w:szCs w:val="32"/>
          <w:lang w:val="en-US" w:eastAsia="zh-CN"/>
        </w:rPr>
        <w:t>67.51万元，主要用于单位职业年金缴费支出。</w:t>
      </w:r>
    </w:p>
    <w:p>
      <w:pPr>
        <w:pStyle w:val="9"/>
        <w:ind w:firstLine="640"/>
        <w:rPr>
          <w:rFonts w:hint="eastAsia" w:ascii="仿宋_GB2312" w:hAnsi="仿宋_GB2312" w:eastAsia="仿宋_GB2312" w:cs="仿宋_GB2312"/>
          <w:color w:val="000000"/>
          <w:sz w:val="32"/>
          <w:szCs w:val="32"/>
          <w:lang w:val="en-US" w:eastAsia="zh-CN"/>
        </w:rPr>
      </w:pPr>
      <w:r>
        <w:rPr>
          <w:rFonts w:hint="eastAsia" w:cs="仿宋_GB2312"/>
          <w:color w:val="000000"/>
          <w:sz w:val="32"/>
          <w:szCs w:val="32"/>
          <w:lang w:val="en-US" w:eastAsia="zh-CN"/>
        </w:rPr>
        <w:t>（7）卫生健康</w:t>
      </w:r>
      <w:r>
        <w:rPr>
          <w:rFonts w:hint="eastAsia" w:ascii="仿宋_GB2312" w:hAnsi="仿宋_GB2312" w:eastAsia="仿宋_GB2312" w:cs="仿宋_GB2312"/>
          <w:color w:val="000000"/>
          <w:sz w:val="32"/>
          <w:szCs w:val="32"/>
          <w:lang w:val="en-US" w:eastAsia="zh-CN"/>
        </w:rPr>
        <w:t>支出（类）行政</w:t>
      </w:r>
      <w:r>
        <w:rPr>
          <w:rFonts w:hint="eastAsia" w:cs="仿宋_GB2312"/>
          <w:color w:val="000000"/>
          <w:sz w:val="32"/>
          <w:szCs w:val="32"/>
          <w:lang w:val="en-US" w:eastAsia="zh-CN"/>
        </w:rPr>
        <w:t>事业单位医疗</w:t>
      </w:r>
      <w:r>
        <w:rPr>
          <w:rFonts w:hint="eastAsia" w:ascii="仿宋_GB2312" w:hAnsi="仿宋_GB2312" w:eastAsia="仿宋_GB2312" w:cs="仿宋_GB2312"/>
          <w:color w:val="000000"/>
          <w:sz w:val="32"/>
          <w:szCs w:val="32"/>
        </w:rPr>
        <w:t>（款）</w:t>
      </w:r>
      <w:r>
        <w:rPr>
          <w:rFonts w:hint="eastAsia" w:cs="仿宋_GB2312"/>
          <w:color w:val="000000"/>
          <w:sz w:val="32"/>
          <w:szCs w:val="32"/>
          <w:lang w:val="en-US" w:eastAsia="zh-CN"/>
        </w:rPr>
        <w:t>行政单位医疗</w:t>
      </w:r>
      <w:r>
        <w:rPr>
          <w:rFonts w:hint="eastAsia" w:ascii="仿宋_GB2312" w:hAnsi="仿宋_GB2312" w:eastAsia="仿宋_GB2312" w:cs="仿宋_GB2312"/>
          <w:color w:val="000000"/>
          <w:sz w:val="32"/>
          <w:szCs w:val="32"/>
        </w:rPr>
        <w:t>（项）</w:t>
      </w:r>
      <w:r>
        <w:rPr>
          <w:rFonts w:hint="eastAsia" w:cs="仿宋_GB2312"/>
          <w:color w:val="000000"/>
          <w:sz w:val="32"/>
          <w:szCs w:val="32"/>
          <w:lang w:val="en-US" w:eastAsia="zh-CN"/>
        </w:rPr>
        <w:t>70.89万元，主要用于</w:t>
      </w:r>
      <w:r>
        <w:rPr>
          <w:rFonts w:hint="eastAsia" w:ascii="仿宋_GB2312" w:hAnsi="仿宋_GB2312" w:eastAsia="仿宋_GB2312" w:cs="仿宋_GB2312"/>
          <w:color w:val="000000"/>
          <w:sz w:val="32"/>
          <w:szCs w:val="32"/>
        </w:rPr>
        <w:t>本院按照德清县基本医疗保险办法缴纳的医疗保障支出</w:t>
      </w:r>
      <w:r>
        <w:rPr>
          <w:rFonts w:hint="eastAsia" w:cs="仿宋_GB2312"/>
          <w:color w:val="000000"/>
          <w:sz w:val="32"/>
          <w:szCs w:val="32"/>
          <w:lang w:eastAsia="zh-CN"/>
        </w:rPr>
        <w:t>。</w:t>
      </w:r>
    </w:p>
    <w:p>
      <w:pPr>
        <w:pStyle w:val="9"/>
        <w:ind w:firstLine="640"/>
        <w:rPr>
          <w:rFonts w:hint="default" w:ascii="仿宋_GB2312" w:hAnsi="仿宋_GB2312" w:eastAsia="仿宋_GB2312" w:cs="仿宋_GB2312"/>
          <w:color w:val="000000"/>
          <w:sz w:val="32"/>
          <w:szCs w:val="32"/>
          <w:lang w:val="en-US" w:eastAsia="zh-CN"/>
        </w:rPr>
      </w:pPr>
      <w:r>
        <w:rPr>
          <w:rFonts w:hint="eastAsia" w:cs="仿宋_GB2312"/>
          <w:color w:val="000000"/>
          <w:sz w:val="32"/>
          <w:szCs w:val="32"/>
          <w:lang w:eastAsia="zh-CN"/>
        </w:rPr>
        <w:t>（</w:t>
      </w:r>
      <w:r>
        <w:rPr>
          <w:rFonts w:hint="eastAsia" w:cs="仿宋_GB2312"/>
          <w:color w:val="000000"/>
          <w:sz w:val="32"/>
          <w:szCs w:val="32"/>
          <w:lang w:val="en-US" w:eastAsia="zh-CN"/>
        </w:rPr>
        <w:t>8）卫生健康</w:t>
      </w:r>
      <w:r>
        <w:rPr>
          <w:rFonts w:hint="eastAsia" w:ascii="仿宋_GB2312" w:hAnsi="仿宋_GB2312" w:eastAsia="仿宋_GB2312" w:cs="仿宋_GB2312"/>
          <w:color w:val="000000"/>
          <w:sz w:val="32"/>
          <w:szCs w:val="32"/>
          <w:lang w:val="en-US" w:eastAsia="zh-CN"/>
        </w:rPr>
        <w:t>支出（类）行政</w:t>
      </w:r>
      <w:r>
        <w:rPr>
          <w:rFonts w:hint="eastAsia" w:cs="仿宋_GB2312"/>
          <w:color w:val="000000"/>
          <w:sz w:val="32"/>
          <w:szCs w:val="32"/>
          <w:lang w:val="en-US" w:eastAsia="zh-CN"/>
        </w:rPr>
        <w:t>事业单位医疗</w:t>
      </w:r>
      <w:r>
        <w:rPr>
          <w:rFonts w:hint="eastAsia" w:ascii="仿宋_GB2312" w:hAnsi="仿宋_GB2312" w:eastAsia="仿宋_GB2312" w:cs="仿宋_GB2312"/>
          <w:color w:val="000000"/>
          <w:sz w:val="32"/>
          <w:szCs w:val="32"/>
        </w:rPr>
        <w:t>（款）</w:t>
      </w:r>
      <w:r>
        <w:rPr>
          <w:rFonts w:hint="eastAsia" w:cs="仿宋_GB2312"/>
          <w:color w:val="000000"/>
          <w:sz w:val="32"/>
          <w:szCs w:val="32"/>
          <w:lang w:val="en-US" w:eastAsia="zh-CN"/>
        </w:rPr>
        <w:t>公务员医疗补助</w:t>
      </w:r>
      <w:r>
        <w:rPr>
          <w:rFonts w:hint="eastAsia" w:ascii="仿宋_GB2312" w:hAnsi="仿宋_GB2312" w:eastAsia="仿宋_GB2312" w:cs="仿宋_GB2312"/>
          <w:color w:val="000000"/>
          <w:sz w:val="32"/>
          <w:szCs w:val="32"/>
        </w:rPr>
        <w:t>（项）</w:t>
      </w:r>
      <w:r>
        <w:rPr>
          <w:rFonts w:hint="eastAsia" w:cs="仿宋_GB2312"/>
          <w:color w:val="000000"/>
          <w:sz w:val="32"/>
          <w:szCs w:val="32"/>
          <w:lang w:val="en-US" w:eastAsia="zh-CN"/>
        </w:rPr>
        <w:t>61.91万元，主要用于</w:t>
      </w:r>
      <w:r>
        <w:rPr>
          <w:rFonts w:hint="eastAsia" w:ascii="仿宋_GB2312" w:hAnsi="仿宋_GB2312" w:eastAsia="仿宋_GB2312" w:cs="仿宋_GB2312"/>
          <w:color w:val="000000"/>
          <w:sz w:val="32"/>
          <w:szCs w:val="32"/>
        </w:rPr>
        <w:t>本院按照德清县公务员补助办法缴纳的医疗保障支出。</w:t>
      </w:r>
    </w:p>
    <w:p>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（六）关于德清县人民检察院2024年一般公共预算基本支出情况说明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德清县人民检察院2024年一般公共预算基本支出2739.35万元，其中：</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经费2370.05万元，主要包括：基本工资、津贴补贴、奖金、绩效工资、机关事业单位基本养老保险缴费、职业年金缴费、职工基本医疗保险缴费、公务员医疗补助缴费、其他社会保障缴费、住房公积金、医疗费、其他工资福利支出、退休费、其他对个人和家庭的补助；</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369.30万元，主要包括：办公费、印刷费、咨询费、手续费、水费、电费、邮电费、物业管理费、差旅费、维修（护）费、租赁费、会议费、培训费、公务接待费、被装购置费、工会经费、公务用车运行维护费、其他交通费用、其他商品和服务支出。</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（七）关于德清县人民检察院2024年政府性基金预算支出情况说明</w:t>
      </w:r>
    </w:p>
    <w:p>
      <w:pPr>
        <w:spacing w:line="520" w:lineRule="exact"/>
        <w:ind w:firstLine="642"/>
        <w:rPr>
          <w:rFonts w:hint="eastAsia" w:ascii="仿宋_GB2312" w:eastAsia="仿宋_GB2312"/>
          <w:color w:val="000000"/>
          <w:sz w:val="32"/>
          <w:szCs w:val="32"/>
        </w:rPr>
      </w:pPr>
      <w:r>
        <w:rPr>
          <w:rFonts w:hint="eastAsia" w:ascii="仿宋_GB2312" w:eastAsia="仿宋_GB2312"/>
          <w:color w:val="000000"/>
          <w:sz w:val="32"/>
          <w:szCs w:val="32"/>
        </w:rPr>
        <w:t>德清县人民检察院2024年没有使用政府性基金预算拨款安排的支出，与上年持平。</w:t>
      </w:r>
    </w:p>
    <w:p>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德清县人民检察院</w:t>
      </w:r>
      <w:r>
        <w:rPr>
          <w:rFonts w:hint="eastAsia" w:ascii="楷体_GB2312" w:hAnsi="楷体_GB2312" w:eastAsia="楷体_GB2312" w:cs="楷体_GB2312"/>
          <w:bCs/>
          <w:color w:val="000000"/>
          <w:sz w:val="32"/>
          <w:szCs w:val="32"/>
          <w:highlight w:val="none"/>
        </w:rPr>
        <w:t>国有资本经营预算支出情况说明</w:t>
      </w:r>
    </w:p>
    <w:p>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rPr>
        <w:t>德清县人民检察院2024年没有使用国有资本经营预算拨款安排的支出，与上年持平</w:t>
      </w:r>
      <w:r>
        <w:rPr>
          <w:rFonts w:hint="eastAsia" w:ascii="仿宋_GB2312" w:eastAsia="仿宋_GB2312"/>
          <w:color w:val="000000"/>
          <w:sz w:val="32"/>
          <w:szCs w:val="32"/>
          <w:lang w:eastAsia="zh-CN"/>
        </w:rPr>
        <w:t>。</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（九）关于德清县人民检察院2024年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德清县人民检察院2024年“三公”经费预算数为23.00万元，</w:t>
      </w:r>
      <w:r>
        <w:rPr>
          <w:rFonts w:hint="eastAsia" w:ascii="仿宋_GB2312" w:hAnsi="仿宋_GB2312" w:eastAsia="仿宋_GB2312"/>
          <w:sz w:val="32"/>
          <w:shd w:val="clear" w:color="auto" w:fill="FFFFFF"/>
        </w:rPr>
        <w:t>比上年预算数减少</w:t>
      </w:r>
      <w:r>
        <w:rPr>
          <w:rFonts w:hint="eastAsia" w:ascii="仿宋_GB2312" w:hAnsi="仿宋_GB2312" w:eastAsia="仿宋_GB2312"/>
          <w:sz w:val="32"/>
          <w:lang w:val="en-US" w:eastAsia="zh-CN"/>
        </w:rPr>
        <w:t>19.80</w:t>
      </w:r>
      <w:r>
        <w:rPr>
          <w:rFonts w:hint="eastAsia" w:ascii="仿宋_GB2312" w:hAnsi="仿宋_GB2312" w:eastAsia="仿宋_GB2312"/>
          <w:sz w:val="32"/>
          <w:shd w:val="clear" w:color="auto" w:fill="FFFFFF"/>
        </w:rPr>
        <w:t>万元，下降</w:t>
      </w:r>
      <w:r>
        <w:rPr>
          <w:rFonts w:hint="eastAsia" w:ascii="仿宋_GB2312" w:hAnsi="仿宋_GB2312" w:eastAsia="仿宋_GB2312"/>
          <w:sz w:val="32"/>
          <w:shd w:val="clear" w:color="auto" w:fill="FFFFFF"/>
          <w:lang w:val="en-US" w:eastAsia="zh-CN"/>
        </w:rPr>
        <w:t>46.3</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根据因公出国计划和实际工作需要，2024年安排因公出国（境）费用预算0.00万元，</w:t>
      </w:r>
      <w:r>
        <w:rPr>
          <w:rFonts w:hint="eastAsia" w:ascii="仿宋_GB2312" w:hAnsi="仿宋_GB2312" w:eastAsia="仿宋_GB2312" w:cs="仿宋_GB2312"/>
          <w:sz w:val="32"/>
          <w:szCs w:val="32"/>
          <w:lang w:val="en-US" w:eastAsia="zh-CN"/>
        </w:rPr>
        <w:t>与上年预算数持平，</w:t>
      </w:r>
      <w:r>
        <w:rPr>
          <w:rFonts w:hint="eastAsia" w:ascii="仿宋_GB2312" w:hAnsi="仿宋_GB2312" w:eastAsia="仿宋_GB2312" w:cs="仿宋_GB2312"/>
          <w:sz w:val="32"/>
          <w:szCs w:val="32"/>
        </w:rPr>
        <w:t>主要原因是</w:t>
      </w:r>
      <w:r>
        <w:rPr>
          <w:rFonts w:ascii="仿宋_GB2312" w:hAnsi="仿宋_GB2312" w:eastAsia="仿宋_GB2312"/>
          <w:sz w:val="32"/>
          <w:shd w:val="clear" w:color="auto" w:fill="FFFFFF"/>
        </w:rPr>
        <w:t>相关部门从严审批控制，根据实际情况调整，年初未纳入预算</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2.公务接待费：2024年安排公务接待费预算8.00万元，</w:t>
      </w:r>
      <w:r>
        <w:rPr>
          <w:rFonts w:hint="eastAsia" w:ascii="仿宋_GB2312" w:hAnsi="仿宋_GB2312" w:eastAsia="仿宋_GB2312" w:cs="仿宋_GB2312"/>
          <w:sz w:val="32"/>
          <w:szCs w:val="32"/>
          <w:lang w:val="en-US" w:eastAsia="zh-CN"/>
        </w:rPr>
        <w:t>与上年预算数持平</w:t>
      </w:r>
      <w:r>
        <w:rPr>
          <w:rFonts w:hint="eastAsia" w:ascii="仿宋_GB2312" w:hAnsi="仿宋_GB2312" w:eastAsia="仿宋_GB2312" w:cs="仿宋_GB2312"/>
          <w:sz w:val="32"/>
          <w:szCs w:val="32"/>
        </w:rPr>
        <w:t>。主要用于接待上级及兄弟省(市、区)来德清进行重大政策调研等支出。</w:t>
      </w:r>
    </w:p>
    <w:p>
      <w:pPr>
        <w:pStyle w:val="14"/>
        <w:spacing w:line="520" w:lineRule="exact"/>
        <w:ind w:firstLine="640" w:firstLineChars="200"/>
        <w:rPr>
          <w:rFonts w:ascii="仿宋_GB2312" w:eastAsia="仿宋_GB2312"/>
          <w:b/>
          <w:bCs/>
          <w:sz w:val="32"/>
          <w:szCs w:val="32"/>
          <w:highlight w:val="none"/>
        </w:rPr>
      </w:pPr>
      <w:r>
        <w:rPr>
          <w:rFonts w:hint="eastAsia" w:ascii="仿宋_GB2312" w:eastAsia="仿宋_GB2312"/>
          <w:sz w:val="32"/>
          <w:szCs w:val="32"/>
        </w:rPr>
        <w:t>3.公务用车购置及运行维护费：2024年安排公务用车购置及运行维护费预算15.00万元，比上年预算数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shd w:val="clear" w:color="auto" w:fill="FFFFFF"/>
          <w:lang w:val="en-US" w:eastAsia="zh-CN"/>
        </w:rPr>
        <w:t>19.80</w:t>
      </w:r>
      <w:r>
        <w:rPr>
          <w:rFonts w:hint="eastAsia" w:ascii="仿宋_GB2312" w:hAnsi="仿宋_GB2312" w:eastAsia="仿宋_GB2312"/>
          <w:sz w:val="32"/>
          <w:shd w:val="clear" w:color="auto" w:fill="FFFFFF"/>
        </w:rPr>
        <w:t>万元，</w:t>
      </w:r>
      <w:r>
        <w:rPr>
          <w:rFonts w:hint="eastAsia" w:ascii="仿宋_GB2312" w:eastAsia="仿宋_GB2312"/>
          <w:sz w:val="32"/>
          <w:szCs w:val="32"/>
        </w:rPr>
        <w:t>下降</w:t>
      </w:r>
      <w:r>
        <w:rPr>
          <w:rFonts w:hint="eastAsia" w:ascii="仿宋_GB2312" w:eastAsia="仿宋_GB2312"/>
          <w:sz w:val="32"/>
          <w:szCs w:val="32"/>
          <w:lang w:val="en-US" w:eastAsia="zh-CN"/>
        </w:rPr>
        <w:t>56.9</w:t>
      </w:r>
      <w:r>
        <w:rPr>
          <w:rFonts w:hint="eastAsia" w:ascii="仿宋_GB2312" w:eastAsia="仿宋_GB2312"/>
          <w:sz w:val="32"/>
          <w:szCs w:val="32"/>
        </w:rPr>
        <w:t>%。</w:t>
      </w:r>
      <w:r>
        <w:rPr>
          <w:rFonts w:hint="eastAsia" w:ascii="仿宋_GB2312" w:eastAsia="仿宋_GB2312"/>
          <w:sz w:val="32"/>
          <w:szCs w:val="32"/>
          <w:highlight w:val="none"/>
        </w:rPr>
        <w:t>其中，公务用车购置支出0.00万元（含购置税等附加费用），主要用于经批准购置的</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辆公务用车，比上年预算数减少</w:t>
      </w:r>
      <w:r>
        <w:rPr>
          <w:rFonts w:hint="eastAsia" w:ascii="仿宋_GB2312" w:eastAsia="仿宋_GB2312"/>
          <w:sz w:val="32"/>
          <w:szCs w:val="32"/>
          <w:highlight w:val="none"/>
          <w:lang w:val="en-US" w:eastAsia="zh-CN"/>
        </w:rPr>
        <w:t>19.80</w:t>
      </w:r>
      <w:r>
        <w:rPr>
          <w:rFonts w:hint="eastAsia" w:ascii="仿宋_GB2312" w:eastAsia="仿宋_GB2312"/>
          <w:sz w:val="32"/>
          <w:szCs w:val="32"/>
          <w:highlight w:val="none"/>
        </w:rPr>
        <w:t>万元，下降</w:t>
      </w:r>
      <w:r>
        <w:rPr>
          <w:rFonts w:hint="eastAsia" w:ascii="仿宋_GB2312" w:eastAsia="仿宋_GB2312"/>
          <w:sz w:val="32"/>
          <w:szCs w:val="32"/>
          <w:highlight w:val="none"/>
          <w:lang w:val="en-US" w:eastAsia="zh-CN"/>
        </w:rPr>
        <w:t>100.0</w:t>
      </w:r>
      <w:r>
        <w:rPr>
          <w:rFonts w:hint="eastAsia" w:ascii="仿宋_GB2312" w:eastAsia="仿宋_GB2312"/>
          <w:sz w:val="32"/>
          <w:szCs w:val="32"/>
          <w:highlight w:val="none"/>
        </w:rPr>
        <w:t>%，主要原因是</w:t>
      </w:r>
      <w:r>
        <w:rPr>
          <w:rFonts w:hint="eastAsia" w:ascii="仿宋_GB2312" w:eastAsia="仿宋_GB2312"/>
          <w:sz w:val="32"/>
          <w:szCs w:val="32"/>
          <w:highlight w:val="none"/>
          <w:lang w:val="en-US" w:eastAsia="zh-CN"/>
        </w:rPr>
        <w:t>上年购置公务用车1辆，本年未安排</w:t>
      </w:r>
      <w:r>
        <w:rPr>
          <w:rFonts w:hint="eastAsia" w:ascii="仿宋_GB2312" w:eastAsia="仿宋_GB2312"/>
          <w:sz w:val="32"/>
          <w:szCs w:val="32"/>
          <w:highlight w:val="none"/>
        </w:rPr>
        <w:t>；公务用车运行维护费支出15.00万元，主要用于公务用车燃料费、维修费、过桥过路费、保险费、安全奖励费用等支出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与上年预算数持平</w:t>
      </w:r>
      <w:r>
        <w:rPr>
          <w:rFonts w:hint="eastAsia" w:ascii="仿宋_GB2312" w:eastAsia="仿宋_GB2312"/>
          <w:sz w:val="32"/>
          <w:szCs w:val="32"/>
          <w:highlight w:val="none"/>
        </w:rPr>
        <w:t>。</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w:t>
      </w:r>
    </w:p>
    <w:p>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rPr>
        <w:t>2024年德清县人民检察院</w:t>
      </w:r>
      <w:r>
        <w:rPr>
          <w:rFonts w:hint="eastAsia" w:ascii="仿宋_GB2312" w:eastAsia="仿宋_GB2312"/>
          <w:color w:val="000000"/>
          <w:sz w:val="32"/>
          <w:szCs w:val="32"/>
        </w:rPr>
        <w:t>本级</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家行政单位机关运行经费财政拨款预算369.30万元，比上年预算减少</w:t>
      </w:r>
      <w:r>
        <w:rPr>
          <w:rFonts w:hint="eastAsia" w:ascii="仿宋_GB2312" w:eastAsia="仿宋_GB2312"/>
          <w:color w:val="000000"/>
          <w:sz w:val="32"/>
          <w:szCs w:val="32"/>
          <w:lang w:val="en-US" w:eastAsia="zh-CN"/>
        </w:rPr>
        <w:t>88.63</w:t>
      </w:r>
      <w:r>
        <w:rPr>
          <w:rFonts w:hint="eastAsia" w:ascii="仿宋_GB2312" w:eastAsia="仿宋_GB2312"/>
          <w:sz w:val="32"/>
          <w:szCs w:val="32"/>
        </w:rPr>
        <w:t>万元</w:t>
      </w:r>
      <w:r>
        <w:rPr>
          <w:rFonts w:hint="eastAsia" w:ascii="仿宋_GB2312" w:hAnsi="仿宋_GB2312" w:eastAsia="仿宋_GB2312"/>
          <w:kern w:val="2"/>
          <w:sz w:val="32"/>
          <w:szCs w:val="20"/>
        </w:rPr>
        <w:t>，下降</w:t>
      </w:r>
      <w:r>
        <w:rPr>
          <w:rFonts w:hint="eastAsia" w:ascii="仿宋_GB2312" w:hAnsi="仿宋_GB2312" w:eastAsia="仿宋_GB2312"/>
          <w:kern w:val="2"/>
          <w:sz w:val="32"/>
          <w:szCs w:val="20"/>
          <w:lang w:val="en-US" w:eastAsia="zh-CN"/>
        </w:rPr>
        <w:t>19.4</w:t>
      </w:r>
      <w:r>
        <w:rPr>
          <w:rFonts w:hint="eastAsia" w:ascii="仿宋_GB2312" w:hAnsi="仿宋_GB2312" w:eastAsia="仿宋_GB2312"/>
          <w:kern w:val="2"/>
          <w:sz w:val="32"/>
          <w:szCs w:val="20"/>
        </w:rPr>
        <w:t>%，主要是</w:t>
      </w:r>
      <w:r>
        <w:rPr>
          <w:rFonts w:hint="eastAsia" w:ascii="仿宋_GB2312" w:hAnsi="仿宋_GB2312" w:eastAsia="仿宋_GB2312"/>
          <w:kern w:val="2"/>
          <w:sz w:val="32"/>
          <w:szCs w:val="20"/>
          <w:lang w:eastAsia="zh-CN"/>
        </w:rPr>
        <w:t>维修（护）费、</w:t>
      </w:r>
      <w:r>
        <w:rPr>
          <w:rFonts w:hint="eastAsia" w:ascii="仿宋_GB2312" w:hAnsi="仿宋_GB2312" w:eastAsia="仿宋_GB2312"/>
          <w:kern w:val="2"/>
          <w:sz w:val="32"/>
          <w:szCs w:val="20"/>
          <w:lang w:val="en-US" w:eastAsia="zh-CN"/>
        </w:rPr>
        <w:t>其他交通费用等费用减少</w:t>
      </w:r>
      <w:r>
        <w:rPr>
          <w:rFonts w:hint="eastAsia" w:ascii="仿宋_GB2312" w:eastAsia="仿宋_GB2312"/>
          <w:color w:val="000000"/>
          <w:sz w:val="32"/>
          <w:szCs w:val="32"/>
        </w:rPr>
        <w:t>。</w:t>
      </w:r>
    </w:p>
    <w:p>
      <w:pPr>
        <w:pStyle w:val="14"/>
        <w:numPr>
          <w:ilvl w:val="0"/>
          <w:numId w:val="3"/>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rPr>
        <w:t>2024年德清县人民检察院</w:t>
      </w:r>
      <w:r>
        <w:rPr>
          <w:rFonts w:hint="eastAsia" w:ascii="仿宋_GB2312" w:eastAsia="仿宋_GB2312"/>
          <w:color w:val="000000"/>
          <w:sz w:val="32"/>
          <w:szCs w:val="32"/>
        </w:rPr>
        <w:t>各单位政府采购预算总额</w:t>
      </w:r>
      <w:r>
        <w:rPr>
          <w:rFonts w:ascii="仿宋_GB2312" w:eastAsia="仿宋_GB2312"/>
          <w:color w:val="000000"/>
          <w:sz w:val="32"/>
          <w:szCs w:val="32"/>
        </w:rPr>
        <w:t>140.88</w:t>
      </w:r>
      <w:r>
        <w:rPr>
          <w:rFonts w:hint="eastAsia" w:ascii="仿宋_GB2312" w:eastAsia="仿宋_GB2312"/>
          <w:color w:val="000000"/>
          <w:sz w:val="32"/>
          <w:szCs w:val="32"/>
        </w:rPr>
        <w:t>万元，其中：政府采购货物预算0.00万元、政府采购工程预算0.00万元、政府采购服务预算</w:t>
      </w:r>
      <w:r>
        <w:rPr>
          <w:rFonts w:ascii="仿宋_GB2312" w:eastAsia="仿宋_GB2312"/>
          <w:color w:val="000000"/>
          <w:sz w:val="32"/>
          <w:szCs w:val="32"/>
        </w:rPr>
        <w:t>140.88</w:t>
      </w:r>
      <w:r>
        <w:rPr>
          <w:rFonts w:hint="eastAsia" w:ascii="仿宋_GB2312" w:eastAsia="仿宋_GB2312"/>
          <w:color w:val="000000"/>
          <w:sz w:val="32"/>
          <w:szCs w:val="32"/>
        </w:rPr>
        <w:t>万元。</w:t>
      </w:r>
    </w:p>
    <w:p>
      <w:pPr>
        <w:pStyle w:val="14"/>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截至2023年12月31日，所属各预算单位共有车辆</w:t>
      </w:r>
      <w:r>
        <w:rPr>
          <w:rFonts w:hint="eastAsia" w:ascii="仿宋_GB2312" w:hAnsi="仿宋_GB2312" w:eastAsia="仿宋_GB2312" w:cs="仿宋_GB2312"/>
          <w:spacing w:val="6"/>
          <w:sz w:val="32"/>
          <w:szCs w:val="32"/>
          <w:lang w:val="en-US" w:eastAsia="zh-CN"/>
        </w:rPr>
        <w:t>8</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2024年部门预算安排购置车辆</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辆。2024年部门预算安排购置单位价值50万元以上通用设备</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台（套）</w:t>
      </w:r>
      <w:r>
        <w:rPr>
          <w:rFonts w:hint="eastAsia" w:ascii="仿宋_GB2312" w:hAnsi="仿宋_GB2312" w:eastAsia="仿宋_GB2312" w:cs="仿宋_GB2312"/>
          <w:sz w:val="32"/>
          <w:szCs w:val="32"/>
        </w:rPr>
        <w:t>。</w:t>
      </w:r>
    </w:p>
    <w:p>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2024年德清县人民检察院其他运转类项目和特定目标类项目均实行绩效目标管理，共计3个一级项目，涉及当年资金200.92万元。同时，将按照相关制度规定开展绩效自评。</w:t>
      </w:r>
      <w:bookmarkStart w:id="0" w:name="_GoBack"/>
      <w:bookmarkEnd w:id="0"/>
    </w:p>
    <w:p>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6.上年结转：指以前年度尚未完成、结转到本年仍按原规定用途继续使用的资金。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9.经营支出：指事业单位在专业业务活动及其辅助活动之外开展非独立核算经营活动发生的支出。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公共安全支出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检察</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行政运行</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指反映行政单位（包括实行公务员管理的事业单位）的基本支出</w:t>
      </w:r>
      <w:r>
        <w:rPr>
          <w:rFonts w:hint="eastAsia" w:ascii="仿宋_GB2312" w:hAnsi="仿宋_GB2312" w:eastAsia="仿宋_GB2312" w:cs="仿宋_GB2312"/>
          <w:sz w:val="32"/>
          <w:szCs w:val="32"/>
        </w:rPr>
        <w:t>。</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公共安全支出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检察</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一般行政管理事务</w:t>
      </w:r>
      <w:r>
        <w:rPr>
          <w:rFonts w:hint="eastAsia" w:ascii="仿宋_GB2312" w:hAnsi="仿宋_GB2312" w:eastAsia="仿宋_GB2312" w:cs="仿宋_GB2312"/>
          <w:sz w:val="32"/>
          <w:szCs w:val="32"/>
        </w:rPr>
        <w:t>（项）：指</w:t>
      </w:r>
      <w:r>
        <w:rPr>
          <w:rFonts w:hint="eastAsia" w:ascii="仿宋_GB2312" w:hAnsi="仿宋_GB2312" w:eastAsia="仿宋_GB2312" w:cs="仿宋_GB2312"/>
          <w:sz w:val="32"/>
          <w:szCs w:val="32"/>
          <w:lang w:val="en-US" w:eastAsia="zh-CN"/>
        </w:rPr>
        <w:t>反映</w:t>
      </w:r>
      <w:r>
        <w:rPr>
          <w:rFonts w:hint="eastAsia" w:ascii="仿宋_GB2312" w:hAnsi="仿宋_GB2312" w:eastAsia="仿宋_GB2312" w:cs="仿宋_GB2312"/>
          <w:sz w:val="32"/>
          <w:szCs w:val="32"/>
        </w:rPr>
        <w:t>行政单位未单独设置项级科目的其他项目支出。</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公共安全支出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检察</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其他检察支出</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:指</w:t>
      </w:r>
      <w:r>
        <w:rPr>
          <w:rFonts w:hint="eastAsia" w:ascii="仿宋_GB2312" w:hAnsi="仿宋_GB2312" w:eastAsia="仿宋_GB2312" w:cs="仿宋_GB2312"/>
          <w:sz w:val="32"/>
          <w:szCs w:val="32"/>
          <w:lang w:eastAsia="zh-CN"/>
        </w:rPr>
        <w:t>反映除上述项目以外其他用于检察方面的支出。</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15.社会保障和就业支出（类）行政事业单位养老支出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行政单位离退休</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指反映</w:t>
      </w:r>
      <w:r>
        <w:rPr>
          <w:rFonts w:hint="eastAsia" w:ascii="仿宋_GB2312" w:hAnsi="仿宋_GB2312" w:eastAsia="仿宋_GB2312" w:cs="仿宋_GB2312"/>
          <w:sz w:val="32"/>
          <w:szCs w:val="32"/>
          <w:lang w:eastAsia="zh-CN"/>
        </w:rPr>
        <w:t>行政单位开支的离退休支出。</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16.社会保障和就业支出（类）行政事业单位养老支出（款）机关事业单位基本养老保险缴费支出（项）：</w:t>
      </w:r>
      <w:r>
        <w:rPr>
          <w:rFonts w:hint="eastAsia" w:ascii="仿宋_GB2312" w:hAnsi="仿宋_GB2312" w:eastAsia="仿宋_GB2312" w:cs="仿宋_GB2312"/>
          <w:sz w:val="32"/>
          <w:szCs w:val="32"/>
          <w:lang w:eastAsia="zh-CN"/>
        </w:rPr>
        <w:t>指反映机关事业单位实施养老保险制度由单位缴纳的基本养老保险费支出。</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17.社会保障和就业支出（类）行政事业单位养老支出（款）机关事业单位职业年金缴费支出（项）：指</w:t>
      </w:r>
      <w:r>
        <w:rPr>
          <w:rFonts w:hint="eastAsia" w:ascii="仿宋_GB2312" w:hAnsi="仿宋_GB2312" w:eastAsia="仿宋_GB2312" w:cs="仿宋_GB2312"/>
          <w:sz w:val="32"/>
          <w:szCs w:val="32"/>
          <w:lang w:eastAsia="zh-CN"/>
        </w:rPr>
        <w:t>反映机关事业单位实施养老保险制度由单位缴纳的职业年金支出。</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18.卫生健康支出（类）行政事业单位医疗（款）行政单位医疗（项）：</w:t>
      </w:r>
      <w:r>
        <w:rPr>
          <w:rFonts w:hint="eastAsia" w:ascii="仿宋_GB2312" w:hAnsi="仿宋_GB2312" w:eastAsia="仿宋_GB2312" w:cs="仿宋_GB2312"/>
          <w:sz w:val="32"/>
          <w:szCs w:val="32"/>
        </w:rPr>
        <w:t>指反映财政部门集中安排的行政单位基本医疗保险缴纳经费，参加医疗的行政单位的公费医疗，按国家规定享受离休人员、红军老战士待遇人员的医疗经费。</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19.卫生健康支出（类）行政事业单位医疗（款）公务员医疗补助（项）：指反映</w:t>
      </w:r>
      <w:r>
        <w:rPr>
          <w:rFonts w:hint="eastAsia" w:ascii="仿宋_GB2312" w:hAnsi="仿宋_GB2312" w:eastAsia="仿宋_GB2312" w:cs="仿宋_GB2312"/>
          <w:sz w:val="32"/>
          <w:szCs w:val="32"/>
          <w:lang w:eastAsia="zh-CN"/>
        </w:rPr>
        <w:t>财政部门安排的公务员医疗补助经费。</w:t>
      </w:r>
    </w:p>
    <w:p>
      <w:pPr>
        <w:pStyle w:val="9"/>
        <w:ind w:firstLine="640"/>
        <w:rPr>
          <w:rFonts w:hint="eastAsia" w:ascii="仿宋" w:hAnsi="仿宋" w:eastAsia="仿宋_GB2312" w:cs="仿宋"/>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pPr>
    </w:p>
    <w:p>
      <w:pPr>
        <w:pStyle w:val="9"/>
        <w:jc w:val="both"/>
        <w:rPr>
          <w:rFonts w:hint="eastAsia" w:ascii="仿宋" w:hAnsi="仿宋" w:eastAsia="仿宋_GB2312" w:cs="仿宋"/>
          <w:sz w:val="32"/>
          <w:szCs w:val="32"/>
          <w:lang w:val="en-US" w:eastAsia="zh-CN"/>
        </w:rPr>
        <w:sectPr>
          <w:pgSz w:w="16838" w:h="11906" w:orient="landscape"/>
          <w:pgMar w:top="1800" w:right="1440" w:bottom="1800" w:left="1440" w:header="851" w:footer="992" w:gutter="0"/>
          <w:pgNumType w:start="6"/>
          <w:cols w:space="425" w:num="1"/>
          <w:docGrid w:type="lines" w:linePitch="312" w:charSpace="0"/>
        </w:sectPr>
      </w:pPr>
      <w:r>
        <w:rPr>
          <w:rFonts w:hint="eastAsia" w:ascii="仿宋" w:hAnsi="仿宋" w:eastAsia="仿宋_GB2312" w:cs="仿宋"/>
          <w:sz w:val="32"/>
          <w:szCs w:val="32"/>
          <w:lang w:val="en-US" w:eastAsia="zh-CN"/>
        </w:rPr>
        <w:object>
          <v:shape id="_x0000_i1025" o:spt="75" type="#_x0000_t75" style="height:409.75pt;width:697.55pt;" o:ole="t" filled="f" o:preferrelative="t" stroked="f" coordsize="21600,21600">
            <v:path/>
            <v:fill on="f" focussize="0,0"/>
            <v:stroke on="f"/>
            <v:imagedata r:id="rId11" o:title=""/>
            <o:lock v:ext="edit" aspectratio="f"/>
            <w10:wrap type="none"/>
            <w10:anchorlock/>
          </v:shape>
          <o:OLEObject Type="Embed" ProgID="Excel.Sheet.8" ShapeID="_x0000_i1025" DrawAspect="Content" ObjectID="_1468075725" r:id="rId10">
            <o:LockedField>false</o:LockedField>
          </o:OLEObject>
        </w:object>
      </w:r>
    </w:p>
    <w:p>
      <w:pPr>
        <w:pStyle w:val="9"/>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object>
          <v:shape id="_x0000_i1026" o:spt="75" type="#_x0000_t75" style="height:159.8pt;width:697.45pt;" o:ole="t" filled="f" o:preferrelative="t" stroked="f" coordsize="21600,21600">
            <v:path/>
            <v:fill on="f" focussize="0,0"/>
            <v:stroke on="f"/>
            <v:imagedata r:id="rId13" o:title=""/>
            <o:lock v:ext="edit" aspectratio="f"/>
            <w10:wrap type="none"/>
            <w10:anchorlock/>
          </v:shape>
          <o:OLEObject Type="Embed" ProgID="Excel.Sheet.8" ShapeID="_x0000_i1026" DrawAspect="Content" ObjectID="_1468075726" r:id="rId12">
            <o:LockedField>false</o:LockedField>
          </o:OLEObject>
        </w:object>
      </w:r>
    </w:p>
    <w:p>
      <w:pPr>
        <w:spacing w:line="520" w:lineRule="exact"/>
      </w:pPr>
    </w:p>
    <w:p>
      <w:pPr>
        <w:sectPr>
          <w:pgSz w:w="16838" w:h="11906" w:orient="landscape"/>
          <w:pgMar w:top="1800" w:right="1440" w:bottom="1800" w:left="1440" w:header="851" w:footer="992" w:gutter="0"/>
          <w:pgNumType w:start="6"/>
          <w:cols w:space="425" w:num="1"/>
          <w:docGrid w:type="lines" w:linePitch="312" w:charSpace="0"/>
        </w:sectPr>
      </w:pPr>
    </w:p>
    <w:p>
      <w:pPr>
        <w:sectPr>
          <w:pgSz w:w="16838" w:h="11906" w:orient="landscape"/>
          <w:pgMar w:top="1800" w:right="1440" w:bottom="1800" w:left="1440" w:header="851" w:footer="992" w:gutter="0"/>
          <w:pgNumType w:start="6"/>
          <w:cols w:space="425" w:num="1"/>
          <w:docGrid w:type="lines" w:linePitch="312" w:charSpace="0"/>
        </w:sectPr>
      </w:pPr>
      <w:r>
        <w:object>
          <v:shape id="_x0000_i1027" o:spt="75" type="#_x0000_t75" style="height:403.1pt;width:697.6pt;" o:ole="t" filled="f" o:preferrelative="t" stroked="f" coordsize="21600,21600">
            <v:path/>
            <v:fill on="f" focussize="0,0"/>
            <v:stroke on="f"/>
            <v:imagedata r:id="rId15" o:title=""/>
            <o:lock v:ext="edit" aspectratio="f"/>
            <w10:wrap type="none"/>
            <w10:anchorlock/>
          </v:shape>
          <o:OLEObject Type="Embed" ProgID="Excel.Sheet.8" ShapeID="_x0000_i1027" DrawAspect="Content" ObjectID="_1468075727" r:id="rId14">
            <o:LockedField>false</o:LockedField>
          </o:OLEObject>
        </w:object>
      </w:r>
    </w:p>
    <w:p>
      <w:pPr>
        <w:sectPr>
          <w:pgSz w:w="16838" w:h="11906" w:orient="landscape"/>
          <w:pgMar w:top="1800" w:right="1440" w:bottom="1800" w:left="1440" w:header="851" w:footer="992" w:gutter="0"/>
          <w:pgNumType w:start="6"/>
          <w:cols w:space="425" w:num="1"/>
          <w:docGrid w:type="lines" w:linePitch="312" w:charSpace="0"/>
        </w:sectPr>
      </w:pPr>
      <w:r>
        <w:object>
          <v:shape id="_x0000_i1028" o:spt="75" type="#_x0000_t75" style="height:452.45pt;width:697.55pt;" o:ole="t" filled="f" o:preferrelative="t" stroked="f" coordsize="21600,21600">
            <v:path/>
            <v:fill on="f" focussize="0,0"/>
            <v:stroke on="f"/>
            <v:imagedata r:id="rId17" o:title=""/>
            <o:lock v:ext="edit" aspectratio="f"/>
            <w10:wrap type="none"/>
            <w10:anchorlock/>
          </v:shape>
          <o:OLEObject Type="Embed" ProgID="Excel.Sheet.8" ShapeID="_x0000_i1028" DrawAspect="Content" ObjectID="_1468075728" r:id="rId16">
            <o:LockedField>false</o:LockedField>
          </o:OLEObject>
        </w:object>
      </w:r>
    </w:p>
    <w:p>
      <w:pPr>
        <w:sectPr>
          <w:pgSz w:w="16838" w:h="11906" w:orient="landscape"/>
          <w:pgMar w:top="1800" w:right="1440" w:bottom="1800" w:left="1440" w:header="851" w:footer="992" w:gutter="0"/>
          <w:pgNumType w:start="6"/>
          <w:cols w:space="425" w:num="1"/>
          <w:docGrid w:type="lines" w:linePitch="312" w:charSpace="0"/>
        </w:sectPr>
      </w:pPr>
      <w:r>
        <w:object>
          <v:shape id="_x0000_i1029" o:spt="75" type="#_x0000_t75" style="height:438.35pt;width:697.4pt;" o:ole="t" filled="f" o:preferrelative="t" stroked="f" coordsize="21600,21600">
            <v:path/>
            <v:fill on="f" focussize="0,0"/>
            <v:stroke on="f"/>
            <v:imagedata r:id="rId19" o:title=""/>
            <o:lock v:ext="edit" aspectratio="f"/>
            <w10:wrap type="none"/>
            <w10:anchorlock/>
          </v:shape>
          <o:OLEObject Type="Embed" ProgID="Excel.Sheet.8" ShapeID="_x0000_i1029" DrawAspect="Content" ObjectID="_1468075729" r:id="rId18">
            <o:LockedField>false</o:LockedField>
          </o:OLEObject>
        </w:object>
      </w:r>
    </w:p>
    <w:p>
      <w:pPr>
        <w:sectPr>
          <w:pgSz w:w="16838" w:h="11906" w:orient="landscape"/>
          <w:pgMar w:top="1800" w:right="1440" w:bottom="1800" w:left="1440" w:header="851" w:footer="992" w:gutter="0"/>
          <w:pgNumType w:start="6"/>
          <w:cols w:space="425" w:num="1"/>
          <w:docGrid w:type="lines" w:linePitch="312" w:charSpace="0"/>
        </w:sectPr>
      </w:pPr>
      <w:r>
        <w:object>
          <v:shape id="_x0000_i1030" o:spt="75" type="#_x0000_t75" style="height:386.65pt;width:697.7pt;" o:ole="t" filled="f" o:preferrelative="t" stroked="f" coordsize="21600,21600">
            <v:path/>
            <v:fill on="f" focussize="0,0"/>
            <v:stroke on="f"/>
            <v:imagedata r:id="rId21" o:title=""/>
            <o:lock v:ext="edit" aspectratio="f"/>
            <w10:wrap type="none"/>
            <w10:anchorlock/>
          </v:shape>
          <o:OLEObject Type="Embed" ProgID="Excel.Sheet.8" ShapeID="_x0000_i1030" DrawAspect="Content" ObjectID="_1468075730" r:id="rId20">
            <o:LockedField>false</o:LockedField>
          </o:OLEObject>
        </w:object>
      </w:r>
    </w:p>
    <w:p>
      <w:pPr>
        <w:sectPr>
          <w:pgSz w:w="16838" w:h="11906" w:orient="landscape"/>
          <w:pgMar w:top="1800" w:right="1440" w:bottom="1800" w:left="1440" w:header="851" w:footer="992" w:gutter="0"/>
          <w:pgNumType w:start="6"/>
          <w:cols w:space="425" w:num="1"/>
          <w:docGrid w:type="lines" w:linePitch="312" w:charSpace="0"/>
        </w:sectPr>
      </w:pPr>
      <w:r>
        <w:object>
          <v:shape id="_x0000_i1031" o:spt="75" type="#_x0000_t75" style="height:394.55pt;width:697.7pt;" o:ole="t" filled="f" o:preferrelative="t" stroked="f" coordsize="21600,21600">
            <v:path/>
            <v:fill on="f" focussize="0,0"/>
            <v:stroke on="f"/>
            <v:imagedata r:id="rId23" o:title=""/>
            <o:lock v:ext="edit" aspectratio="f"/>
            <w10:wrap type="none"/>
            <w10:anchorlock/>
          </v:shape>
          <o:OLEObject Type="Embed" ProgID="Excel.Sheet.8" ShapeID="_x0000_i1031" DrawAspect="Content" ObjectID="_1468075731" r:id="rId22">
            <o:LockedField>false</o:LockedField>
          </o:OLEObject>
        </w:object>
      </w:r>
    </w:p>
    <w:p>
      <w:pPr>
        <w:jc w:val="center"/>
        <w:sectPr>
          <w:pgSz w:w="16838" w:h="11906" w:orient="landscape"/>
          <w:pgMar w:top="1800" w:right="1440" w:bottom="1800" w:left="1440" w:header="851" w:footer="992" w:gutter="0"/>
          <w:pgNumType w:start="6"/>
          <w:cols w:space="425" w:num="1"/>
          <w:docGrid w:type="lines" w:linePitch="312" w:charSpace="0"/>
        </w:sectPr>
      </w:pPr>
      <w:r>
        <w:object>
          <v:shape id="_x0000_i1032" o:spt="75" type="#_x0000_t75" style="height:212.25pt;width:610.5pt;" o:ole="t" filled="f" o:preferrelative="t" stroked="f" coordsize="21600,21600">
            <v:path/>
            <v:fill on="f" focussize="0,0"/>
            <v:stroke on="f"/>
            <v:imagedata r:id="rId25" o:title=""/>
            <o:lock v:ext="edit" aspectratio="f"/>
            <w10:wrap type="none"/>
            <w10:anchorlock/>
          </v:shape>
          <o:OLEObject Type="Embed" ProgID="Excel.Sheet.8" ShapeID="_x0000_i1032" DrawAspect="Content" ObjectID="_1468075732" r:id="rId24">
            <o:LockedField>false</o:LockedField>
          </o:OLEObject>
        </w:object>
      </w:r>
    </w:p>
    <w:p>
      <w:pPr>
        <w:jc w:val="both"/>
        <w:sectPr>
          <w:pgSz w:w="16838" w:h="11906" w:orient="landscape"/>
          <w:pgMar w:top="1800" w:right="1440" w:bottom="1800" w:left="1440" w:header="851" w:footer="992" w:gutter="0"/>
          <w:pgNumType w:start="6"/>
          <w:cols w:space="425" w:num="1"/>
          <w:docGrid w:type="lines" w:linePitch="312" w:charSpace="0"/>
        </w:sectPr>
      </w:pPr>
      <w:r>
        <w:object>
          <v:shape id="_x0000_i1033" o:spt="75" type="#_x0000_t75" style="height:182.65pt;width:697.65pt;" o:ole="t" filled="f" o:preferrelative="t" stroked="f" coordsize="21600,21600">
            <v:path/>
            <v:fill on="f" focussize="0,0"/>
            <v:stroke on="f"/>
            <v:imagedata r:id="rId27" o:title=""/>
            <o:lock v:ext="edit" aspectratio="f"/>
            <w10:wrap type="none"/>
            <w10:anchorlock/>
          </v:shape>
          <o:OLEObject Type="Embed" ProgID="Excel.Sheet.8" ShapeID="_x0000_i1033" DrawAspect="Content" ObjectID="_1468075733" r:id="rId26">
            <o:LockedField>false</o:LockedField>
          </o:OLEObject>
        </w:object>
      </w:r>
    </w:p>
    <w:p>
      <w:pPr>
        <w:jc w:val="both"/>
        <w:sectPr>
          <w:pgSz w:w="16838" w:h="11906" w:orient="landscape"/>
          <w:pgMar w:top="1800" w:right="1440" w:bottom="1800" w:left="1440" w:header="851" w:footer="992" w:gutter="0"/>
          <w:pgNumType w:start="6"/>
          <w:cols w:space="425" w:num="1"/>
          <w:docGrid w:type="lines" w:linePitch="312" w:charSpace="0"/>
        </w:sectPr>
      </w:pPr>
      <w:r>
        <w:object>
          <v:shape id="_x0000_i1034" o:spt="75" type="#_x0000_t75" style="height:148.5pt;width:697.65pt;" o:ole="t" filled="f" o:preferrelative="t" stroked="f" coordsize="21600,21600">
            <v:path/>
            <v:fill on="f" focussize="0,0"/>
            <v:stroke on="f"/>
            <v:imagedata r:id="rId29" o:title=""/>
            <o:lock v:ext="edit" aspectratio="f"/>
            <w10:wrap type="none"/>
            <w10:anchorlock/>
          </v:shape>
          <o:OLEObject Type="Embed" ProgID="Excel.Sheet.8" ShapeID="_x0000_i1034" DrawAspect="Content" ObjectID="_1468075734" r:id="rId28">
            <o:LockedField>false</o:LockedField>
          </o:OLEObject>
        </w:object>
      </w:r>
    </w:p>
    <w:p>
      <w:pPr>
        <w:jc w:val="both"/>
      </w:pPr>
      <w:r>
        <w:object>
          <v:shape id="_x0000_i1035" o:spt="75" type="#_x0000_t75" style="height:203.1pt;width:697.4pt;" o:ole="t" filled="f" o:preferrelative="t" stroked="f" coordsize="21600,21600">
            <v:path/>
            <v:fill on="f" focussize="0,0"/>
            <v:stroke on="f"/>
            <v:imagedata r:id="rId31" o:title=""/>
            <o:lock v:ext="edit" aspectratio="f"/>
            <w10:wrap type="none"/>
            <w10:anchorlock/>
          </v:shape>
          <o:OLEObject Type="Embed" ProgID="Excel.Sheet.8" ShapeID="_x0000_i1035" DrawAspect="Content" ObjectID="_1468075735" r:id="rId30">
            <o:LockedField>false</o:LockedField>
          </o:OLEObject>
        </w:object>
      </w:r>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F37E414-D6AC-46CC-8EFE-46CAEFAADF88}"/>
  </w:font>
  <w:font w:name="黑体">
    <w:panose1 w:val="02010600030101010101"/>
    <w:charset w:val="86"/>
    <w:family w:val="auto"/>
    <w:pitch w:val="default"/>
    <w:sig w:usb0="800002BF" w:usb1="38CF7CFA" w:usb2="00000016" w:usb3="00000000" w:csb0="00040001" w:csb1="00000000"/>
    <w:embedRegular r:id="rId2" w:fontKey="{D9B25A65-7419-48D6-9B53-53929B2DB86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819C718A-F46D-4455-AC28-0F6E0BF72556}"/>
  </w:font>
  <w:font w:name="仿宋_GB2312">
    <w:panose1 w:val="02010609030101010101"/>
    <w:charset w:val="86"/>
    <w:family w:val="modern"/>
    <w:pitch w:val="default"/>
    <w:sig w:usb0="00000001" w:usb1="080E0000" w:usb2="00000000" w:usb3="00000000" w:csb0="00040000" w:csb1="00000000"/>
    <w:embedRegular r:id="rId4" w:fontKey="{7CE9AA25-0E47-4D3E-A74E-F74B06F51358}"/>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E12FCB56-6BC7-4A02-A463-D4A3C5553FAB}"/>
  </w:font>
  <w:font w:name="仿宋">
    <w:panose1 w:val="02010609060101010101"/>
    <w:charset w:val="86"/>
    <w:family w:val="modern"/>
    <w:pitch w:val="default"/>
    <w:sig w:usb0="800002BF" w:usb1="38CF7CFA" w:usb2="00000016" w:usb3="00000000" w:csb0="00040001" w:csb1="00000000"/>
    <w:embedRegular r:id="rId6" w:fontKey="{622D188E-227C-46C7-A54D-BBA9D6F23E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861B0"/>
    <w:multiLevelType w:val="singleLevel"/>
    <w:tmpl w:val="143861B0"/>
    <w:lvl w:ilvl="0" w:tentative="0">
      <w:start w:val="3"/>
      <w:numFmt w:val="decimal"/>
      <w:lvlText w:val="%1."/>
      <w:lvlJc w:val="left"/>
      <w:pPr>
        <w:tabs>
          <w:tab w:val="left" w:pos="312"/>
        </w:tabs>
        <w:ind w:left="963" w:firstLine="0"/>
      </w:pPr>
    </w:lvl>
  </w:abstractNum>
  <w:abstractNum w:abstractNumId="1">
    <w:nsid w:val="5893F62F"/>
    <w:multiLevelType w:val="singleLevel"/>
    <w:tmpl w:val="5893F62F"/>
    <w:lvl w:ilvl="0" w:tentative="0">
      <w:start w:val="2"/>
      <w:numFmt w:val="decimal"/>
      <w:suff w:val="nothing"/>
      <w:lvlText w:val="%1."/>
      <w:lvlJc w:val="left"/>
    </w:lvl>
  </w:abstractNum>
  <w:abstractNum w:abstractNumId="2">
    <w:nsid w:val="5895A99C"/>
    <w:multiLevelType w:val="singleLevel"/>
    <w:tmpl w:val="5895A99C"/>
    <w:lvl w:ilvl="0" w:tentative="0">
      <w:start w:val="5"/>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M1ODA0Zjg4YTAzNDBjYTg4NzY0MWYyNTA4OWY1NTkifQ=="/>
  </w:docVars>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4C1A7E"/>
    <w:rsid w:val="004E07B6"/>
    <w:rsid w:val="004F65D0"/>
    <w:rsid w:val="004F6D96"/>
    <w:rsid w:val="0054517F"/>
    <w:rsid w:val="0055355B"/>
    <w:rsid w:val="00576237"/>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7F6C6F"/>
    <w:rsid w:val="00801E01"/>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6F5B"/>
    <w:rsid w:val="00DA7F84"/>
    <w:rsid w:val="00E16F71"/>
    <w:rsid w:val="00E20FB4"/>
    <w:rsid w:val="00E40834"/>
    <w:rsid w:val="00E429D8"/>
    <w:rsid w:val="00E44C58"/>
    <w:rsid w:val="00E925CD"/>
    <w:rsid w:val="00E95C9E"/>
    <w:rsid w:val="00ED0384"/>
    <w:rsid w:val="00F23B56"/>
    <w:rsid w:val="00F56A05"/>
    <w:rsid w:val="00F7116F"/>
    <w:rsid w:val="01405C62"/>
    <w:rsid w:val="01E07299"/>
    <w:rsid w:val="01F263DB"/>
    <w:rsid w:val="01F648EB"/>
    <w:rsid w:val="024C6702"/>
    <w:rsid w:val="026505B4"/>
    <w:rsid w:val="028630A1"/>
    <w:rsid w:val="02FD4879"/>
    <w:rsid w:val="031C0410"/>
    <w:rsid w:val="0340173B"/>
    <w:rsid w:val="038C7FF1"/>
    <w:rsid w:val="03AA3E3B"/>
    <w:rsid w:val="03DC2BA7"/>
    <w:rsid w:val="03EA5C50"/>
    <w:rsid w:val="04600135"/>
    <w:rsid w:val="05054F3D"/>
    <w:rsid w:val="05B14031"/>
    <w:rsid w:val="05F46152"/>
    <w:rsid w:val="05F835B0"/>
    <w:rsid w:val="06113422"/>
    <w:rsid w:val="063B27DE"/>
    <w:rsid w:val="065E25EC"/>
    <w:rsid w:val="06835E42"/>
    <w:rsid w:val="07487AC1"/>
    <w:rsid w:val="07623DA7"/>
    <w:rsid w:val="07B62F76"/>
    <w:rsid w:val="081119C7"/>
    <w:rsid w:val="08DE4DFD"/>
    <w:rsid w:val="09D27E0F"/>
    <w:rsid w:val="0A1D1E06"/>
    <w:rsid w:val="0A200529"/>
    <w:rsid w:val="0A4C7CCD"/>
    <w:rsid w:val="0B486D9D"/>
    <w:rsid w:val="0B4F52A1"/>
    <w:rsid w:val="0B652DFD"/>
    <w:rsid w:val="0B654246"/>
    <w:rsid w:val="0B725406"/>
    <w:rsid w:val="0BC50039"/>
    <w:rsid w:val="0BD448F3"/>
    <w:rsid w:val="0C7B7749"/>
    <w:rsid w:val="0CE2397A"/>
    <w:rsid w:val="0CEE5818"/>
    <w:rsid w:val="0DDF3EA9"/>
    <w:rsid w:val="0DE9184E"/>
    <w:rsid w:val="0E252C04"/>
    <w:rsid w:val="0F0A0BC6"/>
    <w:rsid w:val="0F216C64"/>
    <w:rsid w:val="0F3E23E2"/>
    <w:rsid w:val="0F5C4EB1"/>
    <w:rsid w:val="0F760C96"/>
    <w:rsid w:val="0F8B51E9"/>
    <w:rsid w:val="10597E56"/>
    <w:rsid w:val="106B2554"/>
    <w:rsid w:val="1085571C"/>
    <w:rsid w:val="10B8250C"/>
    <w:rsid w:val="10CD30DE"/>
    <w:rsid w:val="11592BC4"/>
    <w:rsid w:val="12970A77"/>
    <w:rsid w:val="12D300E7"/>
    <w:rsid w:val="136B79EF"/>
    <w:rsid w:val="13811EEE"/>
    <w:rsid w:val="13FF3975"/>
    <w:rsid w:val="14861683"/>
    <w:rsid w:val="14887B46"/>
    <w:rsid w:val="14EF3497"/>
    <w:rsid w:val="153C45B3"/>
    <w:rsid w:val="154A1A82"/>
    <w:rsid w:val="15540CE6"/>
    <w:rsid w:val="157947AC"/>
    <w:rsid w:val="15DB09EF"/>
    <w:rsid w:val="1650535C"/>
    <w:rsid w:val="1675378E"/>
    <w:rsid w:val="16B75B8F"/>
    <w:rsid w:val="16FE1938"/>
    <w:rsid w:val="170C3948"/>
    <w:rsid w:val="17EC7FC1"/>
    <w:rsid w:val="17F81734"/>
    <w:rsid w:val="180061CB"/>
    <w:rsid w:val="18154C5A"/>
    <w:rsid w:val="188015A5"/>
    <w:rsid w:val="18EF3804"/>
    <w:rsid w:val="19280238"/>
    <w:rsid w:val="195C3A7E"/>
    <w:rsid w:val="199155F1"/>
    <w:rsid w:val="19BC2D85"/>
    <w:rsid w:val="1A2375F0"/>
    <w:rsid w:val="1AC0275A"/>
    <w:rsid w:val="1AE500E3"/>
    <w:rsid w:val="1B1D1342"/>
    <w:rsid w:val="1B2A6629"/>
    <w:rsid w:val="1BBC2184"/>
    <w:rsid w:val="1C0C71B1"/>
    <w:rsid w:val="1C103D2D"/>
    <w:rsid w:val="1C1965EC"/>
    <w:rsid w:val="1C7701B9"/>
    <w:rsid w:val="1CEA3F89"/>
    <w:rsid w:val="1CEF7861"/>
    <w:rsid w:val="1CF73295"/>
    <w:rsid w:val="1D451326"/>
    <w:rsid w:val="1D5F4748"/>
    <w:rsid w:val="1D99665F"/>
    <w:rsid w:val="1DF15646"/>
    <w:rsid w:val="1E2702D2"/>
    <w:rsid w:val="1E5D3CF4"/>
    <w:rsid w:val="1E621D9B"/>
    <w:rsid w:val="1E9448CB"/>
    <w:rsid w:val="1E945AB3"/>
    <w:rsid w:val="1EFB5835"/>
    <w:rsid w:val="1F8A1433"/>
    <w:rsid w:val="1FD94E57"/>
    <w:rsid w:val="203C3DDD"/>
    <w:rsid w:val="205247F6"/>
    <w:rsid w:val="205B0707"/>
    <w:rsid w:val="206501BF"/>
    <w:rsid w:val="20C21B5F"/>
    <w:rsid w:val="20D8491F"/>
    <w:rsid w:val="2163103A"/>
    <w:rsid w:val="21792B22"/>
    <w:rsid w:val="217D79B3"/>
    <w:rsid w:val="219B3B12"/>
    <w:rsid w:val="21F8300E"/>
    <w:rsid w:val="22582CF2"/>
    <w:rsid w:val="22A04AF7"/>
    <w:rsid w:val="22D4227E"/>
    <w:rsid w:val="22FA27EC"/>
    <w:rsid w:val="230477A4"/>
    <w:rsid w:val="234550B7"/>
    <w:rsid w:val="2384696C"/>
    <w:rsid w:val="23B968AE"/>
    <w:rsid w:val="240772FF"/>
    <w:rsid w:val="24183DF0"/>
    <w:rsid w:val="247778DD"/>
    <w:rsid w:val="247A77A8"/>
    <w:rsid w:val="24D6630F"/>
    <w:rsid w:val="24F84929"/>
    <w:rsid w:val="252A0A7B"/>
    <w:rsid w:val="257B506C"/>
    <w:rsid w:val="25AF42DB"/>
    <w:rsid w:val="25B348BA"/>
    <w:rsid w:val="25DE1005"/>
    <w:rsid w:val="25FD2566"/>
    <w:rsid w:val="26256B2D"/>
    <w:rsid w:val="26816946"/>
    <w:rsid w:val="26DB7398"/>
    <w:rsid w:val="27033FBD"/>
    <w:rsid w:val="2705728B"/>
    <w:rsid w:val="27417BF8"/>
    <w:rsid w:val="27693B45"/>
    <w:rsid w:val="283A129B"/>
    <w:rsid w:val="28FE78EF"/>
    <w:rsid w:val="29672817"/>
    <w:rsid w:val="29954B63"/>
    <w:rsid w:val="29A41943"/>
    <w:rsid w:val="29B831E7"/>
    <w:rsid w:val="29DF16A7"/>
    <w:rsid w:val="29F74F67"/>
    <w:rsid w:val="2A484907"/>
    <w:rsid w:val="2B755902"/>
    <w:rsid w:val="2BA81833"/>
    <w:rsid w:val="2BAC3F70"/>
    <w:rsid w:val="2BB02AB9"/>
    <w:rsid w:val="2BE862AC"/>
    <w:rsid w:val="2C56166B"/>
    <w:rsid w:val="2C772798"/>
    <w:rsid w:val="2CE33635"/>
    <w:rsid w:val="2D391980"/>
    <w:rsid w:val="2D7C6F9A"/>
    <w:rsid w:val="2D9C43CC"/>
    <w:rsid w:val="2E0C1292"/>
    <w:rsid w:val="2ED263DE"/>
    <w:rsid w:val="2F312BD6"/>
    <w:rsid w:val="2F4F315F"/>
    <w:rsid w:val="2F5260FE"/>
    <w:rsid w:val="2F743F71"/>
    <w:rsid w:val="2F78760A"/>
    <w:rsid w:val="2FD57081"/>
    <w:rsid w:val="30274161"/>
    <w:rsid w:val="30780EC9"/>
    <w:rsid w:val="31651329"/>
    <w:rsid w:val="31C46552"/>
    <w:rsid w:val="31EC7268"/>
    <w:rsid w:val="324C6101"/>
    <w:rsid w:val="32691E0F"/>
    <w:rsid w:val="3305333D"/>
    <w:rsid w:val="33722AF4"/>
    <w:rsid w:val="339F6CDD"/>
    <w:rsid w:val="344952F9"/>
    <w:rsid w:val="349873DC"/>
    <w:rsid w:val="34F20284"/>
    <w:rsid w:val="3619346A"/>
    <w:rsid w:val="363A1DE0"/>
    <w:rsid w:val="366152C5"/>
    <w:rsid w:val="379D2F5B"/>
    <w:rsid w:val="37DD34EA"/>
    <w:rsid w:val="3859649B"/>
    <w:rsid w:val="386D2696"/>
    <w:rsid w:val="38B129BB"/>
    <w:rsid w:val="38CA384A"/>
    <w:rsid w:val="39227B1B"/>
    <w:rsid w:val="39406911"/>
    <w:rsid w:val="39850296"/>
    <w:rsid w:val="39C26750"/>
    <w:rsid w:val="3A7F1D43"/>
    <w:rsid w:val="3A8D223E"/>
    <w:rsid w:val="3B291386"/>
    <w:rsid w:val="3B563038"/>
    <w:rsid w:val="3B7A306D"/>
    <w:rsid w:val="3B80307E"/>
    <w:rsid w:val="3BCA7BD7"/>
    <w:rsid w:val="3C6C37E2"/>
    <w:rsid w:val="3C7D1C3F"/>
    <w:rsid w:val="3CEA3E5A"/>
    <w:rsid w:val="3CFD6A0C"/>
    <w:rsid w:val="3DDA1E4D"/>
    <w:rsid w:val="400943B7"/>
    <w:rsid w:val="40143523"/>
    <w:rsid w:val="403A7FD5"/>
    <w:rsid w:val="406B2735"/>
    <w:rsid w:val="4171469C"/>
    <w:rsid w:val="41E62E5B"/>
    <w:rsid w:val="42C454C8"/>
    <w:rsid w:val="43482ADF"/>
    <w:rsid w:val="43497E11"/>
    <w:rsid w:val="438C52D1"/>
    <w:rsid w:val="43AF1DC7"/>
    <w:rsid w:val="441A6911"/>
    <w:rsid w:val="442360D8"/>
    <w:rsid w:val="450B3104"/>
    <w:rsid w:val="45374F70"/>
    <w:rsid w:val="45402A77"/>
    <w:rsid w:val="45A32D85"/>
    <w:rsid w:val="45E922E2"/>
    <w:rsid w:val="46181B9F"/>
    <w:rsid w:val="46B73DB3"/>
    <w:rsid w:val="46B85A12"/>
    <w:rsid w:val="46C20ABF"/>
    <w:rsid w:val="471C5409"/>
    <w:rsid w:val="475E76EE"/>
    <w:rsid w:val="4792415F"/>
    <w:rsid w:val="47B54AE2"/>
    <w:rsid w:val="484652C3"/>
    <w:rsid w:val="489E735B"/>
    <w:rsid w:val="48EF215B"/>
    <w:rsid w:val="49547ADE"/>
    <w:rsid w:val="499358EA"/>
    <w:rsid w:val="49A70025"/>
    <w:rsid w:val="4A9518DB"/>
    <w:rsid w:val="4AB935E6"/>
    <w:rsid w:val="4B1F601E"/>
    <w:rsid w:val="4B65339C"/>
    <w:rsid w:val="4B977F95"/>
    <w:rsid w:val="4BE2220E"/>
    <w:rsid w:val="4C87603E"/>
    <w:rsid w:val="4C934C01"/>
    <w:rsid w:val="4CBF2857"/>
    <w:rsid w:val="4CF82AE4"/>
    <w:rsid w:val="4D097364"/>
    <w:rsid w:val="4D667BB3"/>
    <w:rsid w:val="4D7808AB"/>
    <w:rsid w:val="4DC87963"/>
    <w:rsid w:val="4E0626FD"/>
    <w:rsid w:val="4E807407"/>
    <w:rsid w:val="4EA45B39"/>
    <w:rsid w:val="4EEC05F8"/>
    <w:rsid w:val="4EED2017"/>
    <w:rsid w:val="4F2E2211"/>
    <w:rsid w:val="4F4915E5"/>
    <w:rsid w:val="4F4E78CD"/>
    <w:rsid w:val="4FA62E1E"/>
    <w:rsid w:val="4FAC0AB2"/>
    <w:rsid w:val="4FC809F8"/>
    <w:rsid w:val="4FE85961"/>
    <w:rsid w:val="50072C4D"/>
    <w:rsid w:val="50341189"/>
    <w:rsid w:val="505446A7"/>
    <w:rsid w:val="50837233"/>
    <w:rsid w:val="514C5668"/>
    <w:rsid w:val="51513799"/>
    <w:rsid w:val="518C29B6"/>
    <w:rsid w:val="52170DB7"/>
    <w:rsid w:val="52AA23A8"/>
    <w:rsid w:val="52B7187A"/>
    <w:rsid w:val="52BF3A93"/>
    <w:rsid w:val="531436DB"/>
    <w:rsid w:val="53A5465B"/>
    <w:rsid w:val="53B6028C"/>
    <w:rsid w:val="53C30570"/>
    <w:rsid w:val="54091C4C"/>
    <w:rsid w:val="54392B16"/>
    <w:rsid w:val="54442E65"/>
    <w:rsid w:val="545B2AA1"/>
    <w:rsid w:val="549B5701"/>
    <w:rsid w:val="54A9277D"/>
    <w:rsid w:val="55182E77"/>
    <w:rsid w:val="553F16B7"/>
    <w:rsid w:val="558856A9"/>
    <w:rsid w:val="55A04C1A"/>
    <w:rsid w:val="55BF217D"/>
    <w:rsid w:val="55CA2A9E"/>
    <w:rsid w:val="55CA3B80"/>
    <w:rsid w:val="55E50F1B"/>
    <w:rsid w:val="565F6886"/>
    <w:rsid w:val="56BC237C"/>
    <w:rsid w:val="56CD4B4D"/>
    <w:rsid w:val="56D14586"/>
    <w:rsid w:val="57016C0B"/>
    <w:rsid w:val="575C7815"/>
    <w:rsid w:val="5798381B"/>
    <w:rsid w:val="57D4447A"/>
    <w:rsid w:val="57F759F2"/>
    <w:rsid w:val="5852202F"/>
    <w:rsid w:val="585447AE"/>
    <w:rsid w:val="58AF736D"/>
    <w:rsid w:val="58EC4DE1"/>
    <w:rsid w:val="596B72CE"/>
    <w:rsid w:val="59796F2C"/>
    <w:rsid w:val="59B3494A"/>
    <w:rsid w:val="59EB1B1F"/>
    <w:rsid w:val="59EC6E24"/>
    <w:rsid w:val="5A0B2520"/>
    <w:rsid w:val="5A186813"/>
    <w:rsid w:val="5A3B2376"/>
    <w:rsid w:val="5A40591F"/>
    <w:rsid w:val="5A6F0692"/>
    <w:rsid w:val="5ABF2E42"/>
    <w:rsid w:val="5B586398"/>
    <w:rsid w:val="5B7976B8"/>
    <w:rsid w:val="5B916903"/>
    <w:rsid w:val="5BEF472E"/>
    <w:rsid w:val="5C5A00B9"/>
    <w:rsid w:val="5C932202"/>
    <w:rsid w:val="5CC87E6F"/>
    <w:rsid w:val="5CD918EA"/>
    <w:rsid w:val="5D247D3D"/>
    <w:rsid w:val="5D515DE7"/>
    <w:rsid w:val="5DAE1AC9"/>
    <w:rsid w:val="5E153AF5"/>
    <w:rsid w:val="5EB6652D"/>
    <w:rsid w:val="5F0E1E7F"/>
    <w:rsid w:val="5F112305"/>
    <w:rsid w:val="5F2767B3"/>
    <w:rsid w:val="5F4D5108"/>
    <w:rsid w:val="5FE31F70"/>
    <w:rsid w:val="60045498"/>
    <w:rsid w:val="609763AE"/>
    <w:rsid w:val="610D161F"/>
    <w:rsid w:val="614C1844"/>
    <w:rsid w:val="617A6C2D"/>
    <w:rsid w:val="618968F0"/>
    <w:rsid w:val="619E6355"/>
    <w:rsid w:val="61BD64DA"/>
    <w:rsid w:val="6215384D"/>
    <w:rsid w:val="62184870"/>
    <w:rsid w:val="627460EE"/>
    <w:rsid w:val="62AC06BC"/>
    <w:rsid w:val="633B4987"/>
    <w:rsid w:val="63525D55"/>
    <w:rsid w:val="63F321C7"/>
    <w:rsid w:val="64C20A08"/>
    <w:rsid w:val="64F06443"/>
    <w:rsid w:val="65085608"/>
    <w:rsid w:val="65737FB9"/>
    <w:rsid w:val="65DF5ECF"/>
    <w:rsid w:val="661D7FD4"/>
    <w:rsid w:val="665A45AE"/>
    <w:rsid w:val="66A662C4"/>
    <w:rsid w:val="66DE2D4E"/>
    <w:rsid w:val="672228DB"/>
    <w:rsid w:val="67222B8A"/>
    <w:rsid w:val="679D182D"/>
    <w:rsid w:val="67BB6396"/>
    <w:rsid w:val="68774D77"/>
    <w:rsid w:val="68794E30"/>
    <w:rsid w:val="687B5327"/>
    <w:rsid w:val="688621C1"/>
    <w:rsid w:val="68C15BDE"/>
    <w:rsid w:val="6A3D61C1"/>
    <w:rsid w:val="6A57516F"/>
    <w:rsid w:val="6A904D2C"/>
    <w:rsid w:val="6AB354B9"/>
    <w:rsid w:val="6ABC4ECB"/>
    <w:rsid w:val="6AD23ACD"/>
    <w:rsid w:val="6AE706B2"/>
    <w:rsid w:val="6B103823"/>
    <w:rsid w:val="6B315A81"/>
    <w:rsid w:val="6B3A546C"/>
    <w:rsid w:val="6C3F4637"/>
    <w:rsid w:val="6C711CE5"/>
    <w:rsid w:val="6C9D07C7"/>
    <w:rsid w:val="6CB426A8"/>
    <w:rsid w:val="6D3835CD"/>
    <w:rsid w:val="6D9B59D3"/>
    <w:rsid w:val="6DDF18A8"/>
    <w:rsid w:val="6E663ACB"/>
    <w:rsid w:val="6E7742D5"/>
    <w:rsid w:val="6E947A29"/>
    <w:rsid w:val="6EFB1E55"/>
    <w:rsid w:val="7014327A"/>
    <w:rsid w:val="701E0D35"/>
    <w:rsid w:val="7036571F"/>
    <w:rsid w:val="708C2BAE"/>
    <w:rsid w:val="71703B38"/>
    <w:rsid w:val="717A54B6"/>
    <w:rsid w:val="71E47115"/>
    <w:rsid w:val="72124418"/>
    <w:rsid w:val="72BF52A3"/>
    <w:rsid w:val="73013DC3"/>
    <w:rsid w:val="73520170"/>
    <w:rsid w:val="73B32D5B"/>
    <w:rsid w:val="74906E74"/>
    <w:rsid w:val="74D2633E"/>
    <w:rsid w:val="75127B2A"/>
    <w:rsid w:val="756B70AB"/>
    <w:rsid w:val="759A04FF"/>
    <w:rsid w:val="75AD0232"/>
    <w:rsid w:val="762D45E7"/>
    <w:rsid w:val="76432C97"/>
    <w:rsid w:val="76472E5B"/>
    <w:rsid w:val="76622032"/>
    <w:rsid w:val="76DA2B8D"/>
    <w:rsid w:val="773F1B2E"/>
    <w:rsid w:val="776141C0"/>
    <w:rsid w:val="77AD62C7"/>
    <w:rsid w:val="77E71EE7"/>
    <w:rsid w:val="78403651"/>
    <w:rsid w:val="784051C1"/>
    <w:rsid w:val="789E16E5"/>
    <w:rsid w:val="78DB40C6"/>
    <w:rsid w:val="7954401D"/>
    <w:rsid w:val="79547EF1"/>
    <w:rsid w:val="79A24C96"/>
    <w:rsid w:val="7AC02D1F"/>
    <w:rsid w:val="7AE80A7B"/>
    <w:rsid w:val="7AE861A8"/>
    <w:rsid w:val="7B452E9A"/>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F46ED2"/>
    <w:rsid w:val="7F346A78"/>
    <w:rsid w:val="7FA57776"/>
    <w:rsid w:val="7FC2506D"/>
    <w:rsid w:val="7FCB5E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autoRedefine/>
    <w:semiHidden/>
    <w:qFormat/>
    <w:uiPriority w:val="0"/>
    <w:pPr>
      <w:shd w:val="clear" w:color="auto" w:fill="000080"/>
    </w:p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0"/>
    <w:rPr>
      <w:b/>
      <w:bCs/>
    </w:rPr>
  </w:style>
  <w:style w:type="paragraph" w:customStyle="1" w:styleId="9">
    <w:name w:val="Default"/>
    <w:autoRedefine/>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0">
    <w:name w:val="Char"/>
    <w:basedOn w:val="1"/>
    <w:autoRedefine/>
    <w:qFormat/>
    <w:uiPriority w:val="0"/>
    <w:rPr>
      <w:rFonts w:ascii="宋体" w:hAnsi="宋体" w:cs="Courier New"/>
      <w:sz w:val="32"/>
      <w:szCs w:val="32"/>
    </w:rPr>
  </w:style>
  <w:style w:type="character" w:customStyle="1" w:styleId="11">
    <w:name w:val="页眉 Char"/>
    <w:link w:val="4"/>
    <w:autoRedefine/>
    <w:qFormat/>
    <w:uiPriority w:val="0"/>
    <w:rPr>
      <w:kern w:val="2"/>
      <w:sz w:val="18"/>
      <w:szCs w:val="18"/>
    </w:rPr>
  </w:style>
  <w:style w:type="character" w:customStyle="1" w:styleId="12">
    <w:name w:val="页脚 Char"/>
    <w:link w:val="3"/>
    <w:autoRedefine/>
    <w:qFormat/>
    <w:uiPriority w:val="0"/>
    <w:rPr>
      <w:kern w:val="2"/>
      <w:sz w:val="18"/>
      <w:szCs w:val="18"/>
    </w:rPr>
  </w:style>
  <w:style w:type="paragraph" w:customStyle="1" w:styleId="13">
    <w:name w:val="[Normal]"/>
    <w:autoRedefine/>
    <w:qFormat/>
    <w:uiPriority w:val="0"/>
    <w:rPr>
      <w:rFonts w:ascii="宋体" w:hAnsi="宋体" w:eastAsia="宋体" w:cs="Times New Roman"/>
      <w:sz w:val="24"/>
      <w:lang w:val="zh-CN" w:eastAsia="zh-CN" w:bidi="ar-SA"/>
    </w:rPr>
  </w:style>
  <w:style w:type="paragraph" w:customStyle="1" w:styleId="14">
    <w:name w:val="p0"/>
    <w:basedOn w:val="1"/>
    <w:autoRedefine/>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oleObject" Target="embeddings/oleObject1.bin"/>
  <Relationship Id="rId11" Type="http://schemas.openxmlformats.org/officeDocument/2006/relationships/image" Target="media/image1.emf"/>
  <Relationship Id="rId12" Type="http://schemas.openxmlformats.org/officeDocument/2006/relationships/oleObject" Target="embeddings/oleObject2.bin"/>
  <Relationship Id="rId13" Type="http://schemas.openxmlformats.org/officeDocument/2006/relationships/image" Target="media/image2.emf"/>
  <Relationship Id="rId14" Type="http://schemas.openxmlformats.org/officeDocument/2006/relationships/oleObject" Target="embeddings/oleObject3.bin"/>
  <Relationship Id="rId15" Type="http://schemas.openxmlformats.org/officeDocument/2006/relationships/image" Target="media/image3.emf"/>
  <Relationship Id="rId16" Type="http://schemas.openxmlformats.org/officeDocument/2006/relationships/oleObject" Target="embeddings/oleObject4.bin"/>
  <Relationship Id="rId17" Type="http://schemas.openxmlformats.org/officeDocument/2006/relationships/image" Target="media/image4.emf"/>
  <Relationship Id="rId18" Type="http://schemas.openxmlformats.org/officeDocument/2006/relationships/oleObject" Target="embeddings/oleObject5.bin"/>
  <Relationship Id="rId19" Type="http://schemas.openxmlformats.org/officeDocument/2006/relationships/image" Target="media/image5.emf"/>
  <Relationship Id="rId2" Type="http://schemas.openxmlformats.org/officeDocument/2006/relationships/settings" Target="settings.xml"/>
  <Relationship Id="rId20" Type="http://schemas.openxmlformats.org/officeDocument/2006/relationships/oleObject" Target="embeddings/oleObject6.bin"/>
  <Relationship Id="rId21" Type="http://schemas.openxmlformats.org/officeDocument/2006/relationships/image" Target="media/image6.emf"/>
  <Relationship Id="rId22" Type="http://schemas.openxmlformats.org/officeDocument/2006/relationships/oleObject" Target="embeddings/oleObject7.bin"/>
  <Relationship Id="rId23" Type="http://schemas.openxmlformats.org/officeDocument/2006/relationships/image" Target="media/image7.emf"/>
  <Relationship Id="rId24" Type="http://schemas.openxmlformats.org/officeDocument/2006/relationships/oleObject" Target="embeddings/oleObject8.bin"/>
  <Relationship Id="rId25" Type="http://schemas.openxmlformats.org/officeDocument/2006/relationships/image" Target="media/image8.emf"/>
  <Relationship Id="rId26" Type="http://schemas.openxmlformats.org/officeDocument/2006/relationships/oleObject" Target="embeddings/oleObject9.bin"/>
  <Relationship Id="rId27" Type="http://schemas.openxmlformats.org/officeDocument/2006/relationships/image" Target="media/image9.emf"/>
  <Relationship Id="rId28" Type="http://schemas.openxmlformats.org/officeDocument/2006/relationships/oleObject" Target="embeddings/oleObject10.bin"/>
  <Relationship Id="rId29" Type="http://schemas.openxmlformats.org/officeDocument/2006/relationships/image" Target="media/image10.emf"/>
  <Relationship Id="rId3" Type="http://schemas.openxmlformats.org/officeDocument/2006/relationships/header" Target="header1.xml"/>
  <Relationship Id="rId30" Type="http://schemas.openxmlformats.org/officeDocument/2006/relationships/oleObject" Target="embeddings/oleObject11.bin"/>
  <Relationship Id="rId31" Type="http://schemas.openxmlformats.org/officeDocument/2006/relationships/image" Target="media/image11.emf"/>
  <Relationship Id="rId32" Type="http://schemas.openxmlformats.org/officeDocument/2006/relationships/numbering" Target="numbering.xml"/>
  <Relationship Id="rId33" Type="http://schemas.openxmlformats.org/officeDocument/2006/relationships/fontTable" Target="fontTable.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19</Pages>
  <Words>9627</Words>
  <Characters>17492</Characters>
  <Lines>145</Lines>
  <Paragraphs>54</Paragraphs>
  <TotalTime>36</TotalTime>
  <ScaleCrop>false</ScaleCrop>
  <LinksUpToDate>false</LinksUpToDate>
  <CharactersWithSpaces>27065</CharactersWithSpaces>
  <Application>WPS Office_12.1.0.16388_F1E327BC-269C-435d-A152-05C5408002CA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WUXINYA-</lastModifiedBy>
  <dcterms:modified xsi:type="dcterms:W3CDTF">2024-03-06T08:50:49Z</dcterms:modified>
  <revision>13</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EDOID">
    <vt:r8>5838458</vt:r8>
  </property>
  <property fmtid="{D5CDD505-2E9C-101B-9397-08002B2CF9AE}" pid="4" name="ICV">
    <vt:lpwstr>E7E435903E954F16B3A6550F30CE4D1E</vt:lpwstr>
  </property>
</Properties>
</file>