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关于《湖州市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桑基鱼塘系统保护规定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（草案）》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审议结果的报告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市人大法制委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2023年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主任、各位副主任、秘书长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各位委员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2023年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日，市九届人大常委会第十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次会议审议了市人民政府提请的《湖州市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桑基鱼塘系统保护规定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（草案）》（以下简称草案）。会后，常委会主要领导亲自指导把关，分管领导组织调研、听证、讨论，进一步梳理问题、明确要求。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委积极配合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委对草案进行修改，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并通过湖州日报、湖州晚报、湖州发布、湖州人大官网、南太湖号等媒体向社会公开征求意见，召开座谈会、论证会、民主协商会、审前会等十余场次，广泛听取政府部门、区县人大、人大代表、政协委员和民主党派代表、立法专家，以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相关乡镇、村社、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基层立法联系点、经营管理者等各方面的意见建议。针对重点问题和重要条款，还与政府相关部门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次专题会商，深入研究探讨。近期，又围绕草案内容的合法性与合理性，向省人大常委会法工委请示汇报、沟通对接。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在此基础上，法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委对草案进行反复论证，提出了草案修改稿。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日，法制委召开全体会议，对草案修改稿进行了统一审议。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日，市委常委会听取了起草有关情况的汇报。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现将主要修改情况报告如下：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一、关于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适用范围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有的常委会组成人员提出，草案第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第一款可以增加“以及相关监督管理活动”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使得适用范围更为周延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的政府部门提出，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桑基鱼塘系统还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涉及湿地、耕地和省级非物质文化遗产，应当适用文物保护、非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物质文化遗产保护、土地管理、湿地保护等有关法律法规，可对与上位法重叠部分作出制度设计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有的地方立法专家认为，草案第二条杂糅了适用范围和定义，可以单设定义条款。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经研究，法制委建议作如下修改：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增加“以及相关监督管理活动”内容；（2）增加转致责任条款“文物保护、非物质文化遗产保护、土地管理、湿地保护等有关法律法规另有规定的，从其规定”；（3）单设草案第二款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。（草案修改稿第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、第三条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二、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关于基本原则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FFFFFF" w:fill="D9D9D9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有的常委会组成人员、地方立法专家提出，《重要农业文化遗产管理办法》对重要农业遗产管理的基本原则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0"/>
          <w:sz w:val="32"/>
          <w:szCs w:val="32"/>
          <w:shd w:val="clear" w:color="auto" w:fill="auto"/>
          <w:lang w:val="en-US" w:eastAsia="zh-CN"/>
        </w:rPr>
        <w:t>有明确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val="en-US" w:eastAsia="zh-CN"/>
        </w:rPr>
        <w:t>有的政府部门提出，农业文化遗产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val="en-US" w:eastAsia="zh-CN"/>
        </w:rPr>
        <w:t>最鲜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明特征是活态传承。经研究，法制委建议作如下修改：将基本原则调整为“保护优先、合理利用、活态传承、协调发展、利益共享”。（草案修改稿第四条）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三、关于部门职责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有的政府部门提出，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桑基鱼塘系统保护工作涉及部门较多，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增强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合力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应当强调主管部门的统筹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规划、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协调推进职责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。有的常委会组成人员提出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桑基鱼塘系统保护工作与具体的保护、发掘、传承、利用活动有区别，且文化旅游产业发展十分重要。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为此，法制委与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农业农村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文化广电旅游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部门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多次专题研究，建议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作如下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修改：（1）明确“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农业农村主管部门负责桑基鱼塘系</w:t>
      </w:r>
      <w:bookmarkStart w:id="6" w:name="_GoBack"/>
      <w:bookmarkEnd w:id="6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统保护工作的统筹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规划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、协调推进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”；（2）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文化广电旅游部门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职责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中增加“推动相关文化旅游产业的发展”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（草案修改稿第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条）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四、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关于社会参与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有的常委会组成人员提出，基层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自治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组织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相关种养殖行业协会、专业合作社等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社会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组织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职责的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表述不够明确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具体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不利于构建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村民委员会、行业协会、专业合作社、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经营权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所有权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等参与的保护工作责任体系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有的基层人大代表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认为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草案将村民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委员会协助职责与社会参与合并表述，重点不够突出，可以分设相关条款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</w:t>
      </w:r>
      <w:bookmarkStart w:id="0" w:name="_Hlk142985451"/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有的基层立法联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系点认为，可以将褒扬激励条款与社会参与条款合并，以体现关联性。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经研究，</w:t>
      </w:r>
      <w:r>
        <w:rPr>
          <w:rFonts w:hint="default" w:ascii="Times New Roman" w:hAnsi="Times New Roman" w:eastAsia="仿宋_GB2312" w:cs="Times New Roman"/>
          <w:bCs/>
          <w:snapToGrid w:val="0"/>
          <w:color w:val="auto"/>
          <w:kern w:val="0"/>
          <w:sz w:val="32"/>
          <w:szCs w:val="32"/>
        </w:rPr>
        <w:t>法制委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建议作如下修改：</w:t>
      </w:r>
      <w:bookmarkEnd w:id="0"/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单设“村民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委员会协助工作”条款；（2）将草案第十九条褒扬激励合并至草案修改稿第九条；（3）细化相关种养殖行业协会、专业合作社等组织职责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。（草案修改稿第七条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第九条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五、关于专家咨询制度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农委、有的常委会组成人员、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政府部门提出，为了增强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桑基鱼塘系统保护与发展专项规划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的前瞻性、科学性、指导性、可操作性，可以将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现有专家咨询制度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加以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固化，并充分发挥其作用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。经研究，法制委建议作如下修改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增设“专家咨询”条款，要求市政府建立专家咨询制度，并明确在编制规划或者作出有关重大决定时，应当听取专家意见或者邀请专家评估论证。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（草案修改稿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第八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条）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关于资金保障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农委、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有的常委会组成人员提出，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政府要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对桑基鱼塘系统保护的资金支持。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有的基层人大代表认为，桑基鱼塘系统经济效益不高，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自身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“造血”功能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弱，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亟需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予以支持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bookmarkStart w:id="1" w:name="_Hlk143349125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法制委与农业农村、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财政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等部门专题研究，建议作如下修改：</w:t>
      </w:r>
      <w:bookmarkEnd w:id="1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增设“资金保障”条款，明确将保护资金列入本级财政预算，并专项支出。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（草案修改稿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十条）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关于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资源调查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有的常委会组成人员提出，《重要农业文化遗产管理办法》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和市政府办《湖州市桑基鱼塘保护区管理办法》均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桑基鱼塘系统保护区资源定期调查，建立遗产动态监测信息系统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普查等。</w:t>
      </w:r>
      <w:bookmarkStart w:id="2" w:name="_Hlk143011088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法制委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农业农村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文化广电旅游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等部门多次进行专题研究</w:t>
      </w:r>
      <w:bookmarkEnd w:id="2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，认为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建立资源调查—保护申报—动态监测—规划编制的闭环管理链条，有助于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桑基鱼塘系统的资源切实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掌握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、底数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清晰、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及时了解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科学保护、有效保护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提供有力支撑，建议增设“资源调查”条款，并要求据此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编制桑基鱼塘系统保护与发展专项规划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。（草案修改稿第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条）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-SA"/>
        </w:rPr>
        <w:t>八、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关于规划编制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有的常委会组成人员提出，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桑基鱼塘系统保护与发展专项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规划是桑基鱼塘系统保护工作的重要举措，在草案中单设一条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突出其地位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。有的政府部门提出，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桑基鱼塘系统保护与发展专项规划要与其他专项规划作好衔接，并在国土空间详细规划中落实，以体现“多规合一”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bookmarkStart w:id="3" w:name="_Hlk142986927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法制委与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农业农村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、自然资源规划、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文化广电旅游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等部门专题研究，</w:t>
      </w:r>
      <w:bookmarkEnd w:id="3"/>
      <w:bookmarkStart w:id="4" w:name="_Hlk142987862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建议作如下修改：</w:t>
      </w:r>
      <w:bookmarkEnd w:id="4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增设“规划编制”条款，增加规划编制主体、内容和规划衔接等内容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。（草案修改稿第十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九、关于保护区域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有的常委会组成人员提出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，要以保护区域为重中之重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，实行最严格保护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。有的常委会组成人员提出要推进对传</w:t>
      </w:r>
      <w:r>
        <w:rPr>
          <w:rFonts w:hint="eastAsia" w:ascii="仿宋_GB2312" w:hAnsi="等线" w:eastAsia="仿宋_GB2312" w:cs="Times New Roman"/>
          <w:kern w:val="2"/>
          <w:sz w:val="32"/>
          <w:szCs w:val="32"/>
          <w:lang w:val="en-US" w:eastAsia="zh-CN" w:bidi="ar-SA"/>
        </w:rPr>
        <w:t>统循环农业模式、生态农业景观的一体保护，建立健全保护制度体系。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法制委与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农业农村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等部门专题研究，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建议作如下修改：</w:t>
      </w:r>
      <w:r>
        <w:rPr>
          <w:rFonts w:ascii="Times New Roman" w:hAnsi="Times New Roman" w:eastAsia="仿宋_GB2312"/>
          <w:color w:val="000000"/>
          <w:sz w:val="32"/>
          <w:szCs w:val="32"/>
        </w:rPr>
        <w:t>对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现实中可能导致</w:t>
      </w:r>
      <w:r>
        <w:rPr>
          <w:rFonts w:ascii="Times New Roman" w:hAnsi="Times New Roman" w:eastAsia="仿宋_GB2312"/>
          <w:color w:val="000000"/>
          <w:sz w:val="32"/>
          <w:szCs w:val="32"/>
        </w:rPr>
        <w:t>桑基鱼塘系统损毁的行为作出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禁止性</w:t>
      </w:r>
      <w:r>
        <w:rPr>
          <w:rFonts w:ascii="Times New Roman" w:hAnsi="Times New Roman" w:eastAsia="仿宋_GB2312"/>
          <w:color w:val="000000"/>
          <w:sz w:val="32"/>
          <w:szCs w:val="32"/>
        </w:rPr>
        <w:t>规范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合理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设定行政处罚</w:t>
      </w:r>
      <w:r>
        <w:rPr>
          <w:rFonts w:hint="eastAsia" w:ascii="仿宋_GB2312" w:hAnsi="等线" w:eastAsia="仿宋_GB2312" w:cs="Times New Roman"/>
          <w:kern w:val="2"/>
          <w:sz w:val="32"/>
          <w:szCs w:val="32"/>
          <w:lang w:val="en-US" w:eastAsia="zh-CN" w:bidi="ar-SA"/>
        </w:rPr>
        <w:t>，还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要求</w:t>
      </w:r>
      <w:r>
        <w:rPr>
          <w:rFonts w:hint="eastAsia" w:ascii="仿宋_GB2312" w:hAnsi="等线" w:eastAsia="仿宋_GB2312" w:cs="Times New Roman"/>
          <w:kern w:val="2"/>
          <w:sz w:val="32"/>
          <w:szCs w:val="32"/>
          <w:lang w:val="en-US" w:eastAsia="zh-CN" w:bidi="ar-SA"/>
        </w:rPr>
        <w:t>强化日常巡查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、鼓励公益诉讼，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以</w:t>
      </w:r>
      <w:r>
        <w:rPr>
          <w:rFonts w:ascii="Times New Roman" w:hAnsi="Times New Roman" w:eastAsia="仿宋_GB2312"/>
          <w:color w:val="000000"/>
          <w:sz w:val="32"/>
          <w:szCs w:val="32"/>
        </w:rPr>
        <w:t>形成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打、防、查、赔有机结合的保护</w:t>
      </w:r>
      <w:r>
        <w:rPr>
          <w:rFonts w:ascii="Times New Roman" w:hAnsi="Times New Roman" w:eastAsia="仿宋_GB2312"/>
          <w:color w:val="000000"/>
          <w:sz w:val="32"/>
          <w:szCs w:val="32"/>
        </w:rPr>
        <w:t>制度体系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（草案修改稿第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十三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条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第十四条、第十五条、第十六条、第十七条、第二十二条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十、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关于价值挖掘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农委、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常委会组成人员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提出，要进一步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挖掘桑基鱼塘系统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的经济、社会、文化、生态、科技等方面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价值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。有的立法专家认为，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为强化价值挖掘条款的刚性，将职责主体调整为市、相关区县政府，将“鼓励和支持”修改为应当。经研究，法制委认为，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桑基鱼塘系统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价值挖掘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是保护、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发掘、传承和利用的重要内容，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建议作如下修改：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明确由“市、相关区县人民政府”组织开展桑基鱼塘系统的整理、研究，要求挖掘五方面的深层价值。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（草案修改稿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第十八条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-SA"/>
        </w:rPr>
        <w:t>十一、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关于鼓励传承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有的常委会组成人员提出，要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既坚持传统、又革新传统，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既注重内核、又拓展外延，既突出政府主体、又强调社会参与，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既立足湖州、又跳出湖州，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合力增强全社会的保护和传承意识，积极宣传推广桑基鱼塘文化符号，不断扩大桑基鱼塘的影响力。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地方立法专家认为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收集存档桑基鱼塘系统相关资料，编撰出版桑基鱼塘保护与发展读物、视频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研发具有桑基鱼塘系统辨识度的文创产品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内容。</w:t>
      </w:r>
      <w:bookmarkStart w:id="5" w:name="_Hlk143068609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经研究，</w:t>
      </w:r>
      <w:bookmarkEnd w:id="5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法制委建议作如下修改：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1）增加“市、相关区县政府应当依托民俗节庆活动，组织开展国际国内交流”等内容；（2）增加“资料收集”“文艺创作”“研发特色工艺品、文创产品”等相关内容。（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草案修改稿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第二十一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此外，根据各方意见，还对草案作了一些条款顺序、文字表述上的修改。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法制委认为，《湖州市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桑基鱼塘系统保护规定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（草案）》经过多次修改后，目前的草案修改稿符合上位法的相关规定，契合湖州实际，针对性和操作性较强，内容已比较成熟，建议提请市人大常委会会议审议通过。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以上报告和《湖州市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桑基鱼塘系统保护规定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（草案修改稿）》，请予审议。</w:t>
      </w:r>
    </w:p>
    <w:sectPr>
      <w:footerReference r:id="rId3" w:type="default"/>
      <w:pgSz w:w="11906" w:h="16838"/>
      <w:pgMar w:top="192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0930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zZjc0ZjgyMzFmOGYxY2RiNjg1Zjk2YTY2MDZiN2UifQ=="/>
  </w:docVars>
  <w:rsids>
    <w:rsidRoot w:val="00AF3A42"/>
    <w:rsid w:val="000009F2"/>
    <w:rsid w:val="0001182F"/>
    <w:rsid w:val="00012E0D"/>
    <w:rsid w:val="00013BC1"/>
    <w:rsid w:val="000216DF"/>
    <w:rsid w:val="00021CBA"/>
    <w:rsid w:val="00025A3D"/>
    <w:rsid w:val="000309E7"/>
    <w:rsid w:val="00031B58"/>
    <w:rsid w:val="00033DC5"/>
    <w:rsid w:val="00035F95"/>
    <w:rsid w:val="00037075"/>
    <w:rsid w:val="00047AF6"/>
    <w:rsid w:val="00055FDA"/>
    <w:rsid w:val="0006486B"/>
    <w:rsid w:val="00065590"/>
    <w:rsid w:val="000674A3"/>
    <w:rsid w:val="00067DAC"/>
    <w:rsid w:val="00070A35"/>
    <w:rsid w:val="000716CD"/>
    <w:rsid w:val="00073EEF"/>
    <w:rsid w:val="00074202"/>
    <w:rsid w:val="00075460"/>
    <w:rsid w:val="00076717"/>
    <w:rsid w:val="00077AB7"/>
    <w:rsid w:val="00082984"/>
    <w:rsid w:val="00096C57"/>
    <w:rsid w:val="000A136F"/>
    <w:rsid w:val="000A178C"/>
    <w:rsid w:val="000A1F16"/>
    <w:rsid w:val="000A767B"/>
    <w:rsid w:val="000B439B"/>
    <w:rsid w:val="000B5D64"/>
    <w:rsid w:val="000C1A30"/>
    <w:rsid w:val="000C6942"/>
    <w:rsid w:val="000C70DE"/>
    <w:rsid w:val="000C744C"/>
    <w:rsid w:val="000D4064"/>
    <w:rsid w:val="000E0183"/>
    <w:rsid w:val="000E1177"/>
    <w:rsid w:val="000E3CE5"/>
    <w:rsid w:val="000E5F45"/>
    <w:rsid w:val="000E61CA"/>
    <w:rsid w:val="000F1991"/>
    <w:rsid w:val="000F4C64"/>
    <w:rsid w:val="000F5DBA"/>
    <w:rsid w:val="000F7182"/>
    <w:rsid w:val="00100FF6"/>
    <w:rsid w:val="00102A48"/>
    <w:rsid w:val="00106BE0"/>
    <w:rsid w:val="001170F8"/>
    <w:rsid w:val="00120074"/>
    <w:rsid w:val="00121F7B"/>
    <w:rsid w:val="00122E94"/>
    <w:rsid w:val="0012331E"/>
    <w:rsid w:val="00127385"/>
    <w:rsid w:val="00127E34"/>
    <w:rsid w:val="00142BC8"/>
    <w:rsid w:val="001442AA"/>
    <w:rsid w:val="001457DE"/>
    <w:rsid w:val="00150DA0"/>
    <w:rsid w:val="0015167D"/>
    <w:rsid w:val="00154442"/>
    <w:rsid w:val="001559F5"/>
    <w:rsid w:val="00161E1C"/>
    <w:rsid w:val="00164856"/>
    <w:rsid w:val="001728B5"/>
    <w:rsid w:val="00172F60"/>
    <w:rsid w:val="00173053"/>
    <w:rsid w:val="0018214D"/>
    <w:rsid w:val="001867A3"/>
    <w:rsid w:val="00190AA5"/>
    <w:rsid w:val="0019591F"/>
    <w:rsid w:val="001A03C1"/>
    <w:rsid w:val="001B016E"/>
    <w:rsid w:val="001B405B"/>
    <w:rsid w:val="001B7321"/>
    <w:rsid w:val="001C1F0D"/>
    <w:rsid w:val="001C6284"/>
    <w:rsid w:val="001C75C5"/>
    <w:rsid w:val="001D15E5"/>
    <w:rsid w:val="001E1229"/>
    <w:rsid w:val="001E6A82"/>
    <w:rsid w:val="001F0375"/>
    <w:rsid w:val="001F147F"/>
    <w:rsid w:val="00200EC6"/>
    <w:rsid w:val="002014B2"/>
    <w:rsid w:val="00204085"/>
    <w:rsid w:val="0020653F"/>
    <w:rsid w:val="00213278"/>
    <w:rsid w:val="00213A5F"/>
    <w:rsid w:val="00215BC3"/>
    <w:rsid w:val="00221EDC"/>
    <w:rsid w:val="00222C5B"/>
    <w:rsid w:val="00227ED2"/>
    <w:rsid w:val="002307FB"/>
    <w:rsid w:val="00236C35"/>
    <w:rsid w:val="002403E8"/>
    <w:rsid w:val="002434E7"/>
    <w:rsid w:val="0024443B"/>
    <w:rsid w:val="00244E1C"/>
    <w:rsid w:val="00250927"/>
    <w:rsid w:val="00252BB5"/>
    <w:rsid w:val="00253B5A"/>
    <w:rsid w:val="00254597"/>
    <w:rsid w:val="00261B83"/>
    <w:rsid w:val="00264838"/>
    <w:rsid w:val="00264BC2"/>
    <w:rsid w:val="00264D85"/>
    <w:rsid w:val="00272DEE"/>
    <w:rsid w:val="00275826"/>
    <w:rsid w:val="00276A69"/>
    <w:rsid w:val="00280C1B"/>
    <w:rsid w:val="002820F3"/>
    <w:rsid w:val="00285F91"/>
    <w:rsid w:val="00290988"/>
    <w:rsid w:val="00292009"/>
    <w:rsid w:val="002B55E1"/>
    <w:rsid w:val="002B5925"/>
    <w:rsid w:val="002B74D4"/>
    <w:rsid w:val="002B7B92"/>
    <w:rsid w:val="002C0D51"/>
    <w:rsid w:val="002C1DE7"/>
    <w:rsid w:val="002C665D"/>
    <w:rsid w:val="002D14EB"/>
    <w:rsid w:val="002D4DED"/>
    <w:rsid w:val="002D5149"/>
    <w:rsid w:val="002D5F16"/>
    <w:rsid w:val="002D7FE3"/>
    <w:rsid w:val="002E2FA0"/>
    <w:rsid w:val="002E7E9C"/>
    <w:rsid w:val="002F0020"/>
    <w:rsid w:val="002F163E"/>
    <w:rsid w:val="002F1EE6"/>
    <w:rsid w:val="002F3D66"/>
    <w:rsid w:val="002F43EB"/>
    <w:rsid w:val="00310262"/>
    <w:rsid w:val="003140D2"/>
    <w:rsid w:val="00315E22"/>
    <w:rsid w:val="00317B24"/>
    <w:rsid w:val="003217B4"/>
    <w:rsid w:val="003275A1"/>
    <w:rsid w:val="0033050B"/>
    <w:rsid w:val="00331025"/>
    <w:rsid w:val="00336A8E"/>
    <w:rsid w:val="00342A11"/>
    <w:rsid w:val="003437D7"/>
    <w:rsid w:val="00343D67"/>
    <w:rsid w:val="00343D99"/>
    <w:rsid w:val="00344321"/>
    <w:rsid w:val="00347A11"/>
    <w:rsid w:val="00364F1E"/>
    <w:rsid w:val="0036734A"/>
    <w:rsid w:val="00370123"/>
    <w:rsid w:val="00371D42"/>
    <w:rsid w:val="00372E4E"/>
    <w:rsid w:val="0037313E"/>
    <w:rsid w:val="00373465"/>
    <w:rsid w:val="0037383D"/>
    <w:rsid w:val="00384883"/>
    <w:rsid w:val="003868EE"/>
    <w:rsid w:val="00387912"/>
    <w:rsid w:val="00390F3F"/>
    <w:rsid w:val="003916EA"/>
    <w:rsid w:val="00395D1C"/>
    <w:rsid w:val="003A28AD"/>
    <w:rsid w:val="003A3F97"/>
    <w:rsid w:val="003A4010"/>
    <w:rsid w:val="003B1F73"/>
    <w:rsid w:val="003B3244"/>
    <w:rsid w:val="003B52BF"/>
    <w:rsid w:val="003B590A"/>
    <w:rsid w:val="003C0809"/>
    <w:rsid w:val="003C46BE"/>
    <w:rsid w:val="003D25A7"/>
    <w:rsid w:val="003D27AD"/>
    <w:rsid w:val="003D65AF"/>
    <w:rsid w:val="003E7E7A"/>
    <w:rsid w:val="003F3EBC"/>
    <w:rsid w:val="003F3EC9"/>
    <w:rsid w:val="003F4D65"/>
    <w:rsid w:val="004002C0"/>
    <w:rsid w:val="00402A93"/>
    <w:rsid w:val="00403B45"/>
    <w:rsid w:val="00411671"/>
    <w:rsid w:val="0042022A"/>
    <w:rsid w:val="004219AE"/>
    <w:rsid w:val="00425FB8"/>
    <w:rsid w:val="00427706"/>
    <w:rsid w:val="00427FEE"/>
    <w:rsid w:val="00436342"/>
    <w:rsid w:val="00437146"/>
    <w:rsid w:val="00446496"/>
    <w:rsid w:val="004469B2"/>
    <w:rsid w:val="0044732E"/>
    <w:rsid w:val="00447C7D"/>
    <w:rsid w:val="0045167A"/>
    <w:rsid w:val="00462B3F"/>
    <w:rsid w:val="00463444"/>
    <w:rsid w:val="004769C7"/>
    <w:rsid w:val="00483113"/>
    <w:rsid w:val="00483EE8"/>
    <w:rsid w:val="00491817"/>
    <w:rsid w:val="00492DE9"/>
    <w:rsid w:val="0049445A"/>
    <w:rsid w:val="00495985"/>
    <w:rsid w:val="004A1DAA"/>
    <w:rsid w:val="004A2659"/>
    <w:rsid w:val="004A4845"/>
    <w:rsid w:val="004A7561"/>
    <w:rsid w:val="004B187B"/>
    <w:rsid w:val="004B5FE1"/>
    <w:rsid w:val="004B6AC7"/>
    <w:rsid w:val="004B6BBA"/>
    <w:rsid w:val="004C1A82"/>
    <w:rsid w:val="004C3E30"/>
    <w:rsid w:val="004C700D"/>
    <w:rsid w:val="004D351E"/>
    <w:rsid w:val="004D379A"/>
    <w:rsid w:val="004D3884"/>
    <w:rsid w:val="004D4F7A"/>
    <w:rsid w:val="004D4F85"/>
    <w:rsid w:val="004D572A"/>
    <w:rsid w:val="004E0695"/>
    <w:rsid w:val="004E1920"/>
    <w:rsid w:val="004E2A17"/>
    <w:rsid w:val="004E4E4F"/>
    <w:rsid w:val="004E6859"/>
    <w:rsid w:val="004F7266"/>
    <w:rsid w:val="004F79DB"/>
    <w:rsid w:val="004F7EFD"/>
    <w:rsid w:val="00502EBB"/>
    <w:rsid w:val="005048BE"/>
    <w:rsid w:val="00505ACF"/>
    <w:rsid w:val="00506F2D"/>
    <w:rsid w:val="00513712"/>
    <w:rsid w:val="00516EC9"/>
    <w:rsid w:val="00524779"/>
    <w:rsid w:val="00524A68"/>
    <w:rsid w:val="0052575D"/>
    <w:rsid w:val="005276A8"/>
    <w:rsid w:val="005279B8"/>
    <w:rsid w:val="005323D8"/>
    <w:rsid w:val="00532E04"/>
    <w:rsid w:val="005334A1"/>
    <w:rsid w:val="00536B33"/>
    <w:rsid w:val="00537735"/>
    <w:rsid w:val="00540B4A"/>
    <w:rsid w:val="0054416E"/>
    <w:rsid w:val="00545F88"/>
    <w:rsid w:val="0054759B"/>
    <w:rsid w:val="005513B2"/>
    <w:rsid w:val="0055766D"/>
    <w:rsid w:val="0056131B"/>
    <w:rsid w:val="005617AD"/>
    <w:rsid w:val="00567CB3"/>
    <w:rsid w:val="00570518"/>
    <w:rsid w:val="00572FEE"/>
    <w:rsid w:val="005738AD"/>
    <w:rsid w:val="005752A8"/>
    <w:rsid w:val="0057762C"/>
    <w:rsid w:val="00583385"/>
    <w:rsid w:val="005865F7"/>
    <w:rsid w:val="005869DE"/>
    <w:rsid w:val="00587CB1"/>
    <w:rsid w:val="0059269D"/>
    <w:rsid w:val="005935CB"/>
    <w:rsid w:val="00594088"/>
    <w:rsid w:val="0059448A"/>
    <w:rsid w:val="00594AFA"/>
    <w:rsid w:val="00594F37"/>
    <w:rsid w:val="005A3C8D"/>
    <w:rsid w:val="005A4678"/>
    <w:rsid w:val="005A4BFC"/>
    <w:rsid w:val="005B0EA0"/>
    <w:rsid w:val="005B2A83"/>
    <w:rsid w:val="005B67A3"/>
    <w:rsid w:val="005C111C"/>
    <w:rsid w:val="005D35A4"/>
    <w:rsid w:val="005D453F"/>
    <w:rsid w:val="005D5268"/>
    <w:rsid w:val="005D5637"/>
    <w:rsid w:val="005D5A55"/>
    <w:rsid w:val="005D65C9"/>
    <w:rsid w:val="005D7B47"/>
    <w:rsid w:val="005E2774"/>
    <w:rsid w:val="005F392D"/>
    <w:rsid w:val="005F7711"/>
    <w:rsid w:val="006039EF"/>
    <w:rsid w:val="00606273"/>
    <w:rsid w:val="006074BE"/>
    <w:rsid w:val="0061055F"/>
    <w:rsid w:val="006126D9"/>
    <w:rsid w:val="00614DD8"/>
    <w:rsid w:val="006208E9"/>
    <w:rsid w:val="00620978"/>
    <w:rsid w:val="006229D9"/>
    <w:rsid w:val="006260C6"/>
    <w:rsid w:val="00631087"/>
    <w:rsid w:val="00632CDF"/>
    <w:rsid w:val="006348E4"/>
    <w:rsid w:val="00641DB9"/>
    <w:rsid w:val="006447DE"/>
    <w:rsid w:val="006449A9"/>
    <w:rsid w:val="006611EA"/>
    <w:rsid w:val="006652D8"/>
    <w:rsid w:val="0066557C"/>
    <w:rsid w:val="00666DDE"/>
    <w:rsid w:val="00667173"/>
    <w:rsid w:val="006720A0"/>
    <w:rsid w:val="00674E1E"/>
    <w:rsid w:val="006806EE"/>
    <w:rsid w:val="00683DC8"/>
    <w:rsid w:val="006A29EC"/>
    <w:rsid w:val="006A3F68"/>
    <w:rsid w:val="006A438E"/>
    <w:rsid w:val="006A680F"/>
    <w:rsid w:val="006B1617"/>
    <w:rsid w:val="006B475B"/>
    <w:rsid w:val="006B4A76"/>
    <w:rsid w:val="006B5E79"/>
    <w:rsid w:val="006C0381"/>
    <w:rsid w:val="006C0929"/>
    <w:rsid w:val="006C12B5"/>
    <w:rsid w:val="006D0C29"/>
    <w:rsid w:val="006D162C"/>
    <w:rsid w:val="006D38FB"/>
    <w:rsid w:val="006E0118"/>
    <w:rsid w:val="006E2D55"/>
    <w:rsid w:val="006F36C0"/>
    <w:rsid w:val="00702535"/>
    <w:rsid w:val="007150B1"/>
    <w:rsid w:val="00717D99"/>
    <w:rsid w:val="00721B7D"/>
    <w:rsid w:val="00722410"/>
    <w:rsid w:val="00723722"/>
    <w:rsid w:val="00725E87"/>
    <w:rsid w:val="007269E8"/>
    <w:rsid w:val="0073046D"/>
    <w:rsid w:val="00730AA3"/>
    <w:rsid w:val="00735F93"/>
    <w:rsid w:val="0074077D"/>
    <w:rsid w:val="00741E9A"/>
    <w:rsid w:val="00744BF0"/>
    <w:rsid w:val="00745865"/>
    <w:rsid w:val="00746C5C"/>
    <w:rsid w:val="007526AC"/>
    <w:rsid w:val="00752B8A"/>
    <w:rsid w:val="00754549"/>
    <w:rsid w:val="0075478D"/>
    <w:rsid w:val="007549D2"/>
    <w:rsid w:val="00762069"/>
    <w:rsid w:val="00766F99"/>
    <w:rsid w:val="007671B9"/>
    <w:rsid w:val="00771478"/>
    <w:rsid w:val="007832E2"/>
    <w:rsid w:val="007910A9"/>
    <w:rsid w:val="007916F9"/>
    <w:rsid w:val="00791E03"/>
    <w:rsid w:val="0079326C"/>
    <w:rsid w:val="00793301"/>
    <w:rsid w:val="00797A09"/>
    <w:rsid w:val="007A0D8A"/>
    <w:rsid w:val="007A1686"/>
    <w:rsid w:val="007A39BC"/>
    <w:rsid w:val="007A56AF"/>
    <w:rsid w:val="007A63B6"/>
    <w:rsid w:val="007A66A4"/>
    <w:rsid w:val="007B4FF0"/>
    <w:rsid w:val="007B76D7"/>
    <w:rsid w:val="007C3B2E"/>
    <w:rsid w:val="007D48EF"/>
    <w:rsid w:val="007E7AA3"/>
    <w:rsid w:val="007F2024"/>
    <w:rsid w:val="007F22A0"/>
    <w:rsid w:val="00800F3B"/>
    <w:rsid w:val="00811BC2"/>
    <w:rsid w:val="00812328"/>
    <w:rsid w:val="00815265"/>
    <w:rsid w:val="00825734"/>
    <w:rsid w:val="00826811"/>
    <w:rsid w:val="00831317"/>
    <w:rsid w:val="00831F17"/>
    <w:rsid w:val="00837194"/>
    <w:rsid w:val="00847CD0"/>
    <w:rsid w:val="008504DD"/>
    <w:rsid w:val="008605D7"/>
    <w:rsid w:val="0086332D"/>
    <w:rsid w:val="00865A04"/>
    <w:rsid w:val="00874438"/>
    <w:rsid w:val="008754A6"/>
    <w:rsid w:val="008812FB"/>
    <w:rsid w:val="00886118"/>
    <w:rsid w:val="00890B22"/>
    <w:rsid w:val="00894432"/>
    <w:rsid w:val="00894F3B"/>
    <w:rsid w:val="0089762A"/>
    <w:rsid w:val="00897887"/>
    <w:rsid w:val="008A2CFE"/>
    <w:rsid w:val="008B4AC4"/>
    <w:rsid w:val="008B60D1"/>
    <w:rsid w:val="008C645F"/>
    <w:rsid w:val="008D57B3"/>
    <w:rsid w:val="008D7D74"/>
    <w:rsid w:val="008E19C1"/>
    <w:rsid w:val="008E281B"/>
    <w:rsid w:val="008E511D"/>
    <w:rsid w:val="008E61BE"/>
    <w:rsid w:val="00901494"/>
    <w:rsid w:val="0090771E"/>
    <w:rsid w:val="00912ABE"/>
    <w:rsid w:val="009145B4"/>
    <w:rsid w:val="00920884"/>
    <w:rsid w:val="00927C36"/>
    <w:rsid w:val="00930B4C"/>
    <w:rsid w:val="00930E4B"/>
    <w:rsid w:val="009326C2"/>
    <w:rsid w:val="0093465A"/>
    <w:rsid w:val="00935557"/>
    <w:rsid w:val="0093688C"/>
    <w:rsid w:val="00940658"/>
    <w:rsid w:val="00942C99"/>
    <w:rsid w:val="0095043A"/>
    <w:rsid w:val="00951B99"/>
    <w:rsid w:val="00952AD0"/>
    <w:rsid w:val="00967780"/>
    <w:rsid w:val="00972666"/>
    <w:rsid w:val="00973249"/>
    <w:rsid w:val="009733C7"/>
    <w:rsid w:val="009741A2"/>
    <w:rsid w:val="0097427B"/>
    <w:rsid w:val="009801BC"/>
    <w:rsid w:val="00980A5C"/>
    <w:rsid w:val="00981FCC"/>
    <w:rsid w:val="00983031"/>
    <w:rsid w:val="00984EE0"/>
    <w:rsid w:val="00986AE7"/>
    <w:rsid w:val="009902C7"/>
    <w:rsid w:val="00995597"/>
    <w:rsid w:val="00995C41"/>
    <w:rsid w:val="009A37D3"/>
    <w:rsid w:val="009A525D"/>
    <w:rsid w:val="009B0DB8"/>
    <w:rsid w:val="009B2723"/>
    <w:rsid w:val="009B4003"/>
    <w:rsid w:val="009C0875"/>
    <w:rsid w:val="009C0B84"/>
    <w:rsid w:val="009C0C6E"/>
    <w:rsid w:val="009C198B"/>
    <w:rsid w:val="009C3E0E"/>
    <w:rsid w:val="009D4A76"/>
    <w:rsid w:val="009D730D"/>
    <w:rsid w:val="009E08AA"/>
    <w:rsid w:val="009E2F3E"/>
    <w:rsid w:val="009E51EF"/>
    <w:rsid w:val="009E5CD8"/>
    <w:rsid w:val="009F6F64"/>
    <w:rsid w:val="00A0277C"/>
    <w:rsid w:val="00A02C7E"/>
    <w:rsid w:val="00A05839"/>
    <w:rsid w:val="00A071F7"/>
    <w:rsid w:val="00A072DA"/>
    <w:rsid w:val="00A13E10"/>
    <w:rsid w:val="00A1586B"/>
    <w:rsid w:val="00A16322"/>
    <w:rsid w:val="00A17009"/>
    <w:rsid w:val="00A17C7C"/>
    <w:rsid w:val="00A2204F"/>
    <w:rsid w:val="00A23A53"/>
    <w:rsid w:val="00A2452C"/>
    <w:rsid w:val="00A276D1"/>
    <w:rsid w:val="00A33432"/>
    <w:rsid w:val="00A40E41"/>
    <w:rsid w:val="00A44C5A"/>
    <w:rsid w:val="00A50F88"/>
    <w:rsid w:val="00A539A9"/>
    <w:rsid w:val="00A6287F"/>
    <w:rsid w:val="00A63DF0"/>
    <w:rsid w:val="00A66FC1"/>
    <w:rsid w:val="00A762C8"/>
    <w:rsid w:val="00A801F3"/>
    <w:rsid w:val="00A8206D"/>
    <w:rsid w:val="00A84413"/>
    <w:rsid w:val="00A84F7B"/>
    <w:rsid w:val="00A875E1"/>
    <w:rsid w:val="00A87F93"/>
    <w:rsid w:val="00A94E98"/>
    <w:rsid w:val="00A9643C"/>
    <w:rsid w:val="00A97996"/>
    <w:rsid w:val="00AA00D4"/>
    <w:rsid w:val="00AA0EA8"/>
    <w:rsid w:val="00AA6F0B"/>
    <w:rsid w:val="00AB23D5"/>
    <w:rsid w:val="00AB4C70"/>
    <w:rsid w:val="00AB7847"/>
    <w:rsid w:val="00AC04B7"/>
    <w:rsid w:val="00AC188A"/>
    <w:rsid w:val="00AC77CE"/>
    <w:rsid w:val="00AD4084"/>
    <w:rsid w:val="00AE0A63"/>
    <w:rsid w:val="00AE593F"/>
    <w:rsid w:val="00AE6338"/>
    <w:rsid w:val="00AF08BC"/>
    <w:rsid w:val="00AF2281"/>
    <w:rsid w:val="00AF3A42"/>
    <w:rsid w:val="00AF4014"/>
    <w:rsid w:val="00AF4CA5"/>
    <w:rsid w:val="00AF4E67"/>
    <w:rsid w:val="00AF79B5"/>
    <w:rsid w:val="00B0090E"/>
    <w:rsid w:val="00B00ECA"/>
    <w:rsid w:val="00B022C1"/>
    <w:rsid w:val="00B10BB8"/>
    <w:rsid w:val="00B11F73"/>
    <w:rsid w:val="00B2244A"/>
    <w:rsid w:val="00B2252C"/>
    <w:rsid w:val="00B25013"/>
    <w:rsid w:val="00B315CC"/>
    <w:rsid w:val="00B31EE4"/>
    <w:rsid w:val="00B34443"/>
    <w:rsid w:val="00B36C8B"/>
    <w:rsid w:val="00B4016B"/>
    <w:rsid w:val="00B51BBA"/>
    <w:rsid w:val="00B65FED"/>
    <w:rsid w:val="00B74E55"/>
    <w:rsid w:val="00B811AA"/>
    <w:rsid w:val="00B81E1F"/>
    <w:rsid w:val="00B9190A"/>
    <w:rsid w:val="00B9538F"/>
    <w:rsid w:val="00BA064C"/>
    <w:rsid w:val="00BA1D63"/>
    <w:rsid w:val="00BA3E8A"/>
    <w:rsid w:val="00BA41D5"/>
    <w:rsid w:val="00BB2C2F"/>
    <w:rsid w:val="00BC3E38"/>
    <w:rsid w:val="00BD1C4C"/>
    <w:rsid w:val="00BD4050"/>
    <w:rsid w:val="00BE6056"/>
    <w:rsid w:val="00BE7369"/>
    <w:rsid w:val="00BE7770"/>
    <w:rsid w:val="00C00A18"/>
    <w:rsid w:val="00C00EB5"/>
    <w:rsid w:val="00C0181D"/>
    <w:rsid w:val="00C01E96"/>
    <w:rsid w:val="00C02159"/>
    <w:rsid w:val="00C0468F"/>
    <w:rsid w:val="00C1141E"/>
    <w:rsid w:val="00C17716"/>
    <w:rsid w:val="00C315A7"/>
    <w:rsid w:val="00C3329E"/>
    <w:rsid w:val="00C415EF"/>
    <w:rsid w:val="00C419FD"/>
    <w:rsid w:val="00C455A1"/>
    <w:rsid w:val="00C4786C"/>
    <w:rsid w:val="00C5002E"/>
    <w:rsid w:val="00C50E37"/>
    <w:rsid w:val="00C52FF2"/>
    <w:rsid w:val="00C633A5"/>
    <w:rsid w:val="00C64FDD"/>
    <w:rsid w:val="00C70FE8"/>
    <w:rsid w:val="00C71245"/>
    <w:rsid w:val="00C74A54"/>
    <w:rsid w:val="00C86583"/>
    <w:rsid w:val="00C90344"/>
    <w:rsid w:val="00C914C9"/>
    <w:rsid w:val="00C97295"/>
    <w:rsid w:val="00CA11F1"/>
    <w:rsid w:val="00CA4054"/>
    <w:rsid w:val="00CA41BB"/>
    <w:rsid w:val="00CA4761"/>
    <w:rsid w:val="00CA4CEA"/>
    <w:rsid w:val="00CB0778"/>
    <w:rsid w:val="00CB1657"/>
    <w:rsid w:val="00CB57D5"/>
    <w:rsid w:val="00CC7E60"/>
    <w:rsid w:val="00CD09DE"/>
    <w:rsid w:val="00CD539F"/>
    <w:rsid w:val="00CD5DAD"/>
    <w:rsid w:val="00CE0D96"/>
    <w:rsid w:val="00CE0E7B"/>
    <w:rsid w:val="00CE146A"/>
    <w:rsid w:val="00CE5721"/>
    <w:rsid w:val="00CF5DDE"/>
    <w:rsid w:val="00CF6738"/>
    <w:rsid w:val="00CF7D6F"/>
    <w:rsid w:val="00D01AB1"/>
    <w:rsid w:val="00D036ED"/>
    <w:rsid w:val="00D03EB5"/>
    <w:rsid w:val="00D045E6"/>
    <w:rsid w:val="00D1280C"/>
    <w:rsid w:val="00D14F64"/>
    <w:rsid w:val="00D2005C"/>
    <w:rsid w:val="00D20D27"/>
    <w:rsid w:val="00D21AFF"/>
    <w:rsid w:val="00D26D3B"/>
    <w:rsid w:val="00D27D8C"/>
    <w:rsid w:val="00D36C39"/>
    <w:rsid w:val="00D41E8C"/>
    <w:rsid w:val="00D6108B"/>
    <w:rsid w:val="00D664D9"/>
    <w:rsid w:val="00D72C13"/>
    <w:rsid w:val="00D73508"/>
    <w:rsid w:val="00D76419"/>
    <w:rsid w:val="00D76444"/>
    <w:rsid w:val="00D80986"/>
    <w:rsid w:val="00D81F7E"/>
    <w:rsid w:val="00D82D75"/>
    <w:rsid w:val="00D82EDE"/>
    <w:rsid w:val="00D87632"/>
    <w:rsid w:val="00D912F0"/>
    <w:rsid w:val="00D96555"/>
    <w:rsid w:val="00DA0C47"/>
    <w:rsid w:val="00DA1BFC"/>
    <w:rsid w:val="00DA4B5E"/>
    <w:rsid w:val="00DA53B0"/>
    <w:rsid w:val="00DB3950"/>
    <w:rsid w:val="00DB41D8"/>
    <w:rsid w:val="00DB4FE7"/>
    <w:rsid w:val="00DB643E"/>
    <w:rsid w:val="00DC1509"/>
    <w:rsid w:val="00DC2134"/>
    <w:rsid w:val="00DD26B1"/>
    <w:rsid w:val="00DD608D"/>
    <w:rsid w:val="00DD62F6"/>
    <w:rsid w:val="00DE0EB4"/>
    <w:rsid w:val="00DE1666"/>
    <w:rsid w:val="00DE21A3"/>
    <w:rsid w:val="00DE72AB"/>
    <w:rsid w:val="00DF187D"/>
    <w:rsid w:val="00DF75D2"/>
    <w:rsid w:val="00E00AB1"/>
    <w:rsid w:val="00E010B7"/>
    <w:rsid w:val="00E0250E"/>
    <w:rsid w:val="00E04971"/>
    <w:rsid w:val="00E0566C"/>
    <w:rsid w:val="00E106BC"/>
    <w:rsid w:val="00E13275"/>
    <w:rsid w:val="00E23DFB"/>
    <w:rsid w:val="00E30871"/>
    <w:rsid w:val="00E320DE"/>
    <w:rsid w:val="00E340BC"/>
    <w:rsid w:val="00E35BA1"/>
    <w:rsid w:val="00E4278C"/>
    <w:rsid w:val="00E436E9"/>
    <w:rsid w:val="00E447EC"/>
    <w:rsid w:val="00E51E82"/>
    <w:rsid w:val="00E52F7A"/>
    <w:rsid w:val="00E55960"/>
    <w:rsid w:val="00E61017"/>
    <w:rsid w:val="00E677F6"/>
    <w:rsid w:val="00E701AB"/>
    <w:rsid w:val="00E71D80"/>
    <w:rsid w:val="00E87DD5"/>
    <w:rsid w:val="00E93ECE"/>
    <w:rsid w:val="00EA22CC"/>
    <w:rsid w:val="00EA51CF"/>
    <w:rsid w:val="00EA538D"/>
    <w:rsid w:val="00EA546B"/>
    <w:rsid w:val="00EB1B85"/>
    <w:rsid w:val="00EB2BED"/>
    <w:rsid w:val="00EC5F0C"/>
    <w:rsid w:val="00ED3F5D"/>
    <w:rsid w:val="00EE46A3"/>
    <w:rsid w:val="00EE5075"/>
    <w:rsid w:val="00EE5868"/>
    <w:rsid w:val="00EE6F7C"/>
    <w:rsid w:val="00EE7253"/>
    <w:rsid w:val="00EF1975"/>
    <w:rsid w:val="00EF1A20"/>
    <w:rsid w:val="00EF313B"/>
    <w:rsid w:val="00EF34C3"/>
    <w:rsid w:val="00EF41D7"/>
    <w:rsid w:val="00EF7BDF"/>
    <w:rsid w:val="00F02767"/>
    <w:rsid w:val="00F02EB6"/>
    <w:rsid w:val="00F05D5A"/>
    <w:rsid w:val="00F16532"/>
    <w:rsid w:val="00F23640"/>
    <w:rsid w:val="00F262A6"/>
    <w:rsid w:val="00F3112A"/>
    <w:rsid w:val="00F325A2"/>
    <w:rsid w:val="00F344AD"/>
    <w:rsid w:val="00F36271"/>
    <w:rsid w:val="00F378C7"/>
    <w:rsid w:val="00F4190C"/>
    <w:rsid w:val="00F41951"/>
    <w:rsid w:val="00F45082"/>
    <w:rsid w:val="00F45A26"/>
    <w:rsid w:val="00F469E5"/>
    <w:rsid w:val="00F47F83"/>
    <w:rsid w:val="00F51859"/>
    <w:rsid w:val="00F6546B"/>
    <w:rsid w:val="00F65D8F"/>
    <w:rsid w:val="00F70CC5"/>
    <w:rsid w:val="00F745BE"/>
    <w:rsid w:val="00F83AB9"/>
    <w:rsid w:val="00F851B2"/>
    <w:rsid w:val="00F954F5"/>
    <w:rsid w:val="00F961DD"/>
    <w:rsid w:val="00F96A78"/>
    <w:rsid w:val="00FA0A61"/>
    <w:rsid w:val="00FA2A41"/>
    <w:rsid w:val="00FA2CC1"/>
    <w:rsid w:val="00FA67DE"/>
    <w:rsid w:val="00FA76BE"/>
    <w:rsid w:val="00FB3140"/>
    <w:rsid w:val="00FB78C4"/>
    <w:rsid w:val="00FC6662"/>
    <w:rsid w:val="00FD2000"/>
    <w:rsid w:val="00FD3174"/>
    <w:rsid w:val="00FD4C83"/>
    <w:rsid w:val="00FD51F8"/>
    <w:rsid w:val="00FD58E1"/>
    <w:rsid w:val="00FE122F"/>
    <w:rsid w:val="00FF6D1E"/>
    <w:rsid w:val="01915590"/>
    <w:rsid w:val="019C1645"/>
    <w:rsid w:val="0231440E"/>
    <w:rsid w:val="047227BE"/>
    <w:rsid w:val="04D871E2"/>
    <w:rsid w:val="05986D46"/>
    <w:rsid w:val="09DB4111"/>
    <w:rsid w:val="0AD64082"/>
    <w:rsid w:val="0ADC0236"/>
    <w:rsid w:val="0B172339"/>
    <w:rsid w:val="0BFB4A1E"/>
    <w:rsid w:val="0CE40585"/>
    <w:rsid w:val="0D3671F6"/>
    <w:rsid w:val="0F993B08"/>
    <w:rsid w:val="113118BF"/>
    <w:rsid w:val="116A526D"/>
    <w:rsid w:val="12251DCB"/>
    <w:rsid w:val="127F22CF"/>
    <w:rsid w:val="12EC2A08"/>
    <w:rsid w:val="133C3F19"/>
    <w:rsid w:val="135B70C7"/>
    <w:rsid w:val="14123571"/>
    <w:rsid w:val="14B76EF7"/>
    <w:rsid w:val="15241CC0"/>
    <w:rsid w:val="15F13E21"/>
    <w:rsid w:val="16046FA1"/>
    <w:rsid w:val="16AD1488"/>
    <w:rsid w:val="19FD5B28"/>
    <w:rsid w:val="19FF79AF"/>
    <w:rsid w:val="1B3D52DF"/>
    <w:rsid w:val="1BDB7A9E"/>
    <w:rsid w:val="1BFE7701"/>
    <w:rsid w:val="1C0D7962"/>
    <w:rsid w:val="1D470009"/>
    <w:rsid w:val="1D974ACF"/>
    <w:rsid w:val="1DF61EC7"/>
    <w:rsid w:val="1E3E3C99"/>
    <w:rsid w:val="1E476DB0"/>
    <w:rsid w:val="1E4B752E"/>
    <w:rsid w:val="231B5F2B"/>
    <w:rsid w:val="248807BC"/>
    <w:rsid w:val="25164AF6"/>
    <w:rsid w:val="266D1FEE"/>
    <w:rsid w:val="26FD02E9"/>
    <w:rsid w:val="27C256E7"/>
    <w:rsid w:val="28EA7A6B"/>
    <w:rsid w:val="29970D57"/>
    <w:rsid w:val="2AA72C8B"/>
    <w:rsid w:val="2B6568DD"/>
    <w:rsid w:val="2C5D12D5"/>
    <w:rsid w:val="2C7F4B86"/>
    <w:rsid w:val="2CE2210D"/>
    <w:rsid w:val="2D9D0A28"/>
    <w:rsid w:val="2ED578D6"/>
    <w:rsid w:val="2EEFB48B"/>
    <w:rsid w:val="312006CC"/>
    <w:rsid w:val="31A638F2"/>
    <w:rsid w:val="3227669B"/>
    <w:rsid w:val="32FC62B9"/>
    <w:rsid w:val="337E346F"/>
    <w:rsid w:val="340547BA"/>
    <w:rsid w:val="34DF14AF"/>
    <w:rsid w:val="35E6686D"/>
    <w:rsid w:val="37674AFD"/>
    <w:rsid w:val="377DF816"/>
    <w:rsid w:val="37A40328"/>
    <w:rsid w:val="37EE766D"/>
    <w:rsid w:val="37EEA51E"/>
    <w:rsid w:val="38193872"/>
    <w:rsid w:val="38A2086C"/>
    <w:rsid w:val="3A1D7B09"/>
    <w:rsid w:val="3A9FAA1D"/>
    <w:rsid w:val="3BFDEFE1"/>
    <w:rsid w:val="3CDE3A55"/>
    <w:rsid w:val="3D20451B"/>
    <w:rsid w:val="3D37053B"/>
    <w:rsid w:val="3DA23657"/>
    <w:rsid w:val="3EDD9EF9"/>
    <w:rsid w:val="3EF652B8"/>
    <w:rsid w:val="3FFA203F"/>
    <w:rsid w:val="400E0FA4"/>
    <w:rsid w:val="40B04470"/>
    <w:rsid w:val="414E4DEA"/>
    <w:rsid w:val="4243528D"/>
    <w:rsid w:val="43F247C7"/>
    <w:rsid w:val="44193AF2"/>
    <w:rsid w:val="44C75F83"/>
    <w:rsid w:val="470641C3"/>
    <w:rsid w:val="47FF2A03"/>
    <w:rsid w:val="49BA5A44"/>
    <w:rsid w:val="4A2A61D3"/>
    <w:rsid w:val="4BF934D5"/>
    <w:rsid w:val="4C0B460D"/>
    <w:rsid w:val="4CDC2493"/>
    <w:rsid w:val="4D7E79EC"/>
    <w:rsid w:val="4E467A51"/>
    <w:rsid w:val="4EFB526A"/>
    <w:rsid w:val="4F7FF753"/>
    <w:rsid w:val="51CD5FB3"/>
    <w:rsid w:val="5246118C"/>
    <w:rsid w:val="526B7133"/>
    <w:rsid w:val="52B124F5"/>
    <w:rsid w:val="53AF197F"/>
    <w:rsid w:val="56C26C5C"/>
    <w:rsid w:val="589965FB"/>
    <w:rsid w:val="5977F1BB"/>
    <w:rsid w:val="59FFBADD"/>
    <w:rsid w:val="5A644234"/>
    <w:rsid w:val="5AEE56F8"/>
    <w:rsid w:val="5C3560FC"/>
    <w:rsid w:val="5C643EC4"/>
    <w:rsid w:val="5CB86716"/>
    <w:rsid w:val="5D543F38"/>
    <w:rsid w:val="5D7D491D"/>
    <w:rsid w:val="5DD78D66"/>
    <w:rsid w:val="5DFF37D1"/>
    <w:rsid w:val="5E79109E"/>
    <w:rsid w:val="5EC2035A"/>
    <w:rsid w:val="5FAEA719"/>
    <w:rsid w:val="5FDE17C8"/>
    <w:rsid w:val="5FEF577B"/>
    <w:rsid w:val="5FF33E9F"/>
    <w:rsid w:val="5FFDA4BD"/>
    <w:rsid w:val="5FFDFADE"/>
    <w:rsid w:val="5FFFE35E"/>
    <w:rsid w:val="616C1F5E"/>
    <w:rsid w:val="65BA3E8C"/>
    <w:rsid w:val="662F5581"/>
    <w:rsid w:val="66314329"/>
    <w:rsid w:val="663179EB"/>
    <w:rsid w:val="67DEBB4B"/>
    <w:rsid w:val="6A2A423F"/>
    <w:rsid w:val="6B094A01"/>
    <w:rsid w:val="6C076D63"/>
    <w:rsid w:val="6CE3A3CC"/>
    <w:rsid w:val="6DDF0252"/>
    <w:rsid w:val="6DF90A71"/>
    <w:rsid w:val="6E4768F9"/>
    <w:rsid w:val="6EB8709D"/>
    <w:rsid w:val="6EBBCC79"/>
    <w:rsid w:val="6EEE302B"/>
    <w:rsid w:val="6FA52998"/>
    <w:rsid w:val="6FB10ECF"/>
    <w:rsid w:val="6FBAE16B"/>
    <w:rsid w:val="6FD913D6"/>
    <w:rsid w:val="6FDE3B35"/>
    <w:rsid w:val="6FFF68A9"/>
    <w:rsid w:val="70BB7310"/>
    <w:rsid w:val="71F78189"/>
    <w:rsid w:val="72BE6102"/>
    <w:rsid w:val="73B33B60"/>
    <w:rsid w:val="73D56FFD"/>
    <w:rsid w:val="744E3EBB"/>
    <w:rsid w:val="758B11E8"/>
    <w:rsid w:val="75B94C5D"/>
    <w:rsid w:val="768B6A27"/>
    <w:rsid w:val="76DE249A"/>
    <w:rsid w:val="77B7BC73"/>
    <w:rsid w:val="79B352C4"/>
    <w:rsid w:val="7A523156"/>
    <w:rsid w:val="7AF4B720"/>
    <w:rsid w:val="7AF635A5"/>
    <w:rsid w:val="7BFE280B"/>
    <w:rsid w:val="7C6043DA"/>
    <w:rsid w:val="7D3E2E93"/>
    <w:rsid w:val="7DEF3EB2"/>
    <w:rsid w:val="7DF5D777"/>
    <w:rsid w:val="7E5F1BBD"/>
    <w:rsid w:val="7EBB22FA"/>
    <w:rsid w:val="7ECF161C"/>
    <w:rsid w:val="7EDB8F16"/>
    <w:rsid w:val="7EDB8F57"/>
    <w:rsid w:val="7EDBE994"/>
    <w:rsid w:val="7F496380"/>
    <w:rsid w:val="7F597989"/>
    <w:rsid w:val="7F88470B"/>
    <w:rsid w:val="7F9D4E6A"/>
    <w:rsid w:val="7FF75969"/>
    <w:rsid w:val="7FFF134E"/>
    <w:rsid w:val="8BAA3550"/>
    <w:rsid w:val="9DFA93A7"/>
    <w:rsid w:val="AB1FC6B9"/>
    <w:rsid w:val="AE3991C5"/>
    <w:rsid w:val="AEFF1885"/>
    <w:rsid w:val="AF7DF181"/>
    <w:rsid w:val="B7FF812B"/>
    <w:rsid w:val="B9CF00FE"/>
    <w:rsid w:val="BA7B23C6"/>
    <w:rsid w:val="BB395EDA"/>
    <w:rsid w:val="BD9D8699"/>
    <w:rsid w:val="BDED41ED"/>
    <w:rsid w:val="BEEBB5F8"/>
    <w:rsid w:val="BF7EA8EC"/>
    <w:rsid w:val="BFF7713B"/>
    <w:rsid w:val="BFFFFCC7"/>
    <w:rsid w:val="C79F1BAE"/>
    <w:rsid w:val="C7DD2E0E"/>
    <w:rsid w:val="CBEF8D19"/>
    <w:rsid w:val="CBFB6E94"/>
    <w:rsid w:val="D677E68C"/>
    <w:rsid w:val="DBDF4A38"/>
    <w:rsid w:val="DDDF55E8"/>
    <w:rsid w:val="DDEFDA5B"/>
    <w:rsid w:val="DF3F58B0"/>
    <w:rsid w:val="DF4C6BFD"/>
    <w:rsid w:val="DF5F4B85"/>
    <w:rsid w:val="DFCA1122"/>
    <w:rsid w:val="DFE5E5E5"/>
    <w:rsid w:val="E7F780AF"/>
    <w:rsid w:val="E7F7BF8A"/>
    <w:rsid w:val="E9FDD91C"/>
    <w:rsid w:val="EA7FFA1F"/>
    <w:rsid w:val="EB778857"/>
    <w:rsid w:val="ECEF0DA1"/>
    <w:rsid w:val="EDFF73BB"/>
    <w:rsid w:val="EEFF8456"/>
    <w:rsid w:val="EFCD8162"/>
    <w:rsid w:val="EFFBA898"/>
    <w:rsid w:val="F2BCA173"/>
    <w:rsid w:val="F3E3DD1B"/>
    <w:rsid w:val="F3FECDFE"/>
    <w:rsid w:val="F7DFA5B5"/>
    <w:rsid w:val="F7FF1B18"/>
    <w:rsid w:val="F9675BB9"/>
    <w:rsid w:val="F9C7CD92"/>
    <w:rsid w:val="F9DDF24A"/>
    <w:rsid w:val="FAFE2FEF"/>
    <w:rsid w:val="FB3F2268"/>
    <w:rsid w:val="FB6AD0AB"/>
    <w:rsid w:val="FCD6B8D6"/>
    <w:rsid w:val="FCDC2D5A"/>
    <w:rsid w:val="FCFD7AAB"/>
    <w:rsid w:val="FD5D8442"/>
    <w:rsid w:val="FE5BB682"/>
    <w:rsid w:val="FE6AE4F8"/>
    <w:rsid w:val="FE734873"/>
    <w:rsid w:val="FEED51EC"/>
    <w:rsid w:val="FF368227"/>
    <w:rsid w:val="FF702F06"/>
    <w:rsid w:val="FF867002"/>
    <w:rsid w:val="FFAFDF45"/>
    <w:rsid w:val="FFCF7FF2"/>
    <w:rsid w:val="FFE70777"/>
    <w:rsid w:val="FFEEB831"/>
    <w:rsid w:val="FFF75B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rFonts w:ascii="宋体" w:hAnsi="宋体"/>
      <w:sz w:val="28"/>
      <w:szCs w:val="28"/>
    </w:rPr>
  </w:style>
  <w:style w:type="paragraph" w:styleId="3">
    <w:name w:val="Body Text"/>
    <w:basedOn w:val="1"/>
    <w:next w:val="2"/>
    <w:qFormat/>
    <w:uiPriority w:val="0"/>
    <w:pPr>
      <w:spacing w:after="140" w:line="276" w:lineRule="auto"/>
    </w:pPr>
  </w:style>
  <w:style w:type="paragraph" w:styleId="4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4"/>
    <w:next w:val="4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文字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主题 字符"/>
    <w:basedOn w:val="16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theme" Target="theme/theme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7004</Words>
  <Characters>7016</Characters>
  <Lines>49</Lines>
  <Paragraphs>13</Paragraphs>
  <TotalTime>46</TotalTime>
  <ScaleCrop>false</ScaleCrop>
  <LinksUpToDate>false</LinksUpToDate>
  <CharactersWithSpaces>7018</CharactersWithSpaces>
  <Application>WPS Office_12.1.0.15712_F1E327BC-269C-435d-A152-05C5408002CA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2023-08-14T14:17:00Z</dcterms:created>
  <dc:creator>PC</dc:creator>
  <lastModifiedBy>哇小哇</lastModifiedBy>
  <lastPrinted>2023-10-27T01:35:52Z</lastPrinted>
  <dcterms:modified xsi:type="dcterms:W3CDTF">2023-10-27T02:06:25Z</dcterms:modified>
  <revision>60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641FA6AB43B3470B85B9BF4ED69E016B_13</vt:lpwstr>
  </property>
</Properties>
</file>