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6803" w:rsidRDefault="00276803">
      <w:pPr>
        <w:spacing w:line="560" w:lineRule="exact"/>
        <w:jc w:val="center"/>
        <w:rPr>
          <w:rFonts w:eastAsia="方正小标宋简体"/>
          <w:sz w:val="44"/>
          <w:szCs w:val="44"/>
        </w:rPr>
      </w:pPr>
      <w:r>
        <w:rPr>
          <w:rFonts w:eastAsia="方正小标宋简体" w:hint="eastAsia"/>
          <w:sz w:val="44"/>
          <w:szCs w:val="44"/>
        </w:rPr>
        <w:t>湖州市群众信访举报转办和边督边改公开情况一览表</w:t>
      </w:r>
    </w:p>
    <w:p w:rsidR="00276803" w:rsidRDefault="00276803">
      <w:pPr>
        <w:spacing w:line="560" w:lineRule="exact"/>
        <w:jc w:val="right"/>
        <w:rPr>
          <w:rFonts w:ascii="楷体_GB2312" w:eastAsia="楷体_GB2312" w:hAnsi="楷体_GB2312" w:cs="楷体_GB2312"/>
          <w:sz w:val="32"/>
          <w:szCs w:val="32"/>
        </w:rPr>
      </w:pPr>
      <w:r>
        <w:rPr>
          <w:rFonts w:ascii="楷体_GB2312" w:eastAsia="楷体_GB2312" w:hAnsi="楷体_GB2312" w:cs="楷体_GB2312" w:hint="eastAsia"/>
          <w:sz w:val="32"/>
          <w:szCs w:val="32"/>
        </w:rPr>
        <w:t>（第</w:t>
      </w:r>
      <w:r>
        <w:rPr>
          <w:rFonts w:ascii="楷体_GB2312" w:eastAsia="楷体_GB2312" w:hAnsi="楷体_GB2312" w:cs="楷体_GB2312"/>
          <w:sz w:val="32"/>
          <w:szCs w:val="32"/>
        </w:rPr>
        <w:t>15</w:t>
      </w:r>
      <w:r>
        <w:rPr>
          <w:rFonts w:ascii="楷体_GB2312" w:eastAsia="楷体_GB2312" w:hAnsi="楷体_GB2312" w:cs="楷体_GB2312" w:hint="eastAsia"/>
          <w:sz w:val="32"/>
          <w:szCs w:val="32"/>
        </w:rPr>
        <w:t>批，</w:t>
      </w:r>
      <w:r>
        <w:rPr>
          <w:rFonts w:ascii="楷体_GB2312" w:eastAsia="楷体_GB2312" w:hAnsi="楷体_GB2312" w:cs="楷体_GB2312"/>
          <w:sz w:val="32"/>
          <w:szCs w:val="32"/>
        </w:rPr>
        <w:t>2022</w:t>
      </w:r>
      <w:r>
        <w:rPr>
          <w:rFonts w:ascii="楷体_GB2312" w:eastAsia="楷体_GB2312" w:hAnsi="楷体_GB2312" w:cs="楷体_GB2312" w:hint="eastAsia"/>
          <w:sz w:val="32"/>
          <w:szCs w:val="32"/>
        </w:rPr>
        <w:t>年</w:t>
      </w:r>
      <w:r>
        <w:rPr>
          <w:rFonts w:ascii="楷体_GB2312" w:eastAsia="楷体_GB2312" w:hAnsi="楷体_GB2312" w:cs="楷体_GB2312"/>
          <w:sz w:val="32"/>
          <w:szCs w:val="32"/>
        </w:rPr>
        <w:t>8</w:t>
      </w:r>
      <w:r>
        <w:rPr>
          <w:rFonts w:ascii="楷体_GB2312" w:eastAsia="楷体_GB2312" w:hAnsi="楷体_GB2312" w:cs="楷体_GB2312" w:hint="eastAsia"/>
          <w:sz w:val="32"/>
          <w:szCs w:val="32"/>
        </w:rPr>
        <w:t>月</w:t>
      </w:r>
      <w:r>
        <w:rPr>
          <w:rFonts w:ascii="楷体_GB2312" w:eastAsia="楷体_GB2312" w:hAnsi="楷体_GB2312" w:cs="楷体_GB2312"/>
          <w:sz w:val="32"/>
          <w:szCs w:val="32"/>
        </w:rPr>
        <w:t>22</w:t>
      </w:r>
      <w:r>
        <w:rPr>
          <w:rFonts w:ascii="楷体_GB2312" w:eastAsia="楷体_GB2312" w:hAnsi="楷体_GB2312" w:cs="楷体_GB2312" w:hint="eastAsia"/>
          <w:sz w:val="32"/>
          <w:szCs w:val="32"/>
        </w:rPr>
        <w:t>日）</w:t>
      </w:r>
    </w:p>
    <w:tbl>
      <w:tblPr>
        <w:tblW w:w="14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19"/>
        <w:gridCol w:w="917"/>
        <w:gridCol w:w="1126"/>
        <w:gridCol w:w="1386"/>
        <w:gridCol w:w="1366"/>
        <w:gridCol w:w="862"/>
        <w:gridCol w:w="3552"/>
        <w:gridCol w:w="900"/>
        <w:gridCol w:w="2581"/>
        <w:gridCol w:w="865"/>
      </w:tblGrid>
      <w:tr w:rsidR="00276803">
        <w:trPr>
          <w:trHeight w:val="744"/>
        </w:trPr>
        <w:tc>
          <w:tcPr>
            <w:tcW w:w="619" w:type="dxa"/>
            <w:vAlign w:val="center"/>
          </w:tcPr>
          <w:p w:rsidR="00276803" w:rsidRDefault="00276803">
            <w:pPr>
              <w:spacing w:line="400" w:lineRule="exact"/>
              <w:jc w:val="center"/>
              <w:rPr>
                <w:rFonts w:eastAsia="CESI仿宋-GB2312"/>
                <w:b/>
                <w:bCs/>
                <w:szCs w:val="28"/>
              </w:rPr>
            </w:pPr>
            <w:r>
              <w:rPr>
                <w:rFonts w:eastAsia="CESI仿宋-GB2312" w:hint="eastAsia"/>
                <w:b/>
                <w:bCs/>
                <w:szCs w:val="28"/>
              </w:rPr>
              <w:t>序号</w:t>
            </w:r>
          </w:p>
        </w:tc>
        <w:tc>
          <w:tcPr>
            <w:tcW w:w="917" w:type="dxa"/>
            <w:vAlign w:val="center"/>
          </w:tcPr>
          <w:p w:rsidR="00276803" w:rsidRDefault="00276803">
            <w:pPr>
              <w:spacing w:line="400" w:lineRule="exact"/>
              <w:jc w:val="center"/>
              <w:rPr>
                <w:rFonts w:eastAsia="CESI仿宋-GB2312"/>
                <w:b/>
                <w:bCs/>
                <w:szCs w:val="28"/>
              </w:rPr>
            </w:pPr>
            <w:r>
              <w:rPr>
                <w:rFonts w:eastAsia="CESI仿宋-GB2312" w:hint="eastAsia"/>
                <w:b/>
                <w:bCs/>
                <w:szCs w:val="28"/>
              </w:rPr>
              <w:t>受理编号</w:t>
            </w:r>
          </w:p>
        </w:tc>
        <w:tc>
          <w:tcPr>
            <w:tcW w:w="1126" w:type="dxa"/>
            <w:vAlign w:val="center"/>
          </w:tcPr>
          <w:p w:rsidR="00276803" w:rsidRDefault="00276803">
            <w:pPr>
              <w:spacing w:line="400" w:lineRule="exact"/>
              <w:jc w:val="center"/>
              <w:rPr>
                <w:rFonts w:eastAsia="CESI仿宋-GB2312"/>
                <w:b/>
                <w:bCs/>
                <w:szCs w:val="28"/>
              </w:rPr>
            </w:pPr>
            <w:r>
              <w:rPr>
                <w:rFonts w:eastAsia="CESI仿宋-GB2312" w:hint="eastAsia"/>
                <w:b/>
                <w:bCs/>
                <w:szCs w:val="28"/>
              </w:rPr>
              <w:t>举报</w:t>
            </w:r>
          </w:p>
          <w:p w:rsidR="00276803" w:rsidRDefault="00276803">
            <w:pPr>
              <w:spacing w:line="400" w:lineRule="exact"/>
              <w:jc w:val="center"/>
              <w:rPr>
                <w:rFonts w:eastAsia="CESI仿宋-GB2312"/>
                <w:b/>
                <w:bCs/>
                <w:szCs w:val="28"/>
              </w:rPr>
            </w:pPr>
            <w:r>
              <w:rPr>
                <w:rFonts w:eastAsia="CESI仿宋-GB2312" w:hint="eastAsia"/>
                <w:b/>
                <w:bCs/>
                <w:szCs w:val="28"/>
              </w:rPr>
              <w:t>地市</w:t>
            </w:r>
          </w:p>
        </w:tc>
        <w:tc>
          <w:tcPr>
            <w:tcW w:w="1386" w:type="dxa"/>
            <w:vAlign w:val="center"/>
          </w:tcPr>
          <w:p w:rsidR="00276803" w:rsidRDefault="00276803">
            <w:pPr>
              <w:spacing w:line="400" w:lineRule="exact"/>
              <w:jc w:val="center"/>
              <w:rPr>
                <w:rFonts w:eastAsia="CESI仿宋-GB2312"/>
                <w:b/>
                <w:bCs/>
                <w:szCs w:val="28"/>
              </w:rPr>
            </w:pPr>
            <w:r>
              <w:rPr>
                <w:rFonts w:eastAsia="CESI仿宋-GB2312" w:hint="eastAsia"/>
                <w:b/>
                <w:bCs/>
                <w:szCs w:val="28"/>
              </w:rPr>
              <w:t>举报县</w:t>
            </w:r>
          </w:p>
          <w:p w:rsidR="00276803" w:rsidRDefault="00276803">
            <w:pPr>
              <w:spacing w:line="400" w:lineRule="exact"/>
              <w:jc w:val="center"/>
              <w:rPr>
                <w:rFonts w:eastAsia="CESI仿宋-GB2312"/>
                <w:b/>
                <w:bCs/>
                <w:szCs w:val="28"/>
              </w:rPr>
            </w:pPr>
            <w:r>
              <w:rPr>
                <w:rFonts w:eastAsia="CESI仿宋-GB2312" w:hint="eastAsia"/>
                <w:b/>
                <w:bCs/>
                <w:szCs w:val="28"/>
              </w:rPr>
              <w:t>（市、区）</w:t>
            </w:r>
          </w:p>
        </w:tc>
        <w:tc>
          <w:tcPr>
            <w:tcW w:w="1366" w:type="dxa"/>
            <w:vAlign w:val="center"/>
          </w:tcPr>
          <w:p w:rsidR="00276803" w:rsidRDefault="00276803">
            <w:pPr>
              <w:spacing w:line="400" w:lineRule="exact"/>
              <w:jc w:val="center"/>
              <w:rPr>
                <w:rFonts w:eastAsia="CESI仿宋-GB2312"/>
                <w:b/>
                <w:bCs/>
                <w:szCs w:val="28"/>
              </w:rPr>
            </w:pPr>
            <w:r>
              <w:rPr>
                <w:rFonts w:eastAsia="CESI仿宋-GB2312" w:hint="eastAsia"/>
                <w:b/>
                <w:bCs/>
                <w:szCs w:val="28"/>
              </w:rPr>
              <w:t>举报内容</w:t>
            </w:r>
          </w:p>
        </w:tc>
        <w:tc>
          <w:tcPr>
            <w:tcW w:w="862" w:type="dxa"/>
            <w:vAlign w:val="center"/>
          </w:tcPr>
          <w:p w:rsidR="00276803" w:rsidRDefault="00276803">
            <w:pPr>
              <w:spacing w:line="400" w:lineRule="exact"/>
              <w:jc w:val="center"/>
              <w:rPr>
                <w:rFonts w:eastAsia="CESI仿宋-GB2312"/>
                <w:b/>
                <w:bCs/>
                <w:szCs w:val="28"/>
              </w:rPr>
            </w:pPr>
            <w:r>
              <w:rPr>
                <w:rFonts w:eastAsia="CESI仿宋-GB2312" w:hint="eastAsia"/>
                <w:b/>
                <w:bCs/>
                <w:szCs w:val="28"/>
              </w:rPr>
              <w:t>污染类型</w:t>
            </w:r>
          </w:p>
        </w:tc>
        <w:tc>
          <w:tcPr>
            <w:tcW w:w="3552" w:type="dxa"/>
            <w:vAlign w:val="center"/>
          </w:tcPr>
          <w:p w:rsidR="00276803" w:rsidRDefault="00276803">
            <w:pPr>
              <w:spacing w:line="400" w:lineRule="exact"/>
              <w:jc w:val="center"/>
              <w:rPr>
                <w:rFonts w:eastAsia="CESI仿宋-GB2312"/>
                <w:b/>
                <w:bCs/>
                <w:szCs w:val="28"/>
              </w:rPr>
            </w:pPr>
            <w:r>
              <w:rPr>
                <w:rFonts w:eastAsia="CESI仿宋-GB2312" w:hint="eastAsia"/>
                <w:b/>
                <w:bCs/>
                <w:szCs w:val="28"/>
              </w:rPr>
              <w:t>调查核实情况</w:t>
            </w:r>
          </w:p>
        </w:tc>
        <w:tc>
          <w:tcPr>
            <w:tcW w:w="900" w:type="dxa"/>
            <w:vAlign w:val="center"/>
          </w:tcPr>
          <w:p w:rsidR="00276803" w:rsidRDefault="00276803">
            <w:pPr>
              <w:spacing w:line="400" w:lineRule="exact"/>
              <w:jc w:val="center"/>
              <w:rPr>
                <w:rFonts w:eastAsia="CESI仿宋-GB2312"/>
                <w:b/>
                <w:bCs/>
                <w:szCs w:val="28"/>
              </w:rPr>
            </w:pPr>
            <w:r>
              <w:rPr>
                <w:rFonts w:eastAsia="CESI仿宋-GB2312" w:hint="eastAsia"/>
                <w:b/>
                <w:bCs/>
                <w:szCs w:val="28"/>
              </w:rPr>
              <w:t>是否属实</w:t>
            </w:r>
          </w:p>
        </w:tc>
        <w:tc>
          <w:tcPr>
            <w:tcW w:w="2581" w:type="dxa"/>
            <w:vAlign w:val="center"/>
          </w:tcPr>
          <w:p w:rsidR="00276803" w:rsidRDefault="00276803">
            <w:pPr>
              <w:spacing w:line="400" w:lineRule="exact"/>
              <w:jc w:val="center"/>
              <w:rPr>
                <w:rFonts w:eastAsia="CESI仿宋-GB2312"/>
                <w:b/>
                <w:bCs/>
                <w:szCs w:val="28"/>
              </w:rPr>
            </w:pPr>
            <w:r>
              <w:rPr>
                <w:rFonts w:eastAsia="CESI仿宋-GB2312" w:hint="eastAsia"/>
                <w:b/>
                <w:bCs/>
                <w:szCs w:val="28"/>
              </w:rPr>
              <w:t>处理和整改情况</w:t>
            </w:r>
          </w:p>
        </w:tc>
        <w:tc>
          <w:tcPr>
            <w:tcW w:w="865" w:type="dxa"/>
            <w:vAlign w:val="center"/>
          </w:tcPr>
          <w:p w:rsidR="00276803" w:rsidRDefault="00276803">
            <w:pPr>
              <w:spacing w:line="400" w:lineRule="exact"/>
              <w:jc w:val="center"/>
              <w:rPr>
                <w:rFonts w:eastAsia="CESI仿宋-GB2312"/>
                <w:b/>
                <w:bCs/>
                <w:szCs w:val="28"/>
              </w:rPr>
            </w:pPr>
            <w:r>
              <w:rPr>
                <w:rFonts w:eastAsia="CESI仿宋-GB2312" w:hint="eastAsia"/>
                <w:b/>
                <w:bCs/>
                <w:szCs w:val="28"/>
              </w:rPr>
              <w:t>问责情况</w:t>
            </w:r>
          </w:p>
        </w:tc>
      </w:tr>
      <w:tr w:rsidR="00276803">
        <w:tc>
          <w:tcPr>
            <w:tcW w:w="619" w:type="dxa"/>
            <w:vAlign w:val="center"/>
          </w:tcPr>
          <w:p w:rsidR="00276803" w:rsidRDefault="00276803">
            <w:pPr>
              <w:spacing w:line="260" w:lineRule="exact"/>
              <w:jc w:val="center"/>
              <w:rPr>
                <w:rFonts w:eastAsia="CESI仿宋-GB2312"/>
                <w:sz w:val="24"/>
                <w:szCs w:val="24"/>
              </w:rPr>
            </w:pPr>
            <w:r>
              <w:rPr>
                <w:rFonts w:eastAsia="CESI仿宋-GB2312"/>
                <w:sz w:val="24"/>
                <w:szCs w:val="24"/>
              </w:rPr>
              <w:t>1</w:t>
            </w:r>
          </w:p>
        </w:tc>
        <w:tc>
          <w:tcPr>
            <w:tcW w:w="917" w:type="dxa"/>
            <w:vAlign w:val="center"/>
          </w:tcPr>
          <w:p w:rsidR="00276803" w:rsidRDefault="00276803">
            <w:pPr>
              <w:spacing w:line="260" w:lineRule="exact"/>
              <w:rPr>
                <w:rFonts w:eastAsia="CESI仿宋-GB2312"/>
                <w:sz w:val="24"/>
                <w:szCs w:val="24"/>
                <w:shd w:val="clear" w:color="auto" w:fill="FFFFFF"/>
              </w:rPr>
            </w:pPr>
            <w:r>
              <w:rPr>
                <w:rFonts w:eastAsia="CESI仿宋-GB2312"/>
                <w:sz w:val="24"/>
                <w:szCs w:val="24"/>
              </w:rPr>
              <w:t>D202208190024</w:t>
            </w:r>
          </w:p>
        </w:tc>
        <w:tc>
          <w:tcPr>
            <w:tcW w:w="1126" w:type="dxa"/>
            <w:vAlign w:val="center"/>
          </w:tcPr>
          <w:p w:rsidR="00276803" w:rsidRDefault="00276803">
            <w:pPr>
              <w:spacing w:line="260" w:lineRule="exact"/>
              <w:rPr>
                <w:rFonts w:eastAsia="CESI仿宋-GB2312"/>
                <w:sz w:val="24"/>
                <w:szCs w:val="24"/>
              </w:rPr>
            </w:pPr>
            <w:r>
              <w:rPr>
                <w:rFonts w:eastAsia="CESI仿宋-GB2312" w:hint="eastAsia"/>
                <w:sz w:val="24"/>
                <w:szCs w:val="24"/>
              </w:rPr>
              <w:t>湖州市</w:t>
            </w:r>
          </w:p>
        </w:tc>
        <w:tc>
          <w:tcPr>
            <w:tcW w:w="1386" w:type="dxa"/>
            <w:vAlign w:val="center"/>
          </w:tcPr>
          <w:p w:rsidR="00276803" w:rsidRDefault="00276803">
            <w:pPr>
              <w:spacing w:line="260" w:lineRule="exact"/>
              <w:rPr>
                <w:rFonts w:eastAsia="CESI仿宋-GB2312"/>
                <w:sz w:val="24"/>
                <w:szCs w:val="24"/>
              </w:rPr>
            </w:pPr>
            <w:r>
              <w:rPr>
                <w:rFonts w:eastAsia="CESI仿宋-GB2312" w:hint="eastAsia"/>
                <w:sz w:val="24"/>
                <w:szCs w:val="24"/>
              </w:rPr>
              <w:t>南浔区</w:t>
            </w:r>
          </w:p>
        </w:tc>
        <w:tc>
          <w:tcPr>
            <w:tcW w:w="1366" w:type="dxa"/>
            <w:vAlign w:val="center"/>
          </w:tcPr>
          <w:p w:rsidR="00276803" w:rsidRDefault="00276803">
            <w:pPr>
              <w:spacing w:line="260" w:lineRule="exact"/>
              <w:rPr>
                <w:rFonts w:eastAsia="CESI仿宋-GB2312"/>
                <w:sz w:val="24"/>
                <w:szCs w:val="24"/>
              </w:rPr>
            </w:pPr>
            <w:r>
              <w:rPr>
                <w:rFonts w:eastAsia="CESI仿宋-GB2312" w:hint="eastAsia"/>
                <w:sz w:val="24"/>
                <w:szCs w:val="24"/>
              </w:rPr>
              <w:t>双林镇如林村浙江丽象木业有限公司普通工业用地从事化工生产，用甲醛做胶水，用量达</w:t>
            </w:r>
            <w:r>
              <w:rPr>
                <w:rFonts w:eastAsia="CESI仿宋-GB2312"/>
                <w:sz w:val="24"/>
                <w:szCs w:val="24"/>
              </w:rPr>
              <w:t>1</w:t>
            </w:r>
            <w:r>
              <w:rPr>
                <w:rFonts w:eastAsia="CESI仿宋-GB2312" w:hint="eastAsia"/>
                <w:sz w:val="24"/>
                <w:szCs w:val="24"/>
              </w:rPr>
              <w:t>万吨，气味扰民。</w:t>
            </w:r>
          </w:p>
        </w:tc>
        <w:tc>
          <w:tcPr>
            <w:tcW w:w="862" w:type="dxa"/>
            <w:vAlign w:val="center"/>
          </w:tcPr>
          <w:p w:rsidR="00276803" w:rsidRDefault="00276803">
            <w:pPr>
              <w:spacing w:line="260" w:lineRule="exact"/>
              <w:rPr>
                <w:rFonts w:eastAsia="CESI仿宋-GB2312"/>
                <w:sz w:val="24"/>
                <w:szCs w:val="24"/>
              </w:rPr>
            </w:pPr>
            <w:r>
              <w:rPr>
                <w:rFonts w:eastAsia="CESI仿宋-GB2312" w:hint="eastAsia"/>
                <w:sz w:val="24"/>
                <w:szCs w:val="24"/>
              </w:rPr>
              <w:t>大气、其它</w:t>
            </w:r>
          </w:p>
        </w:tc>
        <w:tc>
          <w:tcPr>
            <w:tcW w:w="3552" w:type="dxa"/>
            <w:vAlign w:val="center"/>
          </w:tcPr>
          <w:p w:rsidR="00276803" w:rsidRDefault="00276803">
            <w:pPr>
              <w:spacing w:line="320" w:lineRule="exact"/>
              <w:rPr>
                <w:rFonts w:eastAsia="CESI仿宋-GB2312"/>
                <w:sz w:val="24"/>
                <w:szCs w:val="24"/>
              </w:rPr>
            </w:pPr>
            <w:r>
              <w:rPr>
                <w:rFonts w:eastAsia="CESI仿宋-GB2312" w:hint="eastAsia"/>
                <w:sz w:val="24"/>
                <w:szCs w:val="24"/>
              </w:rPr>
              <w:t>被举报对象为浙江丽象木业有限公司位于湖州市南浔区双林镇儒林村，废旧木材回收与综合利用示范项目环评审批验收手续齐全。经核实，该企业通过外购尿素、甲醛等原料自制尿醛胶与环评手续中外购成品胶水不相符，企业编制的应急预案不完善。每季度对有组织废气、无组织废气及恶臭浓度进行检测，各项废气污染物指标均符合国家规定的排放限值，现场检查时无明显异味。</w:t>
            </w:r>
          </w:p>
        </w:tc>
        <w:tc>
          <w:tcPr>
            <w:tcW w:w="900" w:type="dxa"/>
            <w:vAlign w:val="center"/>
          </w:tcPr>
          <w:p w:rsidR="00276803" w:rsidRDefault="00276803">
            <w:pPr>
              <w:spacing w:line="260" w:lineRule="exact"/>
              <w:jc w:val="center"/>
              <w:rPr>
                <w:rFonts w:eastAsia="CESI仿宋-GB2312"/>
                <w:sz w:val="24"/>
                <w:szCs w:val="24"/>
              </w:rPr>
            </w:pPr>
            <w:r>
              <w:rPr>
                <w:rFonts w:eastAsia="CESI仿宋-GB2312" w:hint="eastAsia"/>
                <w:sz w:val="24"/>
                <w:szCs w:val="24"/>
              </w:rPr>
              <w:t>部分属实</w:t>
            </w:r>
          </w:p>
        </w:tc>
        <w:tc>
          <w:tcPr>
            <w:tcW w:w="2581" w:type="dxa"/>
            <w:vAlign w:val="center"/>
          </w:tcPr>
          <w:p w:rsidR="00276803" w:rsidRDefault="00276803">
            <w:pPr>
              <w:pStyle w:val="BodyTextFirstIndent"/>
              <w:spacing w:line="320" w:lineRule="exact"/>
              <w:ind w:firstLineChars="0" w:firstLine="0"/>
              <w:rPr>
                <w:rFonts w:ascii="Times New Roman" w:eastAsia="CESI仿宋-GB2312" w:hAnsi="Times New Roman"/>
                <w:sz w:val="24"/>
              </w:rPr>
            </w:pPr>
            <w:r>
              <w:rPr>
                <w:rFonts w:ascii="Times New Roman" w:eastAsia="CESI仿宋-GB2312" w:hAnsi="Times New Roman"/>
                <w:sz w:val="24"/>
              </w:rPr>
              <w:t>1.</w:t>
            </w:r>
            <w:r>
              <w:rPr>
                <w:rFonts w:ascii="Times New Roman" w:eastAsia="CESI仿宋-GB2312" w:hAnsi="Times New Roman" w:hint="eastAsia"/>
                <w:sz w:val="24"/>
              </w:rPr>
              <w:t>湖州市生态环境局南浔分局对企业未按环评审批从事胶水生产的行为进行立案调查，责令企业</w:t>
            </w:r>
            <w:r>
              <w:rPr>
                <w:rFonts w:ascii="Times New Roman" w:eastAsia="CESI仿宋-GB2312" w:hAnsi="Times New Roman"/>
                <w:sz w:val="24"/>
              </w:rPr>
              <w:t>9</w:t>
            </w:r>
            <w:r>
              <w:rPr>
                <w:rFonts w:ascii="Times New Roman" w:eastAsia="CESI仿宋-GB2312" w:hAnsi="Times New Roman" w:hint="eastAsia"/>
                <w:sz w:val="24"/>
              </w:rPr>
              <w:t>月底前完善应急预案并重新</w:t>
            </w:r>
            <w:bookmarkStart w:id="0" w:name="_GoBack"/>
            <w:bookmarkEnd w:id="0"/>
            <w:r>
              <w:rPr>
                <w:rFonts w:ascii="Times New Roman" w:eastAsia="CESI仿宋-GB2312" w:hAnsi="Times New Roman" w:hint="eastAsia"/>
                <w:sz w:val="24"/>
              </w:rPr>
              <w:t>备案。</w:t>
            </w:r>
          </w:p>
          <w:p w:rsidR="00276803" w:rsidRDefault="00276803">
            <w:pPr>
              <w:pStyle w:val="BodyTextFirstIndent"/>
              <w:spacing w:line="320" w:lineRule="exact"/>
              <w:ind w:firstLineChars="0" w:firstLine="0"/>
              <w:rPr>
                <w:rFonts w:ascii="Times New Roman" w:eastAsia="CESI仿宋-GB2312" w:hAnsi="Times New Roman"/>
                <w:sz w:val="24"/>
              </w:rPr>
            </w:pPr>
            <w:r>
              <w:rPr>
                <w:rFonts w:ascii="Times New Roman" w:eastAsia="CESI仿宋-GB2312" w:hAnsi="Times New Roman"/>
                <w:sz w:val="24"/>
              </w:rPr>
              <w:t>2.</w:t>
            </w:r>
            <w:r>
              <w:rPr>
                <w:rFonts w:ascii="Times New Roman" w:eastAsia="CESI仿宋-GB2312" w:hAnsi="Times New Roman" w:hint="eastAsia"/>
                <w:sz w:val="24"/>
              </w:rPr>
              <w:t>南浔分局立即责令停止自制尿醛胶生产工艺环节，按照环评要求制胶环节委外生产。</w:t>
            </w:r>
          </w:p>
          <w:p w:rsidR="00276803" w:rsidRDefault="00276803">
            <w:pPr>
              <w:spacing w:line="320" w:lineRule="exact"/>
              <w:rPr>
                <w:rFonts w:eastAsia="CESI仿宋-GB2312"/>
                <w:sz w:val="24"/>
                <w:szCs w:val="24"/>
              </w:rPr>
            </w:pPr>
            <w:r>
              <w:rPr>
                <w:rFonts w:eastAsia="CESI仿宋-GB2312"/>
                <w:sz w:val="24"/>
                <w:szCs w:val="24"/>
              </w:rPr>
              <w:t>3.</w:t>
            </w:r>
            <w:r>
              <w:rPr>
                <w:rFonts w:eastAsia="CESI仿宋-GB2312" w:hint="eastAsia"/>
                <w:sz w:val="24"/>
                <w:szCs w:val="24"/>
              </w:rPr>
              <w:t>南浔区加强对企业日常监管，督促企业落实环保主体责任，提升污染治理水平，完善各项污染防治措施。</w:t>
            </w:r>
          </w:p>
        </w:tc>
        <w:tc>
          <w:tcPr>
            <w:tcW w:w="865" w:type="dxa"/>
            <w:vAlign w:val="center"/>
          </w:tcPr>
          <w:p w:rsidR="00276803" w:rsidRDefault="00276803">
            <w:pPr>
              <w:spacing w:line="260" w:lineRule="exact"/>
              <w:jc w:val="center"/>
              <w:rPr>
                <w:rFonts w:eastAsia="CESI仿宋-GB2312"/>
                <w:sz w:val="24"/>
                <w:szCs w:val="24"/>
              </w:rPr>
            </w:pPr>
          </w:p>
        </w:tc>
      </w:tr>
      <w:tr w:rsidR="00276803">
        <w:tc>
          <w:tcPr>
            <w:tcW w:w="619" w:type="dxa"/>
            <w:vAlign w:val="center"/>
          </w:tcPr>
          <w:p w:rsidR="00276803" w:rsidRDefault="00276803">
            <w:pPr>
              <w:spacing w:line="260" w:lineRule="exact"/>
              <w:jc w:val="center"/>
              <w:rPr>
                <w:rFonts w:eastAsia="CESI仿宋-GB2312"/>
                <w:sz w:val="24"/>
                <w:szCs w:val="24"/>
              </w:rPr>
            </w:pPr>
            <w:r>
              <w:rPr>
                <w:rFonts w:eastAsia="CESI仿宋-GB2312"/>
                <w:sz w:val="24"/>
                <w:szCs w:val="24"/>
              </w:rPr>
              <w:t>2</w:t>
            </w:r>
          </w:p>
        </w:tc>
        <w:tc>
          <w:tcPr>
            <w:tcW w:w="917" w:type="dxa"/>
            <w:vAlign w:val="center"/>
          </w:tcPr>
          <w:p w:rsidR="00276803" w:rsidRDefault="00276803">
            <w:pPr>
              <w:spacing w:line="260" w:lineRule="exact"/>
              <w:rPr>
                <w:rFonts w:eastAsia="CESI仿宋-GB2312"/>
                <w:sz w:val="24"/>
                <w:szCs w:val="24"/>
              </w:rPr>
            </w:pPr>
            <w:r>
              <w:rPr>
                <w:rFonts w:eastAsia="CESI仿宋-GB2312"/>
                <w:sz w:val="24"/>
                <w:szCs w:val="24"/>
              </w:rPr>
              <w:t>D202208190036</w:t>
            </w:r>
          </w:p>
        </w:tc>
        <w:tc>
          <w:tcPr>
            <w:tcW w:w="1126" w:type="dxa"/>
            <w:vAlign w:val="center"/>
          </w:tcPr>
          <w:p w:rsidR="00276803" w:rsidRDefault="00276803">
            <w:pPr>
              <w:spacing w:line="260" w:lineRule="exact"/>
              <w:rPr>
                <w:rFonts w:eastAsia="CESI仿宋-GB2312"/>
                <w:sz w:val="24"/>
                <w:szCs w:val="24"/>
              </w:rPr>
            </w:pPr>
            <w:r>
              <w:rPr>
                <w:rFonts w:eastAsia="CESI仿宋-GB2312" w:hint="eastAsia"/>
                <w:sz w:val="24"/>
                <w:szCs w:val="24"/>
              </w:rPr>
              <w:t>湖州市</w:t>
            </w:r>
          </w:p>
        </w:tc>
        <w:tc>
          <w:tcPr>
            <w:tcW w:w="1386" w:type="dxa"/>
            <w:vAlign w:val="center"/>
          </w:tcPr>
          <w:p w:rsidR="00276803" w:rsidRDefault="00276803">
            <w:pPr>
              <w:spacing w:line="260" w:lineRule="exact"/>
              <w:rPr>
                <w:rFonts w:eastAsia="CESI仿宋-GB2312"/>
                <w:sz w:val="24"/>
                <w:szCs w:val="24"/>
              </w:rPr>
            </w:pPr>
            <w:r>
              <w:rPr>
                <w:rFonts w:eastAsia="CESI仿宋-GB2312" w:hint="eastAsia"/>
                <w:sz w:val="24"/>
                <w:szCs w:val="24"/>
              </w:rPr>
              <w:t>德清县</w:t>
            </w:r>
          </w:p>
        </w:tc>
        <w:tc>
          <w:tcPr>
            <w:tcW w:w="1366" w:type="dxa"/>
            <w:vAlign w:val="center"/>
          </w:tcPr>
          <w:p w:rsidR="00276803" w:rsidRDefault="00276803">
            <w:pPr>
              <w:spacing w:line="260" w:lineRule="exact"/>
              <w:rPr>
                <w:rFonts w:eastAsia="CESI仿宋-GB2312"/>
                <w:sz w:val="24"/>
                <w:szCs w:val="24"/>
              </w:rPr>
            </w:pPr>
            <w:r>
              <w:rPr>
                <w:rFonts w:eastAsia="CESI仿宋-GB2312" w:hint="eastAsia"/>
                <w:sz w:val="24"/>
                <w:szCs w:val="24"/>
              </w:rPr>
              <w:t>武康街道金都阳光樾府附近山脚下有大量焚烧秸秆的现象，浓烟扰民。</w:t>
            </w:r>
          </w:p>
        </w:tc>
        <w:tc>
          <w:tcPr>
            <w:tcW w:w="862" w:type="dxa"/>
            <w:vAlign w:val="center"/>
          </w:tcPr>
          <w:p w:rsidR="00276803" w:rsidRDefault="00276803">
            <w:pPr>
              <w:spacing w:line="260" w:lineRule="exact"/>
              <w:rPr>
                <w:rFonts w:eastAsia="CESI仿宋-GB2312"/>
                <w:sz w:val="24"/>
                <w:szCs w:val="24"/>
              </w:rPr>
            </w:pPr>
            <w:r>
              <w:rPr>
                <w:rFonts w:eastAsia="CESI仿宋-GB2312" w:hint="eastAsia"/>
                <w:sz w:val="24"/>
                <w:szCs w:val="24"/>
              </w:rPr>
              <w:t>大气</w:t>
            </w:r>
          </w:p>
        </w:tc>
        <w:tc>
          <w:tcPr>
            <w:tcW w:w="3552" w:type="dxa"/>
            <w:vAlign w:val="center"/>
          </w:tcPr>
          <w:p w:rsidR="00276803" w:rsidRDefault="00276803">
            <w:pPr>
              <w:spacing w:line="320" w:lineRule="exact"/>
              <w:rPr>
                <w:rFonts w:eastAsia="CESI仿宋-GB2312"/>
                <w:sz w:val="24"/>
                <w:szCs w:val="24"/>
              </w:rPr>
            </w:pPr>
            <w:r>
              <w:rPr>
                <w:rFonts w:eastAsia="CESI仿宋-GB2312" w:hint="eastAsia"/>
                <w:sz w:val="24"/>
                <w:szCs w:val="24"/>
              </w:rPr>
              <w:t>被举报地块位于金都阳光樾府的西北侧，属于城西村的拆迁地块，拆迁工作已基本完成，但目前集体土地尚未征用，附近仍有部分村民利用农村自留地开垦菜园，面积约</w:t>
            </w:r>
            <w:r>
              <w:rPr>
                <w:rFonts w:eastAsia="CESI仿宋-GB2312"/>
                <w:sz w:val="24"/>
                <w:szCs w:val="24"/>
              </w:rPr>
              <w:t>21.6</w:t>
            </w:r>
            <w:r>
              <w:rPr>
                <w:rFonts w:eastAsia="CESI仿宋-GB2312" w:hint="eastAsia"/>
                <w:sz w:val="24"/>
                <w:szCs w:val="24"/>
              </w:rPr>
              <w:t>亩。现场排查时，未发现该区域有秸秆焚烧的现象，也未发现存在大量焚烧秸秆的痕迹。因该地块不在高空瞭望系统监测范围内，且属于城西村的拆迁地块，零星焚烧秸秆的行为不易发现。前期巡查确实多次发现存在焚烧秸秆或生火烧水的行为，综合行政执法人员第一时间制止后并对当事人进行了批评教育。</w:t>
            </w:r>
          </w:p>
          <w:p w:rsidR="00276803" w:rsidRDefault="00276803">
            <w:pPr>
              <w:spacing w:line="320" w:lineRule="exact"/>
              <w:rPr>
                <w:rFonts w:eastAsia="CESI仿宋-GB2312"/>
                <w:sz w:val="24"/>
                <w:szCs w:val="24"/>
              </w:rPr>
            </w:pPr>
            <w:r>
              <w:rPr>
                <w:rFonts w:eastAsia="CESI仿宋-GB2312" w:hint="eastAsia"/>
                <w:sz w:val="24"/>
                <w:szCs w:val="24"/>
              </w:rPr>
              <w:t>存在问题：德清县武康街道前期对金都阳光樾府附近村民就秸秆焚烧问题开展过多次宣传引导，但当地村民年龄普遍较大，环保意识不强，对秸秆的综合利用认识不足，导致秸秆焚烧的问题仍时有发生。</w:t>
            </w:r>
          </w:p>
        </w:tc>
        <w:tc>
          <w:tcPr>
            <w:tcW w:w="900" w:type="dxa"/>
            <w:vAlign w:val="center"/>
          </w:tcPr>
          <w:p w:rsidR="00276803" w:rsidRDefault="00276803">
            <w:pPr>
              <w:spacing w:line="320" w:lineRule="exact"/>
              <w:jc w:val="center"/>
              <w:rPr>
                <w:rFonts w:eastAsia="CESI仿宋-GB2312"/>
                <w:sz w:val="24"/>
                <w:szCs w:val="24"/>
              </w:rPr>
            </w:pPr>
            <w:r>
              <w:rPr>
                <w:rFonts w:eastAsia="CESI仿宋-GB2312" w:hint="eastAsia"/>
                <w:sz w:val="24"/>
                <w:szCs w:val="24"/>
              </w:rPr>
              <w:t>部分属实</w:t>
            </w:r>
          </w:p>
        </w:tc>
        <w:tc>
          <w:tcPr>
            <w:tcW w:w="2581" w:type="dxa"/>
            <w:vAlign w:val="center"/>
          </w:tcPr>
          <w:p w:rsidR="00276803" w:rsidRDefault="00276803">
            <w:pPr>
              <w:spacing w:line="320" w:lineRule="exact"/>
              <w:rPr>
                <w:rFonts w:eastAsia="CESI仿宋-GB2312"/>
                <w:sz w:val="24"/>
                <w:szCs w:val="24"/>
              </w:rPr>
            </w:pPr>
            <w:r>
              <w:rPr>
                <w:rFonts w:eastAsia="CESI仿宋-GB2312"/>
                <w:sz w:val="24"/>
                <w:szCs w:val="24"/>
              </w:rPr>
              <w:t>1.</w:t>
            </w:r>
            <w:r>
              <w:rPr>
                <w:rFonts w:eastAsia="CESI仿宋-GB2312" w:hint="eastAsia"/>
                <w:sz w:val="24"/>
                <w:szCs w:val="24"/>
              </w:rPr>
              <w:t>加大巡查执法力度。对金都阳光樾府附近秸秆焚烧等问题加强巡查检查，进一步提高巡查频次。</w:t>
            </w:r>
          </w:p>
          <w:p w:rsidR="00276803" w:rsidRDefault="00276803">
            <w:pPr>
              <w:spacing w:line="320" w:lineRule="exact"/>
              <w:rPr>
                <w:rFonts w:eastAsia="CESI仿宋-GB2312"/>
                <w:sz w:val="24"/>
                <w:szCs w:val="24"/>
              </w:rPr>
            </w:pPr>
            <w:r>
              <w:rPr>
                <w:rFonts w:eastAsia="CESI仿宋-GB2312"/>
                <w:sz w:val="24"/>
                <w:szCs w:val="24"/>
              </w:rPr>
              <w:t>2.</w:t>
            </w:r>
            <w:r>
              <w:rPr>
                <w:rFonts w:eastAsia="CESI仿宋-GB2312" w:hint="eastAsia"/>
                <w:sz w:val="24"/>
                <w:szCs w:val="24"/>
              </w:rPr>
              <w:t>提升高新科技手段。借力高空瞭望系统监测，统筹规划全县监控点位，设立专门调度工作群，对火情火点第一时间派送、第一时间处置。</w:t>
            </w:r>
          </w:p>
          <w:p w:rsidR="00276803" w:rsidRDefault="00276803">
            <w:pPr>
              <w:spacing w:line="320" w:lineRule="exact"/>
              <w:rPr>
                <w:rFonts w:eastAsia="CESI仿宋-GB2312"/>
                <w:sz w:val="24"/>
                <w:szCs w:val="24"/>
              </w:rPr>
            </w:pPr>
            <w:r>
              <w:rPr>
                <w:rFonts w:eastAsia="CESI仿宋-GB2312"/>
                <w:sz w:val="24"/>
                <w:szCs w:val="24"/>
              </w:rPr>
              <w:t>3.</w:t>
            </w:r>
            <w:r>
              <w:rPr>
                <w:rFonts w:eastAsia="CESI仿宋-GB2312" w:hint="eastAsia"/>
                <w:sz w:val="24"/>
                <w:szCs w:val="24"/>
              </w:rPr>
              <w:t>加强宣传教育引导。借力各类媒体，走村入户开展秸秆利用宣传教育，实现由之前的“简单焚烧”向“生态综合利用”的转变。</w:t>
            </w:r>
          </w:p>
          <w:p w:rsidR="00276803" w:rsidRDefault="00276803">
            <w:pPr>
              <w:spacing w:line="320" w:lineRule="exact"/>
              <w:rPr>
                <w:rFonts w:eastAsia="CESI仿宋-GB2312"/>
                <w:sz w:val="24"/>
                <w:szCs w:val="24"/>
              </w:rPr>
            </w:pPr>
            <w:r>
              <w:rPr>
                <w:rFonts w:eastAsia="CESI仿宋-GB2312"/>
                <w:sz w:val="24"/>
                <w:szCs w:val="24"/>
              </w:rPr>
              <w:t>4.</w:t>
            </w:r>
            <w:r>
              <w:rPr>
                <w:rFonts w:eastAsia="CESI仿宋-GB2312" w:hint="eastAsia"/>
                <w:sz w:val="24"/>
                <w:szCs w:val="24"/>
              </w:rPr>
              <w:t>加强技术分类指导。因地制宜推进秸秆全量还田利用工作，推广秸秆机械粉碎还田、秸秆过腹还田等技术，拓宽秸秆综合利用渠道，推进秸秆原料化、基料化、饲料化利用。</w:t>
            </w:r>
          </w:p>
        </w:tc>
        <w:tc>
          <w:tcPr>
            <w:tcW w:w="865" w:type="dxa"/>
            <w:vAlign w:val="center"/>
          </w:tcPr>
          <w:p w:rsidR="00276803" w:rsidRDefault="00276803">
            <w:pPr>
              <w:spacing w:line="260" w:lineRule="exact"/>
              <w:jc w:val="center"/>
              <w:rPr>
                <w:rFonts w:eastAsia="CESI仿宋-GB2312"/>
                <w:sz w:val="24"/>
                <w:szCs w:val="24"/>
              </w:rPr>
            </w:pPr>
          </w:p>
        </w:tc>
      </w:tr>
    </w:tbl>
    <w:p w:rsidR="00276803" w:rsidRDefault="00276803">
      <w:pPr>
        <w:rPr>
          <w:rFonts w:ascii="楷体_GB2312" w:eastAsia="楷体_GB2312" w:hAnsi="楷体_GB2312" w:cs="楷体_GB2312"/>
        </w:rPr>
      </w:pPr>
      <w:r>
        <w:rPr>
          <w:rFonts w:ascii="楷体_GB2312" w:eastAsia="楷体_GB2312" w:hAnsi="楷体_GB2312" w:cs="楷体_GB2312" w:hint="eastAsia"/>
        </w:rPr>
        <w:t>污染类型：水、大气、土壤、重金属、垃圾、噪声、油烟、扬尘、其它。</w:t>
      </w:r>
    </w:p>
    <w:sectPr w:rsidR="00276803" w:rsidSect="00AC1573">
      <w:footerReference w:type="default" r:id="rId6"/>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6803" w:rsidRDefault="00276803" w:rsidP="00AC1573">
      <w:r>
        <w:separator/>
      </w:r>
    </w:p>
  </w:endnote>
  <w:endnote w:type="continuationSeparator" w:id="0">
    <w:p w:rsidR="00276803" w:rsidRDefault="00276803" w:rsidP="00AC157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汉仪仿宋KW"/>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汉仪书宋二KW"/>
    <w:panose1 w:val="03000509000000000000"/>
    <w:charset w:val="86"/>
    <w:family w:val="script"/>
    <w:pitch w:val="fixed"/>
    <w:sig w:usb0="00000001" w:usb1="080E0000" w:usb2="00000010" w:usb3="00000000" w:csb0="00040000" w:csb1="00000000"/>
  </w:font>
  <w:font w:name="楷体_GB2312">
    <w:altName w:val="汉仪楷体KW"/>
    <w:panose1 w:val="02010609030101010101"/>
    <w:charset w:val="86"/>
    <w:family w:val="modern"/>
    <w:pitch w:val="fixed"/>
    <w:sig w:usb0="00000001" w:usb1="080E0000" w:usb2="00000010" w:usb3="00000000" w:csb0="00040000" w:csb1="00000000"/>
  </w:font>
  <w:font w:name="CESI仿宋-GB2312">
    <w:altName w:val="等线"/>
    <w:panose1 w:val="00000000000000000000"/>
    <w:charset w:val="86"/>
    <w:family w:val="auto"/>
    <w:notTrueType/>
    <w:pitch w:val="default"/>
    <w:sig w:usb0="00000001" w:usb1="080E0000" w:usb2="00000010" w:usb3="00000000" w:csb0="00040000" w:csb1="00000000"/>
  </w:font>
  <w:font w:name="隶书">
    <w:altName w:val="汉仪书宋二KW"/>
    <w:panose1 w:val="0201050906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803" w:rsidRDefault="00276803">
    <w:pPr>
      <w:pStyle w:val="Footer"/>
      <w:ind w:rightChars="100" w:right="280"/>
      <w:jc w:val="right"/>
      <w:rPr>
        <w:rFonts w:ascii="仿宋_GB2312"/>
        <w:sz w:val="28"/>
        <w:szCs w:val="28"/>
      </w:rPr>
    </w:pPr>
    <w:r>
      <w:rPr>
        <w:sz w:val="28"/>
        <w:szCs w:val="28"/>
      </w:rPr>
      <w:t xml:space="preserve">— </w:t>
    </w:r>
    <w:r>
      <w:rPr>
        <w:rFonts w:eastAsia="隶书"/>
        <w:sz w:val="28"/>
        <w:szCs w:val="28"/>
      </w:rPr>
      <w:fldChar w:fldCharType="begin"/>
    </w:r>
    <w:r>
      <w:rPr>
        <w:rFonts w:eastAsia="隶书"/>
        <w:sz w:val="28"/>
        <w:szCs w:val="28"/>
      </w:rPr>
      <w:instrText>PAGE   \* MERGEFORMAT</w:instrText>
    </w:r>
    <w:r>
      <w:rPr>
        <w:rFonts w:eastAsia="隶书"/>
        <w:sz w:val="28"/>
        <w:szCs w:val="28"/>
      </w:rPr>
      <w:fldChar w:fldCharType="separate"/>
    </w:r>
    <w:r w:rsidRPr="009B735D">
      <w:rPr>
        <w:rFonts w:eastAsia="隶书"/>
        <w:noProof/>
        <w:sz w:val="28"/>
        <w:szCs w:val="28"/>
        <w:lang w:val="zh-CN"/>
      </w:rPr>
      <w:t>2</w:t>
    </w:r>
    <w:r>
      <w:rPr>
        <w:rFonts w:eastAsia="隶书"/>
        <w:sz w:val="28"/>
        <w:szCs w:val="28"/>
      </w:rPr>
      <w:fldChar w:fldCharType="end"/>
    </w:r>
    <w:r>
      <w:rPr>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6803" w:rsidRDefault="00276803" w:rsidP="00AC1573">
      <w:r>
        <w:separator/>
      </w:r>
    </w:p>
  </w:footnote>
  <w:footnote w:type="continuationSeparator" w:id="0">
    <w:p w:rsidR="00276803" w:rsidRDefault="00276803" w:rsidP="00AC157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E2650"/>
    <w:rsid w:val="BBCFD1DA"/>
    <w:rsid w:val="BEFD9964"/>
    <w:rsid w:val="C1B7EBDA"/>
    <w:rsid w:val="CFACC237"/>
    <w:rsid w:val="EFF35D3D"/>
    <w:rsid w:val="F6ED0BB0"/>
    <w:rsid w:val="F7DF2FC1"/>
    <w:rsid w:val="F9FFDC67"/>
    <w:rsid w:val="FFEED5E4"/>
    <w:rsid w:val="00012A31"/>
    <w:rsid w:val="00014FC9"/>
    <w:rsid w:val="00025BB1"/>
    <w:rsid w:val="00060662"/>
    <w:rsid w:val="000755F0"/>
    <w:rsid w:val="00076FCE"/>
    <w:rsid w:val="00083971"/>
    <w:rsid w:val="000A11AE"/>
    <w:rsid w:val="000C570C"/>
    <w:rsid w:val="000F2507"/>
    <w:rsid w:val="001240E5"/>
    <w:rsid w:val="00131945"/>
    <w:rsid w:val="00143CC4"/>
    <w:rsid w:val="001C0FDE"/>
    <w:rsid w:val="001C2111"/>
    <w:rsid w:val="001C2BEC"/>
    <w:rsid w:val="00213519"/>
    <w:rsid w:val="0022602B"/>
    <w:rsid w:val="002357A7"/>
    <w:rsid w:val="002676FA"/>
    <w:rsid w:val="00276803"/>
    <w:rsid w:val="002931B8"/>
    <w:rsid w:val="003232EC"/>
    <w:rsid w:val="003337C1"/>
    <w:rsid w:val="00385A06"/>
    <w:rsid w:val="00390303"/>
    <w:rsid w:val="003E7D28"/>
    <w:rsid w:val="003F3F51"/>
    <w:rsid w:val="00452CD0"/>
    <w:rsid w:val="00487D1D"/>
    <w:rsid w:val="00505FBC"/>
    <w:rsid w:val="005463DA"/>
    <w:rsid w:val="0057457F"/>
    <w:rsid w:val="00586A43"/>
    <w:rsid w:val="00596879"/>
    <w:rsid w:val="005A56E0"/>
    <w:rsid w:val="005E5BF7"/>
    <w:rsid w:val="005F3F8B"/>
    <w:rsid w:val="006107C4"/>
    <w:rsid w:val="006167DF"/>
    <w:rsid w:val="006409C8"/>
    <w:rsid w:val="00647C0E"/>
    <w:rsid w:val="006525EE"/>
    <w:rsid w:val="00682D58"/>
    <w:rsid w:val="006878ED"/>
    <w:rsid w:val="00692A77"/>
    <w:rsid w:val="006B7E20"/>
    <w:rsid w:val="006D00F3"/>
    <w:rsid w:val="006F3E46"/>
    <w:rsid w:val="00721360"/>
    <w:rsid w:val="007412E6"/>
    <w:rsid w:val="0080703A"/>
    <w:rsid w:val="00820204"/>
    <w:rsid w:val="0084391D"/>
    <w:rsid w:val="00852141"/>
    <w:rsid w:val="00867C9D"/>
    <w:rsid w:val="00893ABB"/>
    <w:rsid w:val="00893BE3"/>
    <w:rsid w:val="00894D26"/>
    <w:rsid w:val="008D0E3E"/>
    <w:rsid w:val="00927336"/>
    <w:rsid w:val="00940FC7"/>
    <w:rsid w:val="00956EEE"/>
    <w:rsid w:val="009640B2"/>
    <w:rsid w:val="0097239A"/>
    <w:rsid w:val="00974DDD"/>
    <w:rsid w:val="00991C87"/>
    <w:rsid w:val="009A1529"/>
    <w:rsid w:val="009B735D"/>
    <w:rsid w:val="00A54E55"/>
    <w:rsid w:val="00AB7ECD"/>
    <w:rsid w:val="00AC1573"/>
    <w:rsid w:val="00AC4378"/>
    <w:rsid w:val="00AF18A6"/>
    <w:rsid w:val="00B04BBB"/>
    <w:rsid w:val="00B23888"/>
    <w:rsid w:val="00B316C3"/>
    <w:rsid w:val="00B51EFB"/>
    <w:rsid w:val="00B62757"/>
    <w:rsid w:val="00B7620C"/>
    <w:rsid w:val="00BE79AC"/>
    <w:rsid w:val="00C35C15"/>
    <w:rsid w:val="00C636F4"/>
    <w:rsid w:val="00C83D0C"/>
    <w:rsid w:val="00CA6720"/>
    <w:rsid w:val="00CB7361"/>
    <w:rsid w:val="00CC04CA"/>
    <w:rsid w:val="00CC1099"/>
    <w:rsid w:val="00CC3030"/>
    <w:rsid w:val="00CE1214"/>
    <w:rsid w:val="00CE2650"/>
    <w:rsid w:val="00CE5D4B"/>
    <w:rsid w:val="00CF4A22"/>
    <w:rsid w:val="00D04F8E"/>
    <w:rsid w:val="00D07C92"/>
    <w:rsid w:val="00D5190D"/>
    <w:rsid w:val="00DA5337"/>
    <w:rsid w:val="00DA6CCC"/>
    <w:rsid w:val="00DC73D4"/>
    <w:rsid w:val="00DD63AE"/>
    <w:rsid w:val="00DE25D9"/>
    <w:rsid w:val="00E127BA"/>
    <w:rsid w:val="00E25204"/>
    <w:rsid w:val="00E3726D"/>
    <w:rsid w:val="00E4409E"/>
    <w:rsid w:val="00E84957"/>
    <w:rsid w:val="00EA0059"/>
    <w:rsid w:val="00F14D55"/>
    <w:rsid w:val="00F77898"/>
    <w:rsid w:val="00FB3FE7"/>
    <w:rsid w:val="0AB83BE9"/>
    <w:rsid w:val="0DE17CBD"/>
    <w:rsid w:val="17843C45"/>
    <w:rsid w:val="17DF7454"/>
    <w:rsid w:val="18BA7570"/>
    <w:rsid w:val="356463AE"/>
    <w:rsid w:val="46313C21"/>
    <w:rsid w:val="48E52D76"/>
    <w:rsid w:val="4A0202A0"/>
    <w:rsid w:val="548F403F"/>
    <w:rsid w:val="5F84478F"/>
    <w:rsid w:val="5FFD8CC3"/>
    <w:rsid w:val="616D2928"/>
    <w:rsid w:val="67EB6EED"/>
    <w:rsid w:val="6F7D1EF9"/>
    <w:rsid w:val="6FE938F3"/>
    <w:rsid w:val="76A72873"/>
    <w:rsid w:val="7CCB4F78"/>
    <w:rsid w:val="7F01039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1573"/>
    <w:pPr>
      <w:widowControl w:val="0"/>
      <w:jc w:val="both"/>
    </w:pPr>
    <w:rPr>
      <w:rFonts w:ascii="Times New Roman" w:eastAsia="仿宋_GB2312" w:hAnsi="Times New Roman"/>
      <w:sz w:val="28"/>
      <w:szCs w:val="18"/>
    </w:rPr>
  </w:style>
  <w:style w:type="paragraph" w:styleId="Heading2">
    <w:name w:val="heading 2"/>
    <w:basedOn w:val="Normal"/>
    <w:next w:val="Normal"/>
    <w:link w:val="Heading2Char"/>
    <w:uiPriority w:val="99"/>
    <w:qFormat/>
    <w:rsid w:val="00AC1573"/>
    <w:pPr>
      <w:keepNext/>
      <w:keepLines/>
      <w:spacing w:before="260" w:after="260" w:line="416" w:lineRule="auto"/>
      <w:outlineLvl w:val="1"/>
    </w:pPr>
    <w:rPr>
      <w:rFonts w:ascii="Cambria" w:eastAsia="宋体" w:hAnsi="Cambria"/>
      <w:b/>
      <w:bCs/>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AC1573"/>
    <w:rPr>
      <w:rFonts w:ascii="Cambria" w:eastAsia="宋体" w:hAnsi="Cambria" w:cs="Times New Roman"/>
      <w:b/>
      <w:bCs/>
      <w:sz w:val="32"/>
      <w:szCs w:val="32"/>
    </w:rPr>
  </w:style>
  <w:style w:type="paragraph" w:styleId="BodyText">
    <w:name w:val="Body Text"/>
    <w:basedOn w:val="Normal"/>
    <w:link w:val="BodyTextChar"/>
    <w:uiPriority w:val="99"/>
    <w:rsid w:val="00AC1573"/>
    <w:pPr>
      <w:spacing w:after="120"/>
    </w:pPr>
  </w:style>
  <w:style w:type="character" w:customStyle="1" w:styleId="BodyTextChar">
    <w:name w:val="Body Text Char"/>
    <w:basedOn w:val="DefaultParagraphFont"/>
    <w:link w:val="BodyText"/>
    <w:uiPriority w:val="99"/>
    <w:semiHidden/>
    <w:locked/>
    <w:rsid w:val="00AC1573"/>
    <w:rPr>
      <w:rFonts w:ascii="Times New Roman" w:eastAsia="仿宋_GB2312" w:hAnsi="Times New Roman" w:cs="Times New Roman"/>
      <w:sz w:val="18"/>
      <w:szCs w:val="18"/>
    </w:rPr>
  </w:style>
  <w:style w:type="paragraph" w:styleId="Footer">
    <w:name w:val="footer"/>
    <w:basedOn w:val="Normal"/>
    <w:link w:val="FooterChar"/>
    <w:uiPriority w:val="99"/>
    <w:rsid w:val="00AC1573"/>
    <w:pPr>
      <w:tabs>
        <w:tab w:val="center" w:pos="4153"/>
        <w:tab w:val="right" w:pos="8306"/>
      </w:tabs>
      <w:snapToGrid w:val="0"/>
      <w:jc w:val="left"/>
    </w:pPr>
    <w:rPr>
      <w:kern w:val="0"/>
      <w:sz w:val="18"/>
    </w:rPr>
  </w:style>
  <w:style w:type="character" w:customStyle="1" w:styleId="FooterChar">
    <w:name w:val="Footer Char"/>
    <w:basedOn w:val="DefaultParagraphFont"/>
    <w:link w:val="Footer"/>
    <w:uiPriority w:val="99"/>
    <w:locked/>
    <w:rsid w:val="00AC1573"/>
    <w:rPr>
      <w:rFonts w:ascii="Times New Roman" w:eastAsia="仿宋_GB2312" w:hAnsi="Times New Roman" w:cs="Times New Roman"/>
      <w:sz w:val="18"/>
    </w:rPr>
  </w:style>
  <w:style w:type="paragraph" w:styleId="Header">
    <w:name w:val="header"/>
    <w:basedOn w:val="Normal"/>
    <w:link w:val="HeaderChar"/>
    <w:uiPriority w:val="99"/>
    <w:rsid w:val="00AC1573"/>
    <w:pPr>
      <w:pBdr>
        <w:bottom w:val="single" w:sz="6" w:space="1" w:color="auto"/>
      </w:pBdr>
      <w:tabs>
        <w:tab w:val="center" w:pos="4153"/>
        <w:tab w:val="right" w:pos="8306"/>
      </w:tabs>
      <w:snapToGrid w:val="0"/>
      <w:jc w:val="center"/>
    </w:pPr>
    <w:rPr>
      <w:sz w:val="18"/>
    </w:rPr>
  </w:style>
  <w:style w:type="character" w:customStyle="1" w:styleId="HeaderChar">
    <w:name w:val="Header Char"/>
    <w:basedOn w:val="DefaultParagraphFont"/>
    <w:link w:val="Header"/>
    <w:uiPriority w:val="99"/>
    <w:locked/>
    <w:rsid w:val="00AC1573"/>
    <w:rPr>
      <w:rFonts w:ascii="Times New Roman" w:eastAsia="仿宋_GB2312" w:hAnsi="Times New Roman" w:cs="Times New Roman"/>
      <w:sz w:val="18"/>
      <w:szCs w:val="18"/>
    </w:rPr>
  </w:style>
  <w:style w:type="paragraph" w:styleId="BodyTextFirstIndent">
    <w:name w:val="Body Text First Indent"/>
    <w:basedOn w:val="BodyText"/>
    <w:link w:val="BodyTextFirstIndentChar"/>
    <w:uiPriority w:val="99"/>
    <w:semiHidden/>
    <w:rsid w:val="00AC1573"/>
    <w:pPr>
      <w:ind w:firstLineChars="100" w:firstLine="420"/>
    </w:pPr>
    <w:rPr>
      <w:rFonts w:ascii="Calibri" w:eastAsia="宋体" w:hAnsi="Calibri"/>
      <w:sz w:val="21"/>
      <w:szCs w:val="24"/>
    </w:rPr>
  </w:style>
  <w:style w:type="character" w:customStyle="1" w:styleId="BodyTextFirstIndentChar">
    <w:name w:val="Body Text First Indent Char"/>
    <w:basedOn w:val="BodyTextChar"/>
    <w:link w:val="BodyTextFirstIndent"/>
    <w:uiPriority w:val="99"/>
    <w:semiHidden/>
    <w:locked/>
    <w:rsid w:val="00AC1573"/>
  </w:style>
  <w:style w:type="table" w:styleId="TableGrid">
    <w:name w:val="Table Grid"/>
    <w:basedOn w:val="TableNormal"/>
    <w:uiPriority w:val="99"/>
    <w:rsid w:val="00AC1573"/>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页脚 Char"/>
    <w:basedOn w:val="DefaultParagraphFont"/>
    <w:uiPriority w:val="99"/>
    <w:semiHidden/>
    <w:rsid w:val="00AC1573"/>
    <w:rPr>
      <w:rFonts w:ascii="Times New Roman" w:eastAsia="仿宋_GB2312" w:hAnsi="Times New Roman" w:cs="Times New Roman"/>
      <w:sz w:val="18"/>
      <w:szCs w:val="18"/>
    </w:rPr>
  </w:style>
  <w:style w:type="paragraph" w:customStyle="1" w:styleId="2">
    <w:name w:val="附件标题2"/>
    <w:basedOn w:val="Heading2"/>
    <w:link w:val="20"/>
    <w:uiPriority w:val="99"/>
    <w:rsid w:val="00AC1573"/>
    <w:pPr>
      <w:spacing w:before="0" w:after="0" w:line="415" w:lineRule="auto"/>
      <w:jc w:val="left"/>
    </w:pPr>
    <w:rPr>
      <w:rFonts w:ascii="黑体" w:eastAsia="黑体" w:hAnsi="黑体"/>
      <w:b w:val="0"/>
      <w:bCs w:val="0"/>
      <w:kern w:val="0"/>
      <w:szCs w:val="20"/>
    </w:rPr>
  </w:style>
  <w:style w:type="character" w:customStyle="1" w:styleId="20">
    <w:name w:val="附件标题2 字符"/>
    <w:link w:val="2"/>
    <w:uiPriority w:val="99"/>
    <w:locked/>
    <w:rsid w:val="00AC1573"/>
    <w:rPr>
      <w:rFonts w:ascii="黑体" w:eastAsia="黑体" w:hAnsi="黑体"/>
      <w:sz w:val="32"/>
    </w:rPr>
  </w:style>
  <w:style w:type="paragraph" w:customStyle="1" w:styleId="2-">
    <w:name w:val="标题2-附件"/>
    <w:basedOn w:val="Normal"/>
    <w:link w:val="2-0"/>
    <w:uiPriority w:val="99"/>
    <w:rsid w:val="00AC1573"/>
    <w:pPr>
      <w:spacing w:line="560" w:lineRule="exact"/>
      <w:jc w:val="left"/>
      <w:outlineLvl w:val="1"/>
    </w:pPr>
    <w:rPr>
      <w:rFonts w:ascii="黑体" w:eastAsia="黑体" w:hAnsi="黑体"/>
      <w:kern w:val="0"/>
      <w:sz w:val="32"/>
      <w:szCs w:val="20"/>
    </w:rPr>
  </w:style>
  <w:style w:type="character" w:customStyle="1" w:styleId="2-0">
    <w:name w:val="标题2-附件 字符"/>
    <w:link w:val="2-"/>
    <w:uiPriority w:val="99"/>
    <w:locked/>
    <w:rsid w:val="00AC1573"/>
    <w:rPr>
      <w:rFonts w:ascii="黑体" w:eastAsia="黑体" w:hAnsi="黑体"/>
      <w:sz w:val="32"/>
    </w:rPr>
  </w:style>
  <w:style w:type="paragraph" w:customStyle="1" w:styleId="1">
    <w:name w:val="正文缩进1"/>
    <w:uiPriority w:val="99"/>
    <w:rsid w:val="00AC1573"/>
    <w:pPr>
      <w:widowControl w:val="0"/>
      <w:ind w:firstLineChars="200" w:firstLine="420"/>
      <w:jc w:val="both"/>
    </w:pPr>
    <w:rPr>
      <w:rFonts w:ascii="Times New Roman" w:hAnsi="Times New Roman"/>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191</TotalTime>
  <Pages>2</Pages>
  <Words>172</Words>
  <Characters>984</Characters>
  <Application>Microsoft Office Outlook</Application>
  <DocSecurity>0</DocSecurity>
  <Lines>0</Lines>
  <Paragraphs>0</Paragraphs>
  <ScaleCrop>false</ScaleCrop>
  <Company>P R 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刘凤</dc:creator>
  <cp:keywords/>
  <dc:description/>
  <cp:lastModifiedBy>lenovo2</cp:lastModifiedBy>
  <cp:revision>3</cp:revision>
  <cp:lastPrinted>2022-08-04T17:22:00Z</cp:lastPrinted>
  <dcterms:created xsi:type="dcterms:W3CDTF">2020-08-27T10:45:00Z</dcterms:created>
  <dcterms:modified xsi:type="dcterms:W3CDTF">2022-08-31T07:16:00Z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woTemplateTypoMode" linkTarget="0">
    <vt:lpwstr>web</vt:lpwstr>
  </property>
  <property fmtid="{D5CDD505-2E9C-101B-9397-08002B2CF9AE}" pid="4" name="woTemplate" linkTarget="0">
    <vt:i4>1</vt:i4>
  </property>
</Properties>
</file>