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1" w:type="pct"/>
        <w:jc w:val="center"/>
        <w:tblCellSpacing w:w="0" w:type="dxa"/>
        <w:tblBorders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  <w:insideH w:val="none" w:color="DDDDDD" w:sz="0" w:space="0"/>
          <w:insideV w:val="none" w:color="DDDDDD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none" w:color="DDDDDD" w:sz="0" w:space="0"/>
            <w:left w:val="none" w:color="DDDDDD" w:sz="0" w:space="0"/>
            <w:bottom w:val="none" w:color="DDDDDD" w:sz="0" w:space="0"/>
            <w:right w:val="none" w:color="DDDDDD" w:sz="0" w:space="0"/>
            <w:insideH w:val="none" w:color="DDDDDD" w:sz="0" w:space="0"/>
            <w:insideV w:val="none" w:color="DDDDDD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398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024" w:type="dxa"/>
                  <w:shd w:val="clear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9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1" w:hRule="atLeast"/>
                      <w:tblCellSpacing w:w="7" w:type="dxa"/>
                      <w:jc w:val="center"/>
                    </w:trPr>
                    <w:tc>
                      <w:tcPr>
                        <w:tcW w:w="13994" w:type="dxa"/>
                        <w:shd w:val="clear"/>
                        <w:tcMar>
                          <w:top w:w="0" w:type="dxa"/>
                        </w:tcMar>
                        <w:vAlign w:val="top"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3996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</w:tblPrEx>
                          <w:trPr>
                            <w:jc w:val="center"/>
                          </w:trPr>
                          <w:tc>
                            <w:tcPr>
                              <w:tcW w:w="139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/>
                              <w:vAlign w:val="top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419"/>
                                <w:gridCol w:w="13561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480" w:hRule="atLeast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50" w:type="pct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right"/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drawing>
                                        <wp:inline distT="0" distB="0" distL="114300" distR="114300">
                                          <wp:extent cx="95250" cy="152400"/>
                                          <wp:effectExtent l="0" t="0" r="0" b="0"/>
                                          <wp:docPr id="1" name="图片 1" descr="IMG_25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图片 1" descr="IMG_256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52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850" w:type="pct"/>
                                    <w:shd w:val="clear"/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Ind w:w="0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shd w:val="clear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225"/>
                                      <w:gridCol w:w="8407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407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b/>
                                              <w:bCs/>
                                              <w:color w:val="474747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您现在的位置：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474747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首页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C4382C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 &gt; 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"https://ggzy.zjcx.gov.cn/cxweb/ggzy"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C4382C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公共资源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C4382C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 &gt; 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"https://ggzy.zjcx.gov.cn/cxweb/ggzy/012002"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C4382C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交易信息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C4382C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 &gt; 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"https://ggzy.zjcx.gov.cn/cxweb/ggzy/012002/012002001"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C4382C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工程交易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C4382C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 &gt; 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"https://ggzy.zjcx.gov.cn/cxweb/ggzy/012002/012002001/012002001010"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C4382C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评标公示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51" w:hRule="atLeast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980" w:type="dxa"/>
                                    <w:gridSpan w:val="2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center"/>
                                      <w:rPr>
                                        <w:rFonts w:hint="eastAsia" w:ascii="宋体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jc w:val="center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3996" w:type="dxa"/>
                              <w:tcBorders>
                                <w:top w:val="outset" w:color="auto" w:sz="6" w:space="0"/>
                                <w:left w:val="outset" w:color="auto" w:sz="6" w:space="0"/>
                                <w:bottom w:val="outset" w:color="auto" w:sz="6" w:space="0"/>
                                <w:right w:val="outset" w:color="auto" w:sz="6" w:space="0"/>
                              </w:tcBorders>
                              <w:shd w:val="clear"/>
                              <w:vAlign w:val="center"/>
                            </w:tcPr>
                            <w:tbl>
                              <w:tblPr>
                                <w:tblW w:w="13980" w:type="dxa"/>
                                <w:jc w:val="center"/>
                                <w:tblCellSpacing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3980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980" w:type="dxa"/>
                                    <w:shd w:val="clear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7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shd w:val="clear"/>
                                      <w:tblLayout w:type="fixed"/>
                                      <w:tblCellMar>
                                        <w:top w:w="15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3980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shd w:val="clear"/>
                                        <w:tblCellMar>
                                          <w:top w:w="15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1050" w:hRule="atLeast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3950" w:type="dxa"/>
                                          <w:shd w:val="clear"/>
                                          <w:tcMar>
                                            <w:top w:w="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b/>
                                              <w:bCs/>
                                              <w:kern w:val="0"/>
                                              <w:sz w:val="37"/>
                                              <w:szCs w:val="37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长兴县第三人民医院公共健康中心项目智能化工程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15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435" w:hRule="atLeast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3950" w:type="dxa"/>
                                          <w:shd w:val="clear" w:color="auto" w:fill="EEEEEE"/>
                                          <w:tcMar>
                                            <w:top w:w="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hd w:val="clear" w:fill="EEEEEE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545454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【信息时间： 2021/12/31   阅读次数： 777 】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"javascript:void(0)"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545454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</w:rPr>
                                            <w:t>【我要打印】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"javascript:window.close()" </w:instrTex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4"/>
                                              <w:rFonts w:ascii="宋体" w:hAnsi="宋体" w:eastAsia="宋体" w:cs="宋体"/>
                                              <w:color w:val="545454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</w:rPr>
                                            <w:t>【关闭】</w:t>
                                          </w:r>
                                          <w:r>
                                            <w:rPr>
                                              <w:rFonts w:ascii="宋体" w:hAnsi="宋体" w:eastAsia="宋体" w:cs="宋体"/>
                                              <w:color w:val="646464"/>
                                              <w:kern w:val="0"/>
                                              <w:sz w:val="18"/>
                                              <w:szCs w:val="18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15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151" w:hRule="atLeast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3950" w:type="dxa"/>
                                          <w:shd w:val="clear"/>
                                          <w:tcMar>
                                            <w:top w:w="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15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1" w:hRule="atLeast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3950" w:type="dxa"/>
                                          <w:shd w:val="clear"/>
                                          <w:tcMar>
                                            <w:top w:w="0" w:type="dxa"/>
                                          </w:tcMar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pBdr>
                                              <w:top w:val="none" w:color="auto" w:sz="0" w:space="0"/>
                                              <w:left w:val="none" w:color="auto" w:sz="0" w:space="0"/>
                                              <w:bottom w:val="none" w:color="auto" w:sz="0" w:space="0"/>
                                              <w:right w:val="none" w:color="auto" w:sz="0" w:space="0"/>
                                            </w:pBdr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仿宋_GB2312" w:hAnsi="宋体" w:eastAsia="仿宋_GB2312" w:cs="仿宋_GB2312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44"/>
                                              <w:szCs w:val="4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长兴县第三人民医院公共健康中心项目智能化工程评标结果公示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none" w:color="auto" w:sz="0" w:space="0"/>
                                              <w:left w:val="none" w:color="auto" w:sz="0" w:space="0"/>
                                              <w:bottom w:val="none" w:color="auto" w:sz="0" w:space="0"/>
                                              <w:right w:val="none" w:color="auto" w:sz="0" w:space="0"/>
                                              <w:insideH w:val="outset" w:color="auto" w:sz="6" w:space="0"/>
                                              <w:insideV w:val="outset" w:color="auto" w:sz="6" w:space="0"/>
                                            </w:tblBorders>
                                            <w:shd w:val="clear"/>
                                            <w:tblLayout w:type="fixed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1365"/>
                                            <w:gridCol w:w="1670"/>
                                            <w:gridCol w:w="1670"/>
                                            <w:gridCol w:w="908"/>
                                            <w:gridCol w:w="908"/>
                                            <w:gridCol w:w="734"/>
                                            <w:gridCol w:w="734"/>
                                            <w:gridCol w:w="734"/>
                                            <w:gridCol w:w="734"/>
                                          </w:tblGrid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single" w:color="auto" w:sz="8" w:space="0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项目编号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single" w:color="auto" w:sz="8" w:space="0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CXX2021022980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single" w:color="auto" w:sz="8" w:space="0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标段编号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single" w:color="auto" w:sz="8" w:space="0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CXX20210229805045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评标日期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2021/12/31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评标方法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综合评分法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457" w:type="dxa"/>
                                                <w:gridSpan w:val="9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一、中标候选人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排名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投标人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投标报价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项目负责人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第一名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浙江慧源科技信息有限公司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561.672100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周峰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第二名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nil"/>
                                                  <w:left w:val="single" w:color="auto" w:sz="8" w:space="0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p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pBdr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default" w:ascii="仿宋_GB2312" w:hAnsi="宋体" w:eastAsia="仿宋_GB2312" w:cs="仿宋_GB2312"/>
                                                    <w:color w:val="000000"/>
                                                    <w:kern w:val="0"/>
                                                    <w:sz w:val="32"/>
                                                    <w:szCs w:val="32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第三名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4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16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36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auto" w:sz="8" w:space="0"/>
                                                  <w:right w:val="single" w:color="auto" w:sz="8" w:space="0"/>
                                                </w:tcBorders>
                                                <w:shd w:val="clear"/>
                                                <w:tcMar>
                                                  <w:left w:w="108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850" w:hRule="atLeast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365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70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70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08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08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4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4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4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4" w:type="dxa"/>
                                                <w:tcBorders>
                                                  <w:top w:val="outset" w:color="auto" w:sz="6" w:space="0"/>
                                                  <w:left w:val="nil"/>
                                                  <w:bottom w:val="outset" w:color="auto" w:sz="6" w:space="0"/>
                                                  <w:right w:val="outset" w:color="auto" w:sz="6" w:space="0"/>
                                                </w:tcBorders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jc w:val="left"/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beforeAutospacing="0" w:after="0" w:afterAutospacing="0"/>
                                <w:ind w:left="0" w:right="0"/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I4ZDZjNGEwZjI5MDEwZDRlMjYyODY2Y2FiYzcifQ=="/>
  </w:docVars>
  <w:rsids>
    <w:rsidRoot w:val="73F91379"/>
    <w:rsid w:val="73F91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2022-04-29T08:05:00Z</dcterms:created>
  <dc:creator>Lenovo</dc:creator>
  <cp:lastModifiedBy>Lenovo</cp:lastModifiedBy>
  <dcterms:modified xsi:type="dcterms:W3CDTF">2022-04-29T08:06:23Z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DA57E13E6F714706A7B7395AAE011D51</vt:lpwstr>
  </property>
</Properties>
</file>