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020" w:type="pct"/>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7" w:type="dxa"/>
          <w:jc w:val="center"/>
        </w:trPr>
        <w:tc>
          <w:tcPr>
            <w:tcW w:w="4987" w:type="pct"/>
            <w:shd w:val="clear"/>
            <w:vAlign w:val="center"/>
          </w:tcPr>
          <w:p>
            <w:pPr>
              <w:keepNext w:val="0"/>
              <w:keepLines w:val="0"/>
              <w:widowControl/>
              <w:suppressLineNumbers w:val="0"/>
              <w:spacing w:before="0" w:beforeAutospacing="0" w:after="270" w:afterAutospacing="0"/>
              <w:ind w:left="0" w:right="0" w:firstLine="0"/>
              <w:jc w:val="center"/>
              <w:rPr>
                <w:rFonts w:hint="eastAsia" w:ascii="宋体" w:hAnsi="宋体" w:eastAsia="宋体" w:cs="宋体"/>
                <w:i w:val="0"/>
                <w:iCs w:val="0"/>
                <w:caps w:val="0"/>
                <w:color w:val="000000"/>
                <w:spacing w:val="0"/>
                <w:sz w:val="27"/>
                <w:szCs w:val="27"/>
              </w:rPr>
            </w:pPr>
            <w:r>
              <w:rPr>
                <w:rFonts w:hint="eastAsia" w:ascii="宋体" w:hAnsi="宋体" w:eastAsia="宋体" w:cs="宋体"/>
                <w:b/>
                <w:bCs/>
                <w:i w:val="0"/>
                <w:iCs w:val="0"/>
                <w:caps w:val="0"/>
                <w:color w:val="000000"/>
                <w:spacing w:val="0"/>
                <w:kern w:val="0"/>
                <w:sz w:val="37"/>
                <w:szCs w:val="37"/>
                <w:bdr w:val="none" w:color="auto" w:sz="0" w:space="0"/>
                <w:lang w:val="en-US" w:eastAsia="zh-CN" w:bidi="ar"/>
              </w:rPr>
              <w:t>长兴县第三人民医院公共健康中心项目电梯设备供货安装及伴随服务项目</w:t>
            </w:r>
          </w:p>
          <w:p>
            <w:pPr>
              <w:keepNext w:val="0"/>
              <w:keepLines w:val="0"/>
              <w:widowControl/>
              <w:suppressLineNumbers w:val="0"/>
              <w:jc w:val="center"/>
            </w:pPr>
            <w:r>
              <w:rPr>
                <w:rFonts w:hint="eastAsia" w:ascii="宋体" w:hAnsi="宋体" w:eastAsia="宋体" w:cs="宋体"/>
                <w:i w:val="0"/>
                <w:iCs w:val="0"/>
                <w:caps w:val="0"/>
                <w:color w:val="000000"/>
                <w:spacing w:val="0"/>
                <w:sz w:val="27"/>
                <w:szCs w:val="27"/>
              </w:rPr>
              <w:pict>
                <v:rect id="_x0000_i1025" o:spt="1" style="height:0.75pt;width:433.5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hint="eastAsia" w:ascii="宋体" w:hAnsi="宋体" w:eastAsia="宋体" w:cs="宋体"/>
                <w:i w:val="0"/>
                <w:iCs w:val="0"/>
                <w:caps w:val="0"/>
                <w:color w:val="888888"/>
                <w:spacing w:val="0"/>
                <w:kern w:val="0"/>
                <w:sz w:val="18"/>
                <w:szCs w:val="18"/>
                <w:bdr w:val="none" w:color="auto" w:sz="0" w:space="0"/>
                <w:lang w:val="en-US" w:eastAsia="zh-CN" w:bidi="ar"/>
              </w:rPr>
              <w:t>【信息时间： 2021/7/23   阅读次数： 644 】</w:t>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begin"/>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instrText xml:space="preserve"> HYPERLINK "javascript:void(0)" </w:instrText>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separate"/>
            </w:r>
            <w:r>
              <w:rPr>
                <w:rStyle w:val="5"/>
                <w:rFonts w:hint="eastAsia" w:ascii="宋体" w:hAnsi="宋体" w:eastAsia="宋体" w:cs="宋体"/>
                <w:i w:val="0"/>
                <w:iCs w:val="0"/>
                <w:caps w:val="0"/>
                <w:color w:val="000000"/>
                <w:spacing w:val="0"/>
                <w:sz w:val="18"/>
                <w:szCs w:val="18"/>
                <w:u w:val="none"/>
                <w:bdr w:val="none" w:color="auto" w:sz="0" w:space="0"/>
              </w:rPr>
              <w:t>【我要打印】</w:t>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end"/>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begin"/>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instrText xml:space="preserve"> HYPERLINK "javascript:window.close()" </w:instrText>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separate"/>
            </w:r>
            <w:r>
              <w:rPr>
                <w:rStyle w:val="5"/>
                <w:rFonts w:hint="eastAsia" w:ascii="宋体" w:hAnsi="宋体" w:eastAsia="宋体" w:cs="宋体"/>
                <w:i w:val="0"/>
                <w:iCs w:val="0"/>
                <w:caps w:val="0"/>
                <w:color w:val="000000"/>
                <w:spacing w:val="0"/>
                <w:sz w:val="18"/>
                <w:szCs w:val="18"/>
                <w:u w:val="none"/>
                <w:bdr w:val="none" w:color="auto" w:sz="0" w:space="0"/>
              </w:rPr>
              <w:t>【关闭】</w:t>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1" w:hRule="atLeast"/>
          <w:tblCellSpacing w:w="7" w:type="dxa"/>
          <w:jc w:val="center"/>
        </w:trPr>
        <w:tc>
          <w:tcPr>
            <w:tcW w:w="4987" w:type="pct"/>
            <w:shd w:val="clear"/>
            <w:vAlign w:val="center"/>
          </w:tcPr>
          <w:p>
            <w:pPr>
              <w:rPr>
                <w:rFonts w:hint="eastAsia" w:ascii="宋体" w:hAnsi="宋体" w:eastAsia="宋体" w:cs="宋体"/>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1" w:hRule="atLeast"/>
          <w:tblCellSpacing w:w="7" w:type="dxa"/>
          <w:jc w:val="center"/>
        </w:trPr>
        <w:tc>
          <w:tcPr>
            <w:tcW w:w="4987" w:type="pct"/>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b/>
                <w:bCs/>
                <w:i w:val="0"/>
                <w:iCs w:val="0"/>
                <w:caps w:val="0"/>
                <w:color w:val="000000"/>
                <w:spacing w:val="0"/>
                <w:kern w:val="0"/>
                <w:sz w:val="28"/>
                <w:szCs w:val="28"/>
                <w:bdr w:val="none" w:color="auto" w:sz="0" w:space="0"/>
                <w:lang w:val="en-US" w:eastAsia="zh-CN" w:bidi="ar"/>
              </w:rPr>
              <w:t>长兴县第三人民医院公共健康中心项目——电梯设备供货安装及伴随服务项目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kern w:val="0"/>
                <w:sz w:val="21"/>
                <w:szCs w:val="21"/>
                <w:bdr w:val="none" w:color="auto" w:sz="0" w:space="0"/>
                <w:lang w:val="en-US" w:eastAsia="zh-CN" w:bidi="ar"/>
              </w:rPr>
              <w:t>一、招标条件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u w:val="single"/>
                <w:bdr w:val="none" w:color="auto" w:sz="0" w:space="0"/>
                <w:lang w:val="en-US" w:eastAsia="zh-CN" w:bidi="ar"/>
              </w:rPr>
              <w:t>长兴县第三人民医院公共健康中心项目</w:t>
            </w:r>
            <w:r>
              <w:rPr>
                <w:rFonts w:hint="eastAsia" w:ascii="宋体" w:hAnsi="宋体" w:eastAsia="宋体" w:cs="宋体"/>
                <w:i w:val="0"/>
                <w:iCs w:val="0"/>
                <w:caps w:val="0"/>
                <w:color w:val="000000"/>
                <w:spacing w:val="0"/>
                <w:kern w:val="0"/>
                <w:sz w:val="21"/>
                <w:szCs w:val="21"/>
                <w:bdr w:val="none" w:color="auto" w:sz="0" w:space="0"/>
                <w:lang w:val="en-US" w:eastAsia="zh-CN" w:bidi="ar"/>
              </w:rPr>
              <w:t>经相关文件批准建设，项目地址位于</w:t>
            </w:r>
            <w:r>
              <w:rPr>
                <w:rFonts w:hint="eastAsia" w:ascii="宋体" w:hAnsi="宋体" w:eastAsia="宋体" w:cs="宋体"/>
                <w:i w:val="0"/>
                <w:iCs w:val="0"/>
                <w:caps w:val="0"/>
                <w:color w:val="000000"/>
                <w:spacing w:val="0"/>
                <w:kern w:val="0"/>
                <w:sz w:val="21"/>
                <w:szCs w:val="21"/>
                <w:u w:val="single"/>
                <w:bdr w:val="none" w:color="auto" w:sz="0" w:space="0"/>
                <w:lang w:val="en-US" w:eastAsia="zh-CN" w:bidi="ar"/>
              </w:rPr>
              <w:t>长兴县和平镇</w:t>
            </w:r>
            <w:r>
              <w:rPr>
                <w:rFonts w:hint="eastAsia" w:ascii="宋体" w:hAnsi="宋体" w:eastAsia="宋体" w:cs="宋体"/>
                <w:i w:val="0"/>
                <w:iCs w:val="0"/>
                <w:caps w:val="0"/>
                <w:color w:val="000000"/>
                <w:spacing w:val="0"/>
                <w:kern w:val="0"/>
                <w:sz w:val="21"/>
                <w:szCs w:val="21"/>
                <w:bdr w:val="none" w:color="auto" w:sz="0" w:space="0"/>
                <w:lang w:val="en-US" w:eastAsia="zh-CN" w:bidi="ar"/>
              </w:rPr>
              <w:t>，项目业主为</w:t>
            </w:r>
            <w:r>
              <w:rPr>
                <w:rFonts w:hint="eastAsia" w:ascii="宋体" w:hAnsi="宋体" w:eastAsia="宋体" w:cs="宋体"/>
                <w:i w:val="0"/>
                <w:iCs w:val="0"/>
                <w:caps w:val="0"/>
                <w:color w:val="000000"/>
                <w:spacing w:val="0"/>
                <w:kern w:val="0"/>
                <w:sz w:val="21"/>
                <w:szCs w:val="21"/>
                <w:u w:val="single"/>
                <w:bdr w:val="none" w:color="auto" w:sz="0" w:space="0"/>
                <w:lang w:val="en-US" w:eastAsia="zh-CN" w:bidi="ar"/>
              </w:rPr>
              <w:t>长兴县第三人民医院</w:t>
            </w:r>
            <w:r>
              <w:rPr>
                <w:rFonts w:hint="eastAsia" w:ascii="宋体" w:hAnsi="宋体" w:eastAsia="宋体" w:cs="宋体"/>
                <w:i w:val="0"/>
                <w:iCs w:val="0"/>
                <w:caps w:val="0"/>
                <w:color w:val="000000"/>
                <w:spacing w:val="0"/>
                <w:kern w:val="0"/>
                <w:sz w:val="21"/>
                <w:szCs w:val="21"/>
                <w:bdr w:val="none" w:color="auto" w:sz="0" w:space="0"/>
                <w:lang w:val="en-US" w:eastAsia="zh-CN" w:bidi="ar"/>
              </w:rPr>
              <w:t>，资金来源为</w:t>
            </w:r>
            <w:r>
              <w:rPr>
                <w:rFonts w:hint="eastAsia" w:ascii="宋体" w:hAnsi="宋体" w:eastAsia="宋体" w:cs="宋体"/>
                <w:i w:val="0"/>
                <w:iCs w:val="0"/>
                <w:caps w:val="0"/>
                <w:color w:val="000000"/>
                <w:spacing w:val="0"/>
                <w:kern w:val="0"/>
                <w:sz w:val="21"/>
                <w:szCs w:val="21"/>
                <w:u w:val="single"/>
                <w:bdr w:val="none" w:color="auto" w:sz="0" w:space="0"/>
                <w:lang w:val="en-US" w:eastAsia="zh-CN" w:bidi="ar"/>
              </w:rPr>
              <w:t>补助及自筹 </w:t>
            </w:r>
            <w:r>
              <w:rPr>
                <w:rFonts w:hint="eastAsia" w:ascii="宋体" w:hAnsi="宋体" w:eastAsia="宋体" w:cs="宋体"/>
                <w:i w:val="0"/>
                <w:iCs w:val="0"/>
                <w:caps w:val="0"/>
                <w:color w:val="000000"/>
                <w:spacing w:val="0"/>
                <w:kern w:val="0"/>
                <w:sz w:val="21"/>
                <w:szCs w:val="21"/>
                <w:bdr w:val="none" w:color="auto" w:sz="0" w:space="0"/>
                <w:lang w:val="en-US" w:eastAsia="zh-CN" w:bidi="ar"/>
              </w:rPr>
              <w:t>。项目已具备招标条件，招标人为</w:t>
            </w:r>
            <w:r>
              <w:rPr>
                <w:rFonts w:hint="eastAsia" w:ascii="宋体" w:hAnsi="宋体" w:eastAsia="宋体" w:cs="宋体"/>
                <w:i w:val="0"/>
                <w:iCs w:val="0"/>
                <w:caps w:val="0"/>
                <w:color w:val="000000"/>
                <w:spacing w:val="0"/>
                <w:kern w:val="0"/>
                <w:sz w:val="21"/>
                <w:szCs w:val="21"/>
                <w:u w:val="single"/>
                <w:bdr w:val="none" w:color="auto" w:sz="0" w:space="0"/>
                <w:lang w:val="en-US" w:eastAsia="zh-CN" w:bidi="ar"/>
              </w:rPr>
              <w:t>浙江长兴建恒建设有限公司</w:t>
            </w:r>
            <w:r>
              <w:rPr>
                <w:rFonts w:hint="eastAsia" w:ascii="宋体" w:hAnsi="宋体" w:eastAsia="宋体" w:cs="宋体"/>
                <w:i w:val="0"/>
                <w:iCs w:val="0"/>
                <w:caps w:val="0"/>
                <w:color w:val="000000"/>
                <w:spacing w:val="0"/>
                <w:kern w:val="0"/>
                <w:sz w:val="21"/>
                <w:szCs w:val="21"/>
                <w:bdr w:val="none" w:color="auto" w:sz="0" w:space="0"/>
                <w:lang w:val="en-US" w:eastAsia="zh-CN" w:bidi="ar"/>
              </w:rPr>
              <w:t>，招标代理机构为 </w:t>
            </w:r>
            <w:r>
              <w:rPr>
                <w:rFonts w:hint="eastAsia" w:ascii="宋体" w:hAnsi="宋体" w:eastAsia="宋体" w:cs="宋体"/>
                <w:i w:val="0"/>
                <w:iCs w:val="0"/>
                <w:caps w:val="0"/>
                <w:color w:val="000000"/>
                <w:spacing w:val="0"/>
                <w:kern w:val="0"/>
                <w:sz w:val="21"/>
                <w:szCs w:val="21"/>
                <w:u w:val="single"/>
                <w:bdr w:val="none" w:color="auto" w:sz="0" w:space="0"/>
                <w:lang w:val="en-US" w:eastAsia="zh-CN" w:bidi="ar"/>
              </w:rPr>
              <w:t>杭州建设工程造价咨询有限公司</w:t>
            </w:r>
            <w:r>
              <w:rPr>
                <w:rFonts w:hint="eastAsia" w:ascii="宋体" w:hAnsi="宋体" w:eastAsia="宋体" w:cs="宋体"/>
                <w:i w:val="0"/>
                <w:iCs w:val="0"/>
                <w:caps w:val="0"/>
                <w:color w:val="000000"/>
                <w:spacing w:val="0"/>
                <w:kern w:val="0"/>
                <w:sz w:val="21"/>
                <w:szCs w:val="21"/>
                <w:bdr w:val="none" w:color="auto" w:sz="0" w:space="0"/>
                <w:lang w:val="en-US" w:eastAsia="zh-CN" w:bidi="ar"/>
              </w:rPr>
              <w:t>，现对该项目的</w:t>
            </w:r>
            <w:r>
              <w:rPr>
                <w:rFonts w:hint="eastAsia" w:ascii="宋体" w:hAnsi="宋体" w:eastAsia="宋体" w:cs="宋体"/>
                <w:i w:val="0"/>
                <w:iCs w:val="0"/>
                <w:caps w:val="0"/>
                <w:color w:val="000000"/>
                <w:spacing w:val="0"/>
                <w:kern w:val="0"/>
                <w:sz w:val="21"/>
                <w:szCs w:val="21"/>
                <w:u w:val="single"/>
                <w:bdr w:val="none" w:color="auto" w:sz="0" w:space="0"/>
                <w:lang w:val="en-US" w:eastAsia="zh-CN" w:bidi="ar"/>
              </w:rPr>
              <w:t>电梯设备供货安装及伴随服务项目</w:t>
            </w:r>
            <w:r>
              <w:rPr>
                <w:rFonts w:hint="eastAsia" w:ascii="宋体" w:hAnsi="宋体" w:eastAsia="宋体" w:cs="宋体"/>
                <w:i w:val="0"/>
                <w:iCs w:val="0"/>
                <w:caps w:val="0"/>
                <w:color w:val="000000"/>
                <w:spacing w:val="0"/>
                <w:kern w:val="0"/>
                <w:sz w:val="21"/>
                <w:szCs w:val="21"/>
                <w:bdr w:val="none" w:color="auto" w:sz="0" w:space="0"/>
                <w:lang w:val="en-US" w:eastAsia="zh-CN" w:bidi="ar"/>
              </w:rPr>
              <w:t>进行公开招标。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kern w:val="0"/>
                <w:sz w:val="21"/>
                <w:szCs w:val="21"/>
                <w:bdr w:val="none" w:color="auto" w:sz="0" w:space="0"/>
                <w:lang w:val="en-US" w:eastAsia="zh-CN" w:bidi="ar"/>
              </w:rPr>
              <w:t>二、项目概况与招标范围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1.工程建设规模：长兴县第三人民医院公共健康中心项目，总建筑面积约11987.77m2，结构类型为框架，基础形式为桩基。其中康养大楼为地上六层地下一层建筑，公共卫生中心大楼为地上三层建筑。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2.电梯类型及数量：</w:t>
            </w:r>
          </w:p>
          <w:tbl>
            <w:tblPr>
              <w:tblW w:w="850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595"/>
              <w:gridCol w:w="1920"/>
              <w:gridCol w:w="737"/>
              <w:gridCol w:w="1417"/>
              <w:gridCol w:w="1418"/>
              <w:gridCol w:w="14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59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bCs/>
                      <w:kern w:val="0"/>
                      <w:sz w:val="21"/>
                      <w:szCs w:val="21"/>
                      <w:bdr w:val="none" w:color="auto" w:sz="0" w:space="0"/>
                      <w:lang w:val="en-US" w:eastAsia="zh-CN" w:bidi="ar"/>
                    </w:rPr>
                    <w:t>梯种</w:t>
                  </w:r>
                </w:p>
              </w:tc>
              <w:tc>
                <w:tcPr>
                  <w:tcW w:w="73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bCs/>
                      <w:kern w:val="0"/>
                      <w:sz w:val="21"/>
                      <w:szCs w:val="21"/>
                      <w:bdr w:val="none" w:color="auto" w:sz="0" w:space="0"/>
                      <w:lang w:val="en-US" w:eastAsia="zh-CN" w:bidi="ar"/>
                    </w:rPr>
                    <w:t>台量</w:t>
                  </w:r>
                </w:p>
              </w:tc>
              <w:tc>
                <w:tcPr>
                  <w:tcW w:w="1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bCs/>
                      <w:kern w:val="0"/>
                      <w:sz w:val="21"/>
                      <w:szCs w:val="21"/>
                      <w:bdr w:val="none" w:color="auto" w:sz="0" w:space="0"/>
                      <w:lang w:val="en-US" w:eastAsia="zh-CN" w:bidi="ar"/>
                    </w:rPr>
                    <w:t>载重Kg</w:t>
                  </w:r>
                </w:p>
              </w:tc>
              <w:tc>
                <w:tcPr>
                  <w:tcW w:w="141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bCs/>
                      <w:kern w:val="0"/>
                      <w:sz w:val="21"/>
                      <w:szCs w:val="21"/>
                      <w:bdr w:val="none" w:color="auto" w:sz="0" w:space="0"/>
                      <w:lang w:val="en-US" w:eastAsia="zh-CN" w:bidi="ar"/>
                    </w:rPr>
                    <w:t>速度m/s</w:t>
                  </w:r>
                </w:p>
              </w:tc>
              <w:tc>
                <w:tcPr>
                  <w:tcW w:w="1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b/>
                      <w:bCs/>
                      <w:kern w:val="0"/>
                      <w:sz w:val="21"/>
                      <w:szCs w:val="21"/>
                      <w:bdr w:val="none" w:color="auto" w:sz="0" w:space="0"/>
                      <w:lang w:val="en-US" w:eastAsia="zh-CN" w:bidi="ar"/>
                    </w:rPr>
                    <w:t>层/站/门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59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b w:val="0"/>
                      <w:bCs w:val="0"/>
                      <w:color w:val="000000"/>
                      <w:kern w:val="0"/>
                      <w:sz w:val="21"/>
                      <w:szCs w:val="21"/>
                      <w:bdr w:val="none" w:color="auto" w:sz="0" w:space="0"/>
                      <w:lang w:val="en-US" w:eastAsia="zh-CN" w:bidi="ar"/>
                    </w:rPr>
                    <w:t>康养大楼</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val="0"/>
                      <w:bCs w:val="0"/>
                      <w:color w:val="000000"/>
                      <w:kern w:val="0"/>
                      <w:sz w:val="21"/>
                      <w:szCs w:val="21"/>
                      <w:bdr w:val="none" w:color="auto" w:sz="0" w:space="0"/>
                      <w:lang w:val="en-US" w:eastAsia="zh-CN" w:bidi="ar"/>
                    </w:rPr>
                    <w:t>有机房货梯</w:t>
                  </w:r>
                </w:p>
              </w:tc>
              <w:tc>
                <w:tcPr>
                  <w:tcW w:w="7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1600</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1.5</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7/7/7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59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val="0"/>
                      <w:bCs w:val="0"/>
                      <w:color w:val="000000"/>
                      <w:kern w:val="0"/>
                      <w:sz w:val="21"/>
                      <w:szCs w:val="21"/>
                      <w:bdr w:val="none" w:color="auto" w:sz="0" w:space="0"/>
                      <w:lang w:val="en-US" w:eastAsia="zh-CN" w:bidi="ar"/>
                    </w:rPr>
                    <w:t>有机房乘客电梯</w:t>
                  </w:r>
                </w:p>
              </w:tc>
              <w:tc>
                <w:tcPr>
                  <w:tcW w:w="7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2</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1000</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1.5</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6/6/6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59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val="0"/>
                      <w:bCs w:val="0"/>
                      <w:color w:val="000000"/>
                      <w:kern w:val="0"/>
                      <w:sz w:val="21"/>
                      <w:szCs w:val="21"/>
                      <w:bdr w:val="none" w:color="auto" w:sz="0" w:space="0"/>
                      <w:lang w:val="en-US" w:eastAsia="zh-CN" w:bidi="ar"/>
                    </w:rPr>
                    <w:t>有机房担架医梯(无障碍）</w:t>
                  </w:r>
                </w:p>
              </w:tc>
              <w:tc>
                <w:tcPr>
                  <w:tcW w:w="7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2</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1600</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1.5</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7/7/7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59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公共卫生中心</w:t>
                  </w:r>
                  <w:r>
                    <w:rPr>
                      <w:rFonts w:hint="eastAsia" w:ascii="宋体" w:hAnsi="宋体" w:eastAsia="宋体" w:cs="宋体"/>
                      <w:b w:val="0"/>
                      <w:bCs w:val="0"/>
                      <w:color w:val="000000"/>
                      <w:kern w:val="0"/>
                      <w:sz w:val="21"/>
                      <w:szCs w:val="21"/>
                      <w:bdr w:val="none" w:color="auto" w:sz="0" w:space="0"/>
                      <w:lang w:val="en-US" w:eastAsia="zh-CN" w:bidi="ar"/>
                    </w:rPr>
                    <w:t>大楼</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val="0"/>
                      <w:bCs w:val="0"/>
                      <w:color w:val="000000"/>
                      <w:kern w:val="0"/>
                      <w:sz w:val="21"/>
                      <w:szCs w:val="21"/>
                      <w:bdr w:val="none" w:color="auto" w:sz="0" w:space="0"/>
                      <w:lang w:val="en-US" w:eastAsia="zh-CN" w:bidi="ar"/>
                    </w:rPr>
                    <w:t>无机房客梯</w:t>
                  </w:r>
                </w:p>
              </w:tc>
              <w:tc>
                <w:tcPr>
                  <w:tcW w:w="7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1000</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1.5</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3/3/3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59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val="0"/>
                      <w:bCs w:val="0"/>
                      <w:color w:val="000000"/>
                      <w:kern w:val="0"/>
                      <w:sz w:val="21"/>
                      <w:szCs w:val="21"/>
                      <w:bdr w:val="none" w:color="auto" w:sz="0" w:space="0"/>
                      <w:lang w:val="en-US" w:eastAsia="zh-CN" w:bidi="ar"/>
                    </w:rPr>
                    <w:t>无机房货梯</w:t>
                  </w:r>
                </w:p>
              </w:tc>
              <w:tc>
                <w:tcPr>
                  <w:tcW w:w="7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1600</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1.5</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3/3/3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59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b w:val="0"/>
                      <w:bCs w:val="0"/>
                      <w:color w:val="000000"/>
                      <w:kern w:val="0"/>
                      <w:sz w:val="21"/>
                      <w:szCs w:val="21"/>
                      <w:bdr w:val="none" w:color="auto" w:sz="0" w:space="0"/>
                      <w:lang w:val="en-US" w:eastAsia="zh-CN" w:bidi="ar"/>
                    </w:rPr>
                    <w:t>无机房担架医梯(无障碍）</w:t>
                  </w:r>
                </w:p>
              </w:tc>
              <w:tc>
                <w:tcPr>
                  <w:tcW w:w="7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1600</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1.5</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kern w:val="0"/>
                      <w:sz w:val="21"/>
                      <w:szCs w:val="21"/>
                      <w:bdr w:val="none" w:color="auto" w:sz="0" w:space="0"/>
                      <w:lang w:val="en-US" w:eastAsia="zh-CN" w:bidi="ar"/>
                    </w:rPr>
                    <w:t>3/3/3</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3.本次招标范围包含但不仅限于电梯设备以及相应的配件供应、运输、装卸、安装、调试、投入运行并通过验收以及相应伴随服务等。具体技术要求详见招标文件。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kern w:val="0"/>
                <w:sz w:val="21"/>
                <w:szCs w:val="21"/>
                <w:bdr w:val="none" w:color="auto" w:sz="0" w:space="0"/>
                <w:lang w:val="en-US" w:eastAsia="zh-CN" w:bidi="ar"/>
              </w:rPr>
              <w:t>4.本次招标项目预算价</w:t>
            </w:r>
            <w:r>
              <w:rPr>
                <w:rFonts w:hint="eastAsia" w:ascii="宋体" w:hAnsi="宋体" w:eastAsia="宋体" w:cs="宋体"/>
                <w:b/>
                <w:bCs/>
                <w:i w:val="0"/>
                <w:iCs w:val="0"/>
                <w:caps w:val="0"/>
                <w:color w:val="000000"/>
                <w:spacing w:val="0"/>
                <w:kern w:val="0"/>
                <w:sz w:val="21"/>
                <w:szCs w:val="21"/>
                <w:u w:val="single"/>
                <w:bdr w:val="none" w:color="auto" w:sz="0" w:space="0"/>
                <w:lang w:val="en-US" w:eastAsia="zh-CN" w:bidi="ar"/>
              </w:rPr>
              <w:t>280万元</w:t>
            </w:r>
            <w:r>
              <w:rPr>
                <w:rFonts w:hint="eastAsia" w:ascii="宋体" w:hAnsi="宋体" w:eastAsia="宋体" w:cs="宋体"/>
                <w:b/>
                <w:bCs/>
                <w:i w:val="0"/>
                <w:iCs w:val="0"/>
                <w:caps w:val="0"/>
                <w:color w:val="000000"/>
                <w:spacing w:val="0"/>
                <w:kern w:val="0"/>
                <w:sz w:val="21"/>
                <w:szCs w:val="21"/>
                <w:bdr w:val="none" w:color="auto" w:sz="0" w:space="0"/>
                <w:lang w:val="en-US" w:eastAsia="zh-CN" w:bidi="ar"/>
              </w:rPr>
              <w:t>，供货期90日历天，采用资格后审方式招标。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kern w:val="0"/>
                <w:sz w:val="21"/>
                <w:szCs w:val="21"/>
                <w:bdr w:val="none" w:color="auto" w:sz="0" w:space="0"/>
                <w:lang w:val="en-US" w:eastAsia="zh-CN" w:bidi="ar"/>
              </w:rPr>
              <w:t>三、投标资格条件、要求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kern w:val="0"/>
                <w:sz w:val="21"/>
                <w:szCs w:val="21"/>
                <w:bdr w:val="none" w:color="auto" w:sz="0" w:space="0"/>
                <w:lang w:val="en-US" w:eastAsia="zh-CN" w:bidi="ar"/>
              </w:rPr>
              <w:t>（一）投标人资格要求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1.投标人须为具备独立法人资格的电梯设备制造商或代理商；如为代理商，须具有所投品牌电梯制造商针对本次招标项目的唯一授权书。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kern w:val="0"/>
                <w:sz w:val="21"/>
                <w:szCs w:val="21"/>
                <w:bdr w:val="none" w:color="auto" w:sz="0" w:space="0"/>
                <w:lang w:val="en-US" w:eastAsia="zh-CN" w:bidi="ar"/>
              </w:rPr>
              <w:t>2.投标人为电梯设备制造商或代理商，须具备有效的《中华人民共和国特种设备制造许可证（电梯）》（曳引式客梯B级及以上证书）、《中华人民共和国特种设备安装改造维修许可证（电梯）》（曳引式电梯B级及以上证书），若制造许可证与安装改造维修许可证合并后的中华人民共和国特种设备生产许可证，在生产许可证的许可项目中包含安装、修理、改造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kern w:val="0"/>
                <w:sz w:val="21"/>
                <w:szCs w:val="21"/>
                <w:bdr w:val="none" w:color="auto" w:sz="0" w:space="0"/>
                <w:lang w:val="en-US" w:eastAsia="zh-CN" w:bidi="ar"/>
              </w:rPr>
              <w:t>3.本次招标接受联合体投标。以联合体形式参加投标的，仅限于电梯制造商或代理商与具有安装资质的单位组成联合体投标，且必须以电梯制造商或代理商为牵头人，并出具联合体共同投标协议书，明确各自承担的责任和义务；联合体各方不得以自己名义单独投标，也不得组成或参加其它联合体在同一项目中投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4.同一产地的同一品牌制造商或者代理商只能以一家投标人的名义投标。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5.单位负责人为同一人或者存在控股、管理关系的不同单位，不得参加同一标段投标或者未划分标段的同一招标项目投标。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kern w:val="0"/>
                <w:sz w:val="21"/>
                <w:szCs w:val="21"/>
                <w:bdr w:val="none" w:color="auto" w:sz="0" w:space="0"/>
                <w:lang w:val="en-US" w:eastAsia="zh-CN" w:bidi="ar"/>
              </w:rPr>
              <w:t>（二）其他要求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本次招标实行资格后审，资格审查的具体要求见招标文件。资格审查未合格的投标人的投标文件将按无效标处理。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sz w:val="21"/>
                <w:szCs w:val="21"/>
                <w:bdr w:val="none" w:color="auto" w:sz="0" w:space="0"/>
              </w:rPr>
              <w:t>四、招标文件的获取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1.凡有意参加投标者，请于2021年7月23日起（北京时间，下同）在长兴县公共资源交易中心网站（http://ggzy.zjcx.gov.cn:8081/cxweb/）上点击“投标单位登录”登录电子交易平台后，点击“招标文件下载”，选择本项目相应标段点击“下载”。招标文件免费下载，下载招标文件时根据系统提示，先点击“网上支付”（无需支付），再点击“下载招标文件”即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2.本项目不允许非注册用户投标。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3.招标文件下载的详细说明请下载和查阅《长兴县公共资源电子交易系统投标单位操作手册》。投标人注册申请和CA锁使用操作的详细说明请下载和查阅《长兴县公共资源电子交易平台诚信库申报（会员）操作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sz w:val="21"/>
                <w:szCs w:val="21"/>
                <w:bdr w:val="none" w:color="auto" w:sz="0" w:space="0"/>
              </w:rPr>
              <w:t>五、投标文件的递交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1.投标文件递交的截止时间（投标截止时间，下同）</w:t>
            </w:r>
            <w:r>
              <w:rPr>
                <w:rFonts w:hint="eastAsia" w:ascii="宋体" w:hAnsi="宋体" w:eastAsia="宋体" w:cs="宋体"/>
                <w:b/>
                <w:bCs/>
                <w:i w:val="0"/>
                <w:iCs w:val="0"/>
                <w:caps w:val="0"/>
                <w:color w:val="000000"/>
                <w:spacing w:val="0"/>
                <w:kern w:val="0"/>
                <w:sz w:val="21"/>
                <w:szCs w:val="21"/>
                <w:u w:val="single"/>
                <w:bdr w:val="none" w:color="auto" w:sz="0" w:space="0"/>
                <w:lang w:val="en-US" w:eastAsia="zh-CN" w:bidi="ar"/>
              </w:rPr>
              <w:t>2021年8月13日9时</w:t>
            </w:r>
            <w:r>
              <w:rPr>
                <w:rFonts w:hint="eastAsia" w:ascii="宋体" w:hAnsi="宋体" w:eastAsia="宋体" w:cs="宋体"/>
                <w:i w:val="0"/>
                <w:iCs w:val="0"/>
                <w:caps w:val="0"/>
                <w:color w:val="000000"/>
                <w:spacing w:val="0"/>
                <w:kern w:val="0"/>
                <w:sz w:val="21"/>
                <w:szCs w:val="21"/>
                <w:bdr w:val="none" w:color="auto" w:sz="0" w:space="0"/>
                <w:lang w:val="en-US" w:eastAsia="zh-CN" w:bidi="ar"/>
              </w:rPr>
              <w:t>。电子投标文件通过CA锁登录长兴县公共资源电子交易平台，通过网上投标模块上传。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2.未在投标截止时间前完成上传的投标文件，招标人不予受理或交易平台拒收。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3.本项目采用不见面开标，系统开标网址为:( http://ggzy.zjcx.gov.cn:8082/BidOpening/bidopeninghallaction/hall/login）或点击长兴县公共资源交易网站“不见面开标大厅”进入开标系统，请投标单位使用IE11及以上浏览器。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kern w:val="0"/>
                <w:sz w:val="21"/>
                <w:szCs w:val="21"/>
                <w:bdr w:val="none" w:color="auto" w:sz="0" w:space="0"/>
                <w:lang w:val="en-US" w:eastAsia="zh-CN" w:bidi="ar"/>
              </w:rPr>
              <w:t>六、发布公告的媒介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本招标公告已在长兴县公共资源交易中心网站发布，同时在浙江省公共资源交易服务平台、湖州市公共资源交易信息网上发布。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i w:val="0"/>
                <w:iCs w:val="0"/>
                <w:caps w:val="0"/>
                <w:color w:val="000000"/>
                <w:spacing w:val="0"/>
                <w:kern w:val="0"/>
                <w:sz w:val="21"/>
                <w:szCs w:val="21"/>
                <w:bdr w:val="none" w:color="auto" w:sz="0" w:space="0"/>
                <w:lang w:val="en-US" w:eastAsia="zh-CN" w:bidi="ar"/>
              </w:rPr>
              <w:t>七、联系方式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sz w:val="21"/>
                <w:szCs w:val="21"/>
                <w:bdr w:val="none" w:color="auto" w:sz="0" w:space="0"/>
              </w:rPr>
              <w:t>招标人：浙江长兴建恒建设有限公司地址：长兴县龙山街道兴国商务楼1幢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sz w:val="21"/>
                <w:szCs w:val="21"/>
                <w:bdr w:val="none" w:color="auto" w:sz="0" w:space="0"/>
              </w:rPr>
              <w:t>联系人：周工电话：0572-6298733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sz w:val="21"/>
                <w:szCs w:val="21"/>
                <w:bdr w:val="none" w:color="auto" w:sz="0" w:space="0"/>
              </w:rPr>
              <w:t>招标代理机构：杭州建设工程造价咨询有限公司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sz w:val="21"/>
                <w:szCs w:val="21"/>
                <w:bdr w:val="none" w:color="auto" w:sz="0" w:space="0"/>
              </w:rPr>
              <w:t>地址：长兴县中央大道2777号格兰国际广场A座20楼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i w:val="0"/>
                <w:iCs w:val="0"/>
                <w:caps w:val="0"/>
                <w:color w:val="000000"/>
                <w:spacing w:val="0"/>
                <w:sz w:val="21"/>
                <w:szCs w:val="21"/>
                <w:bdr w:val="none" w:color="auto" w:sz="0" w:space="0"/>
              </w:rPr>
              <w:t>联系人：徐工电 话：0572-6778801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2021年7月23日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4987" w:type="pct"/>
            <w:shd w:val="clear"/>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4987" w:type="pct"/>
            <w:shd w:val="clear"/>
            <w:vAlign w:val="center"/>
          </w:tcPr>
          <w:tbl>
            <w:tblPr>
              <w:tblW w:w="5000" w:type="pct"/>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7" w:type="dxa"/>
              </w:trPr>
              <w:tc>
                <w:tcPr>
                  <w:tcW w:w="0" w:type="auto"/>
                  <w:shd w:val="clear"/>
                  <w:vAlign w:val="top"/>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附件：</w:t>
                  </w:r>
                </w:p>
                <w:tbl>
                  <w:tblPr>
                    <w:tblW w:w="5000" w:type="pct"/>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7" w:type="dxa"/>
                    </w:trPr>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color w:val="646464"/>
                            <w:kern w:val="0"/>
                            <w:sz w:val="24"/>
                            <w:szCs w:val="24"/>
                            <w:u w:val="none"/>
                            <w:bdr w:val="none" w:color="auto" w:sz="0" w:space="0"/>
                            <w:lang w:val="en-US" w:eastAsia="zh-CN" w:bidi="ar"/>
                          </w:rPr>
                          <w:fldChar w:fldCharType="begin"/>
                        </w:r>
                        <w:r>
                          <w:rPr>
                            <w:rFonts w:ascii="宋体" w:hAnsi="宋体" w:eastAsia="宋体" w:cs="宋体"/>
                            <w:color w:val="646464"/>
                            <w:kern w:val="0"/>
                            <w:sz w:val="24"/>
                            <w:szCs w:val="24"/>
                            <w:u w:val="none"/>
                            <w:bdr w:val="none" w:color="auto" w:sz="0" w:space="0"/>
                            <w:lang w:val="en-US" w:eastAsia="zh-CN" w:bidi="ar"/>
                          </w:rPr>
                          <w:instrText xml:space="preserve"> HYPERLINK "https://ggzy.zjcx.gov.cn/cxweb/ReadAttachFile.aspx?AttachID=b820f1ba-540f-46e3-a409-eaa4e28ef762" \t "https://ggzy.zjcx.gov.cn/cxweb/InfoDetail/_blank" </w:instrText>
                        </w:r>
                        <w:r>
                          <w:rPr>
                            <w:rFonts w:ascii="宋体" w:hAnsi="宋体" w:eastAsia="宋体" w:cs="宋体"/>
                            <w:color w:val="646464"/>
                            <w:kern w:val="0"/>
                            <w:sz w:val="24"/>
                            <w:szCs w:val="24"/>
                            <w:u w:val="none"/>
                            <w:bdr w:val="none" w:color="auto" w:sz="0" w:space="0"/>
                            <w:lang w:val="en-US" w:eastAsia="zh-CN" w:bidi="ar"/>
                          </w:rPr>
                          <w:fldChar w:fldCharType="separate"/>
                        </w:r>
                        <w:r>
                          <w:rPr>
                            <w:rStyle w:val="5"/>
                            <w:rFonts w:ascii="宋体" w:hAnsi="宋体" w:eastAsia="宋体" w:cs="宋体"/>
                            <w:color w:val="646464"/>
                            <w:sz w:val="24"/>
                            <w:szCs w:val="24"/>
                            <w:u w:val="none"/>
                            <w:bdr w:val="none" w:color="auto" w:sz="0" w:space="0"/>
                          </w:rPr>
                          <w:t>招标公告.pdf</w:t>
                        </w:r>
                        <w:r>
                          <w:rPr>
                            <w:rFonts w:ascii="宋体" w:hAnsi="宋体" w:eastAsia="宋体" w:cs="宋体"/>
                            <w:color w:val="646464"/>
                            <w:kern w:val="0"/>
                            <w:sz w:val="24"/>
                            <w:szCs w:val="24"/>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color w:val="646464"/>
                            <w:kern w:val="0"/>
                            <w:sz w:val="24"/>
                            <w:szCs w:val="24"/>
                            <w:u w:val="none"/>
                            <w:bdr w:val="none" w:color="auto" w:sz="0" w:space="0"/>
                            <w:lang w:val="en-US" w:eastAsia="zh-CN" w:bidi="ar"/>
                          </w:rPr>
                          <w:fldChar w:fldCharType="begin"/>
                        </w:r>
                        <w:r>
                          <w:rPr>
                            <w:rFonts w:ascii="宋体" w:hAnsi="宋体" w:eastAsia="宋体" w:cs="宋体"/>
                            <w:color w:val="646464"/>
                            <w:kern w:val="0"/>
                            <w:sz w:val="24"/>
                            <w:szCs w:val="24"/>
                            <w:u w:val="none"/>
                            <w:bdr w:val="none" w:color="auto" w:sz="0" w:space="0"/>
                            <w:lang w:val="en-US" w:eastAsia="zh-CN" w:bidi="ar"/>
                          </w:rPr>
                          <w:instrText xml:space="preserve"> HYPERLINK "https://ggzy.zjcx.gov.cn/cxweb/ReadAttachFile.aspx?AttachID=6f7a0d0f-8665-49fd-9e6c-81f78bd9b3dd" \t "https://ggzy.zjcx.gov.cn/cxweb/InfoDetail/_blank" </w:instrText>
                        </w:r>
                        <w:r>
                          <w:rPr>
                            <w:rFonts w:ascii="宋体" w:hAnsi="宋体" w:eastAsia="宋体" w:cs="宋体"/>
                            <w:color w:val="646464"/>
                            <w:kern w:val="0"/>
                            <w:sz w:val="24"/>
                            <w:szCs w:val="24"/>
                            <w:u w:val="none"/>
                            <w:bdr w:val="none" w:color="auto" w:sz="0" w:space="0"/>
                            <w:lang w:val="en-US" w:eastAsia="zh-CN" w:bidi="ar"/>
                          </w:rPr>
                          <w:fldChar w:fldCharType="separate"/>
                        </w:r>
                        <w:r>
                          <w:rPr>
                            <w:rStyle w:val="5"/>
                            <w:rFonts w:ascii="宋体" w:hAnsi="宋体" w:eastAsia="宋体" w:cs="宋体"/>
                            <w:color w:val="646464"/>
                            <w:sz w:val="24"/>
                            <w:szCs w:val="24"/>
                            <w:u w:val="none"/>
                            <w:bdr w:val="none" w:color="auto" w:sz="0" w:space="0"/>
                          </w:rPr>
                          <w:t>长兴县第三人民医院公共健康中心项目——电梯供货安装及伴随服务项目.doc</w:t>
                        </w:r>
                        <w:r>
                          <w:rPr>
                            <w:rFonts w:ascii="宋体" w:hAnsi="宋体" w:eastAsia="宋体" w:cs="宋体"/>
                            <w:color w:val="646464"/>
                            <w:kern w:val="0"/>
                            <w:sz w:val="24"/>
                            <w:szCs w:val="24"/>
                            <w:u w:val="none"/>
                            <w:bdr w:val="none" w:color="auto" w:sz="0" w:space="0"/>
                            <w:lang w:val="en-US" w:eastAsia="zh-CN" w:bidi="ar"/>
                          </w:rPr>
                          <w:fldChar w:fldCharType="end"/>
                        </w:r>
                      </w:p>
                    </w:tc>
                  </w:tr>
                </w:tbl>
                <w:p>
                  <w:pPr>
                    <w:spacing w:before="0" w:beforeAutospacing="0" w:after="0" w:afterAutospacing="0"/>
                    <w:ind w:left="0" w:right="0"/>
                  </w:pPr>
                </w:p>
              </w:tc>
            </w:tr>
          </w:tbl>
          <w:p>
            <w:pPr>
              <w:jc w:val="left"/>
              <w:rPr>
                <w:rFonts w:hint="eastAsia" w:ascii="宋体" w:hAnsi="宋体" w:eastAsia="宋体" w:cs="宋体"/>
                <w:i w:val="0"/>
                <w:iCs w:val="0"/>
                <w:caps w:val="0"/>
                <w:color w:val="000000"/>
                <w:spacing w:val="0"/>
                <w:sz w:val="27"/>
                <w:szCs w:val="27"/>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Y2I4ZDZjNGEwZjI5MDEwZDRlMjYyODY2Y2FiYzcifQ=="/>
  </w:docVars>
  <w:rsids>
    <w:rsidRoot w:val="2629044C"/>
    <w:rsid w:val="262904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2022-04-29T08:30:00Z</dcterms:created>
  <dc:creator>Lenovo</dc:creator>
  <cp:lastModifiedBy>Lenovo</cp:lastModifiedBy>
  <dcterms:modified xsi:type="dcterms:W3CDTF">2022-04-29T08:31:53Z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0A63A055D7234197BD5622E354BA66F4</vt:lpwstr>
  </property>
</Properties>
</file>