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t>湖州市第三幼儿园</w:t>
      </w: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t>2022年单位预算</w:t>
      </w:r>
    </w:p>
    <w:p>
      <w:pPr>
        <w:spacing w:line="560" w:lineRule="exact"/>
        <w:ind w:firstLine="590" w:firstLineChars="196"/>
        <w:rPr>
          <w:rStyle w:val="8"/>
          <w:sz w:val="30"/>
          <w:szCs w:val="30"/>
        </w:rPr>
      </w:pPr>
    </w:p>
    <w:p>
      <w:pPr>
        <w:spacing w:line="520" w:lineRule="exact"/>
        <w:ind w:firstLine="627" w:firstLineChars="196"/>
        <w:jc w:val="center"/>
        <w:rPr>
          <w:rStyle w:val="8"/>
          <w:rFonts w:ascii="黑体" w:eastAsia="黑体"/>
          <w:b w:val="0"/>
          <w:sz w:val="32"/>
          <w:szCs w:val="32"/>
        </w:rPr>
      </w:pPr>
    </w:p>
    <w:p>
      <w:pPr>
        <w:spacing w:line="520" w:lineRule="exact"/>
        <w:ind w:firstLine="627" w:firstLineChars="196"/>
        <w:jc w:val="center"/>
        <w:rPr>
          <w:rStyle w:val="8"/>
          <w:rFonts w:ascii="黑体" w:eastAsia="黑体"/>
          <w:b w:val="0"/>
          <w:sz w:val="32"/>
          <w:szCs w:val="32"/>
        </w:rPr>
      </w:pPr>
    </w:p>
    <w:p>
      <w:pPr>
        <w:spacing w:line="520" w:lineRule="exact"/>
        <w:ind w:firstLine="627" w:firstLineChars="196"/>
        <w:jc w:val="center"/>
        <w:rPr>
          <w:rStyle w:val="8"/>
          <w:rFonts w:ascii="黑体" w:eastAsia="黑体"/>
          <w:b w:val="0"/>
          <w:sz w:val="32"/>
          <w:szCs w:val="32"/>
        </w:rPr>
      </w:pPr>
    </w:p>
    <w:p>
      <w:pPr>
        <w:spacing w:line="520" w:lineRule="exact"/>
        <w:ind w:firstLine="627" w:firstLineChars="196"/>
        <w:jc w:val="center"/>
        <w:rPr>
          <w:rStyle w:val="8"/>
          <w:rFonts w:ascii="黑体" w:eastAsia="黑体"/>
          <w:b w:val="0"/>
          <w:sz w:val="32"/>
          <w:szCs w:val="32"/>
        </w:rPr>
      </w:pPr>
    </w:p>
    <w:p>
      <w:pPr>
        <w:spacing w:line="520" w:lineRule="exact"/>
        <w:ind w:firstLine="627" w:firstLineChars="196"/>
        <w:jc w:val="center"/>
        <w:rPr>
          <w:rStyle w:val="8"/>
          <w:rFonts w:ascii="黑体" w:eastAsia="黑体"/>
          <w:b w:val="0"/>
          <w:sz w:val="32"/>
          <w:szCs w:val="32"/>
        </w:rPr>
      </w:pPr>
    </w:p>
    <w:p>
      <w:pPr>
        <w:spacing w:line="520" w:lineRule="exact"/>
        <w:ind w:firstLine="627" w:firstLineChars="196"/>
        <w:jc w:val="center"/>
        <w:rPr>
          <w:rStyle w:val="8"/>
          <w:rFonts w:ascii="黑体" w:eastAsia="黑体"/>
          <w:b w:val="0"/>
          <w:sz w:val="32"/>
          <w:szCs w:val="32"/>
        </w:rPr>
      </w:pPr>
    </w:p>
    <w:p>
      <w:pPr>
        <w:spacing w:line="520" w:lineRule="exact"/>
        <w:ind w:firstLine="627" w:firstLineChars="196"/>
        <w:jc w:val="center"/>
        <w:rPr>
          <w:rStyle w:val="8"/>
          <w:rFonts w:ascii="黑体" w:eastAsia="黑体"/>
          <w:b w:val="0"/>
          <w:sz w:val="32"/>
          <w:szCs w:val="32"/>
        </w:rPr>
      </w:pPr>
    </w:p>
    <w:p>
      <w:pPr>
        <w:spacing w:line="520" w:lineRule="exact"/>
        <w:ind w:firstLine="627" w:firstLineChars="196"/>
        <w:jc w:val="center"/>
        <w:rPr>
          <w:rStyle w:val="8"/>
          <w:rFonts w:ascii="黑体" w:eastAsia="黑体"/>
          <w:b w:val="0"/>
          <w:sz w:val="32"/>
          <w:szCs w:val="32"/>
        </w:rPr>
      </w:pPr>
    </w:p>
    <w:p>
      <w:pPr>
        <w:pStyle w:val="18"/>
        <w:spacing w:line="560" w:lineRule="exact"/>
        <w:rPr>
          <w:rFonts w:ascii="仿宋_GB2312" w:eastAsia="仿宋_GB2312"/>
          <w:sz w:val="30"/>
          <w:szCs w:val="30"/>
          <w:u w:val="single"/>
        </w:rPr>
      </w:pPr>
    </w:p>
    <w:p>
      <w:pPr>
        <w:pStyle w:val="18"/>
        <w:spacing w:line="560" w:lineRule="exact"/>
        <w:rPr>
          <w:rFonts w:ascii="仿宋_GB2312" w:eastAsia="仿宋_GB2312"/>
          <w:sz w:val="30"/>
          <w:szCs w:val="30"/>
          <w:u w:val="single"/>
        </w:rPr>
      </w:pPr>
    </w:p>
    <w:p>
      <w:pPr>
        <w:pStyle w:val="18"/>
        <w:spacing w:line="560" w:lineRule="exact"/>
        <w:rPr>
          <w:rFonts w:ascii="仿宋_GB2312" w:eastAsia="仿宋_GB2312"/>
          <w:sz w:val="30"/>
          <w:szCs w:val="30"/>
          <w:u w:val="single"/>
        </w:rPr>
      </w:pPr>
    </w:p>
    <w:p>
      <w:pPr>
        <w:pStyle w:val="18"/>
        <w:spacing w:line="560" w:lineRule="exact"/>
        <w:rPr>
          <w:rFonts w:ascii="仿宋_GB2312" w:eastAsia="仿宋_GB2312"/>
          <w:sz w:val="30"/>
          <w:szCs w:val="30"/>
          <w:u w:val="single"/>
        </w:rPr>
      </w:pPr>
    </w:p>
    <w:p>
      <w:pPr>
        <w:pStyle w:val="18"/>
        <w:spacing w:line="560" w:lineRule="exact"/>
        <w:ind w:firstLine="611"/>
        <w:jc w:val="left"/>
        <w:rPr>
          <w:rFonts w:ascii="仿宋_GB2312" w:eastAsia="仿宋_GB2312"/>
          <w:b/>
          <w:sz w:val="30"/>
          <w:szCs w:val="30"/>
        </w:rPr>
      </w:pPr>
    </w:p>
    <w:p>
      <w:pPr>
        <w:pStyle w:val="18"/>
        <w:spacing w:line="560" w:lineRule="exact"/>
        <w:jc w:val="center"/>
        <w:rPr>
          <w:rFonts w:ascii="仿宋_GB2312" w:eastAsia="仿宋_GB2312"/>
          <w:b/>
          <w:bCs/>
          <w:sz w:val="30"/>
          <w:szCs w:val="30"/>
        </w:rPr>
      </w:pPr>
      <w:r>
        <w:rPr>
          <w:rFonts w:hint="eastAsia" w:ascii="仿宋_GB2312" w:eastAsia="仿宋_GB2312"/>
          <w:b/>
          <w:bCs/>
          <w:sz w:val="30"/>
          <w:szCs w:val="30"/>
        </w:rPr>
        <w:t>目录</w:t>
      </w:r>
    </w:p>
    <w:p>
      <w:pPr>
        <w:spacing w:line="520" w:lineRule="exact"/>
        <w:rPr>
          <w:rFonts w:eastAsia="黑体"/>
          <w:sz w:val="32"/>
        </w:rPr>
      </w:pPr>
      <w:r>
        <w:rPr>
          <w:rFonts w:hint="eastAsia" w:ascii="黑体" w:eastAsia="黑体"/>
          <w:sz w:val="32"/>
        </w:rPr>
        <w:t>一、</w:t>
      </w:r>
      <w:r>
        <w:rPr>
          <w:rFonts w:hint="eastAsia" w:ascii="黑体" w:eastAsia="黑体"/>
          <w:sz w:val="32"/>
          <w:lang w:val="en-US" w:eastAsia="zh-CN"/>
        </w:rPr>
        <w:t>单位</w:t>
      </w:r>
      <w:r>
        <w:rPr>
          <w:rStyle w:val="8"/>
          <w:rFonts w:hint="eastAsia" w:ascii="黑体" w:eastAsia="黑体"/>
          <w:b w:val="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hint="default"/>
        </w:rPr>
      </w:pPr>
      <w:r>
        <w:rPr>
          <w:rFonts w:hint="eastAsia" w:ascii="楷体_GB2312" w:hAnsi="楷体_GB2312" w:eastAsia="楷体_GB2312" w:cs="楷体_GB2312"/>
          <w:bCs/>
          <w:sz w:val="32"/>
          <w:szCs w:val="32"/>
        </w:rPr>
        <w:t>（二）单位机构设置情况</w:t>
      </w:r>
    </w:p>
    <w:p>
      <w:pPr>
        <w:spacing w:line="520" w:lineRule="exact"/>
        <w:rPr>
          <w:rStyle w:val="8"/>
          <w:rFonts w:ascii="黑体" w:eastAsia="黑体"/>
          <w:b w:val="0"/>
          <w:sz w:val="32"/>
          <w:szCs w:val="32"/>
        </w:rPr>
      </w:pPr>
      <w:r>
        <w:rPr>
          <w:rStyle w:val="8"/>
          <w:rFonts w:hint="eastAsia" w:ascii="黑体" w:eastAsia="黑体"/>
          <w:b w:val="0"/>
          <w:sz w:val="32"/>
          <w:szCs w:val="32"/>
        </w:rPr>
        <w:t>二、2022年湖州市第三幼儿园</w:t>
      </w:r>
      <w:r>
        <w:rPr>
          <w:rStyle w:val="8"/>
          <w:rFonts w:hint="eastAsia" w:ascii="黑体" w:eastAsia="黑体"/>
          <w:b w:val="0"/>
          <w:sz w:val="32"/>
          <w:szCs w:val="32"/>
          <w:lang w:val="en-US" w:eastAsia="zh-CN"/>
        </w:rPr>
        <w:t>单位</w:t>
      </w:r>
      <w:r>
        <w:rPr>
          <w:rStyle w:val="8"/>
          <w:rFonts w:hint="eastAsia" w:ascii="黑体" w:eastAsia="黑体"/>
          <w:b w:val="0"/>
          <w:sz w:val="32"/>
          <w:szCs w:val="32"/>
        </w:rPr>
        <w:t>预算安排情况说明</w:t>
      </w:r>
    </w:p>
    <w:p>
      <w:pPr>
        <w:numPr>
          <w:ilvl w:val="0"/>
          <w:numId w:val="1"/>
        </w:num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关于湖州市第三幼儿园2022年收支预算情况的总体说明</w:t>
      </w:r>
    </w:p>
    <w:p>
      <w:pPr>
        <w:numPr>
          <w:ilvl w:val="0"/>
          <w:numId w:val="1"/>
        </w:num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关于湖州市第三幼儿园2022年收入预算情况说明</w:t>
      </w:r>
    </w:p>
    <w:p>
      <w:pPr>
        <w:autoSpaceDE w:val="0"/>
        <w:autoSpaceDN w:val="0"/>
        <w:adjustRightInd w:val="0"/>
        <w:ind w:left="319" w:leftChars="152"/>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（三）关于湖州市第三幼儿园2022年支出预算情况说明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（四）关于湖州市第三幼儿园2022年财政拨款收支预算情况的总体说明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（五）关于湖州市第三幼儿园2022年一般公共预算当年拨款情况说明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（六）关于湖州市第三幼儿园2022年一般公共预算基本支出情况说明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（七）关于湖州市第三幼儿园2022年政府性基金预算支出情况说明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（八）关于湖州市第三幼儿园2022年国有资本经营预算支出情况说明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（九）关于湖州市第三幼儿园2022年一般公共预算“三公”经费预算情况说明</w:t>
      </w:r>
    </w:p>
    <w:p>
      <w:pPr>
        <w:autoSpaceDE w:val="0"/>
        <w:autoSpaceDN w:val="0"/>
        <w:adjustRightInd w:val="0"/>
        <w:ind w:left="420" w:leftChars="200"/>
        <w:jc w:val="left"/>
      </w:pPr>
      <w:r>
        <w:rPr>
          <w:rFonts w:hint="eastAsia" w:ascii="楷体_GB2312" w:hAnsi="楷体_GB2312" w:eastAsia="楷体_GB2312" w:cs="楷体_GB2312"/>
          <w:bCs/>
          <w:sz w:val="32"/>
          <w:szCs w:val="32"/>
        </w:rPr>
        <w:t>（十）其他重要事项的情况说明</w:t>
      </w:r>
    </w:p>
    <w:p>
      <w:pPr>
        <w:pStyle w:val="18"/>
        <w:spacing w:line="520" w:lineRule="exact"/>
        <w:rPr>
          <w:rStyle w:val="8"/>
          <w:rFonts w:ascii="黑体" w:hAnsi="Calibri" w:eastAsia="黑体"/>
          <w:b w:val="0"/>
          <w:kern w:val="2"/>
          <w:sz w:val="32"/>
          <w:szCs w:val="32"/>
        </w:rPr>
      </w:pPr>
      <w:r>
        <w:rPr>
          <w:rStyle w:val="8"/>
          <w:rFonts w:hint="eastAsia" w:ascii="黑体" w:hAnsi="Calibri" w:eastAsia="黑体"/>
          <w:b w:val="0"/>
          <w:kern w:val="2"/>
          <w:sz w:val="32"/>
          <w:szCs w:val="32"/>
        </w:rPr>
        <w:t>三、名词解释</w:t>
      </w:r>
    </w:p>
    <w:p>
      <w:pPr>
        <w:spacing w:line="520" w:lineRule="exact"/>
        <w:rPr>
          <w:rStyle w:val="8"/>
          <w:rFonts w:ascii="黑体" w:eastAsia="黑体"/>
          <w:b w:val="0"/>
          <w:sz w:val="32"/>
          <w:szCs w:val="32"/>
        </w:rPr>
      </w:pPr>
      <w:r>
        <w:rPr>
          <w:rStyle w:val="8"/>
          <w:rFonts w:hint="eastAsia" w:ascii="黑体" w:eastAsia="黑体"/>
          <w:b w:val="0"/>
          <w:sz w:val="32"/>
          <w:szCs w:val="32"/>
        </w:rPr>
        <w:t>四、2022年湖州市第三幼儿园</w:t>
      </w:r>
      <w:r>
        <w:rPr>
          <w:rStyle w:val="8"/>
          <w:rFonts w:hint="eastAsia" w:ascii="黑体" w:eastAsia="黑体"/>
          <w:b w:val="0"/>
          <w:sz w:val="32"/>
          <w:szCs w:val="32"/>
          <w:lang w:val="en-US" w:eastAsia="zh-CN"/>
        </w:rPr>
        <w:t>单位</w:t>
      </w:r>
      <w:r>
        <w:rPr>
          <w:rStyle w:val="8"/>
          <w:rFonts w:hint="eastAsia" w:ascii="黑体" w:eastAsia="黑体"/>
          <w:b w:val="0"/>
          <w:sz w:val="32"/>
          <w:szCs w:val="32"/>
        </w:rPr>
        <w:t>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（九）2022年</w:t>
      </w:r>
      <w:r>
        <w:rPr>
          <w:rFonts w:hint="eastAsia" w:ascii="楷体_GB2312" w:hAnsi="楷体_GB2312" w:eastAsia="楷体_GB2312" w:cs="楷体_GB2312"/>
          <w:bCs/>
          <w:sz w:val="32"/>
          <w:szCs w:val="32"/>
          <w:lang w:val="en-US" w:eastAsia="zh-CN"/>
        </w:rPr>
        <w:t>单位国</w:t>
      </w:r>
      <w:r>
        <w:rPr>
          <w:rFonts w:hint="eastAsia" w:ascii="楷体_GB2312" w:hAnsi="楷体_GB2312" w:eastAsia="楷体_GB2312" w:cs="楷体_GB2312"/>
          <w:bCs/>
          <w:sz w:val="32"/>
          <w:szCs w:val="32"/>
        </w:rPr>
        <w:t>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（十）2022年</w:t>
      </w:r>
      <w:r>
        <w:rPr>
          <w:rFonts w:hint="eastAsia" w:ascii="楷体_GB2312" w:hAnsi="楷体_GB2312" w:eastAsia="楷体_GB2312" w:cs="楷体_GB2312"/>
          <w:bCs/>
          <w:sz w:val="32"/>
          <w:szCs w:val="32"/>
          <w:lang w:val="en-US" w:eastAsia="zh-CN"/>
        </w:rPr>
        <w:t>单位</w:t>
      </w:r>
      <w:r>
        <w:rPr>
          <w:rFonts w:hint="eastAsia" w:ascii="楷体_GB2312" w:hAnsi="楷体_GB2312" w:eastAsia="楷体_GB2312" w:cs="楷体_GB2312"/>
          <w:bCs/>
          <w:sz w:val="32"/>
          <w:szCs w:val="32"/>
        </w:rPr>
        <w:t>项目支出预算表</w:t>
      </w: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pStyle w:val="2"/>
        <w:rPr>
          <w:rStyle w:val="8"/>
          <w:rFonts w:hint="default" w:ascii="黑体" w:eastAsia="黑体"/>
          <w:b w:val="0"/>
          <w:color w:val="auto"/>
          <w:sz w:val="32"/>
          <w:szCs w:val="32"/>
        </w:rPr>
      </w:pPr>
    </w:p>
    <w:p>
      <w:pPr>
        <w:spacing w:line="520" w:lineRule="exact"/>
        <w:rPr>
          <w:rFonts w:eastAsia="黑体"/>
          <w:sz w:val="32"/>
        </w:rPr>
      </w:pPr>
      <w:r>
        <w:rPr>
          <w:rFonts w:hint="eastAsia" w:ascii="黑体" w:eastAsia="黑体"/>
          <w:sz w:val="32"/>
        </w:rPr>
        <w:t>一、</w:t>
      </w:r>
      <w:r>
        <w:rPr>
          <w:rFonts w:hint="eastAsia" w:ascii="黑体" w:eastAsia="黑体"/>
          <w:sz w:val="32"/>
          <w:lang w:val="en-US" w:eastAsia="zh-CN"/>
        </w:rPr>
        <w:t>单位</w:t>
      </w:r>
      <w:r>
        <w:rPr>
          <w:rStyle w:val="8"/>
          <w:rFonts w:hint="eastAsia" w:ascii="黑体" w:eastAsia="黑体"/>
          <w:b w:val="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480" w:lineRule="exact"/>
        <w:ind w:firstLine="320" w:firstLineChars="100"/>
        <w:rPr>
          <w:b/>
          <w:sz w:val="32"/>
          <w:szCs w:val="32"/>
        </w:rPr>
      </w:pPr>
      <w:r>
        <w:rPr>
          <w:rFonts w:ascii="仿宋_GB2312" w:eastAsia="仿宋_GB2312"/>
          <w:bCs/>
          <w:color w:val="000000"/>
          <w:kern w:val="0"/>
          <w:sz w:val="32"/>
          <w:szCs w:val="32"/>
        </w:rPr>
        <w:t xml:space="preserve">  </w:t>
      </w:r>
      <w:r>
        <w:rPr>
          <w:rFonts w:hint="eastAsia" w:ascii="仿宋_GB2312" w:eastAsia="仿宋_GB2312"/>
          <w:bCs/>
          <w:color w:val="000000"/>
          <w:kern w:val="0"/>
          <w:sz w:val="32"/>
          <w:szCs w:val="32"/>
        </w:rPr>
        <w:t>（</w:t>
      </w:r>
      <w:r>
        <w:rPr>
          <w:rFonts w:ascii="仿宋_GB2312" w:eastAsia="仿宋_GB2312"/>
          <w:bCs/>
          <w:color w:val="000000"/>
          <w:kern w:val="0"/>
          <w:sz w:val="32"/>
          <w:szCs w:val="32"/>
        </w:rPr>
        <w:t>1</w:t>
      </w:r>
      <w:r>
        <w:rPr>
          <w:rFonts w:hint="eastAsia" w:ascii="仿宋_GB2312" w:eastAsia="仿宋_GB2312"/>
          <w:bCs/>
          <w:color w:val="000000"/>
          <w:kern w:val="0"/>
          <w:sz w:val="32"/>
          <w:szCs w:val="32"/>
        </w:rPr>
        <w:t>）实行保育与教育相结合的原则，对幼儿实施体、智、德、美诸方面全面发展的教育，促进其身心和谐发展。</w:t>
      </w:r>
      <w:r>
        <w:rPr>
          <w:rFonts w:ascii="仿宋_GB2312" w:eastAsia="仿宋_GB2312"/>
          <w:bCs/>
          <w:color w:val="000000"/>
          <w:kern w:val="0"/>
          <w:sz w:val="32"/>
          <w:szCs w:val="32"/>
        </w:rPr>
        <w:br w:type="textWrapping"/>
      </w:r>
      <w:r>
        <w:rPr>
          <w:rFonts w:ascii="仿宋_GB2312" w:eastAsia="仿宋_GB2312"/>
          <w:bCs/>
          <w:color w:val="000000"/>
          <w:kern w:val="0"/>
          <w:sz w:val="32"/>
          <w:szCs w:val="32"/>
        </w:rPr>
        <w:t xml:space="preserve">    </w:t>
      </w:r>
      <w:r>
        <w:rPr>
          <w:rFonts w:hint="eastAsia" w:ascii="仿宋_GB2312" w:eastAsia="仿宋_GB2312"/>
          <w:bCs/>
          <w:color w:val="000000"/>
          <w:kern w:val="0"/>
          <w:sz w:val="32"/>
          <w:szCs w:val="32"/>
        </w:rPr>
        <w:t>（</w:t>
      </w:r>
      <w:r>
        <w:rPr>
          <w:rFonts w:ascii="仿宋_GB2312" w:eastAsia="仿宋_GB2312"/>
          <w:bCs/>
          <w:color w:val="000000"/>
          <w:kern w:val="0"/>
          <w:sz w:val="32"/>
          <w:szCs w:val="32"/>
        </w:rPr>
        <w:t>2</w:t>
      </w:r>
      <w:r>
        <w:rPr>
          <w:rFonts w:hint="eastAsia" w:ascii="仿宋_GB2312" w:eastAsia="仿宋_GB2312"/>
          <w:bCs/>
          <w:color w:val="000000"/>
          <w:kern w:val="0"/>
          <w:sz w:val="32"/>
          <w:szCs w:val="32"/>
        </w:rPr>
        <w:t>）幼儿园同时为家长参加工作、学习提供便利条件。</w:t>
      </w:r>
      <w:r>
        <w:rPr>
          <w:rFonts w:ascii="仿宋_GB2312" w:eastAsia="仿宋_GB2312"/>
          <w:bCs/>
          <w:color w:val="000000"/>
          <w:kern w:val="0"/>
          <w:sz w:val="32"/>
          <w:szCs w:val="32"/>
        </w:rPr>
        <w:br w:type="textWrapping"/>
      </w:r>
      <w:r>
        <w:rPr>
          <w:rFonts w:hint="eastAsia" w:ascii="仿宋_GB2312" w:eastAsia="仿宋_GB2312"/>
          <w:bCs/>
          <w:color w:val="000000"/>
          <w:kern w:val="0"/>
          <w:sz w:val="32"/>
          <w:szCs w:val="32"/>
        </w:rPr>
        <w:t>向家长及社会宣传幼儿教育知识，创设良好的教育环境，形成家园共育。</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480" w:lineRule="exact"/>
        <w:ind w:firstLine="640" w:firstLineChars="200"/>
        <w:rPr>
          <w:rFonts w:hint="default"/>
        </w:rPr>
      </w:pPr>
      <w:r>
        <w:rPr>
          <w:rFonts w:hint="eastAsia" w:ascii="仿宋_GB2312" w:eastAsia="仿宋_GB2312"/>
          <w:bCs/>
          <w:color w:val="000000"/>
          <w:sz w:val="32"/>
          <w:szCs w:val="32"/>
        </w:rPr>
        <w:t>从预算单位构成看，湖州市第三幼儿园预算包括：湖州市第三幼儿园本级预算。</w:t>
      </w:r>
    </w:p>
    <w:p>
      <w:pPr>
        <w:spacing w:line="520" w:lineRule="exact"/>
        <w:rPr>
          <w:rStyle w:val="8"/>
          <w:rFonts w:ascii="黑体" w:eastAsia="黑体"/>
          <w:b w:val="0"/>
          <w:sz w:val="32"/>
          <w:szCs w:val="32"/>
        </w:rPr>
      </w:pPr>
      <w:r>
        <w:rPr>
          <w:rStyle w:val="8"/>
          <w:rFonts w:hint="eastAsia" w:ascii="黑体" w:eastAsia="黑体"/>
          <w:b w:val="0"/>
          <w:sz w:val="32"/>
          <w:szCs w:val="32"/>
        </w:rPr>
        <w:t>二、2022年湖州市第三幼儿园</w:t>
      </w:r>
      <w:r>
        <w:rPr>
          <w:rStyle w:val="8"/>
          <w:rFonts w:hint="eastAsia" w:ascii="黑体" w:eastAsia="黑体"/>
          <w:b w:val="0"/>
          <w:sz w:val="32"/>
          <w:szCs w:val="32"/>
          <w:lang w:val="en-US" w:eastAsia="zh-CN"/>
        </w:rPr>
        <w:t>单位</w:t>
      </w:r>
      <w:r>
        <w:rPr>
          <w:rStyle w:val="8"/>
          <w:rFonts w:hint="eastAsia" w:ascii="黑体" w:eastAsia="黑体"/>
          <w:b w:val="0"/>
          <w:sz w:val="32"/>
          <w:szCs w:val="32"/>
        </w:rPr>
        <w:t>预算安排情况说明</w:t>
      </w:r>
    </w:p>
    <w:p>
      <w:pPr>
        <w:numPr>
          <w:ilvl w:val="0"/>
          <w:numId w:val="0"/>
        </w:numPr>
        <w:autoSpaceDE w:val="0"/>
        <w:autoSpaceDN w:val="0"/>
        <w:adjustRightInd w:val="0"/>
        <w:ind w:firstLine="640" w:firstLine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lang w:val="en-US" w:eastAsia="zh-CN"/>
        </w:rPr>
        <w:t>一</w:t>
      </w:r>
      <w:r>
        <w:rPr>
          <w:rFonts w:hint="eastAsia" w:ascii="楷体_GB2312" w:hAnsi="楷体_GB2312" w:eastAsia="楷体_GB2312" w:cs="楷体_GB2312"/>
          <w:bCs/>
          <w:sz w:val="32"/>
          <w:szCs w:val="32"/>
          <w:lang w:eastAsia="zh-CN"/>
        </w:rPr>
        <w:t>）</w:t>
      </w:r>
      <w:r>
        <w:rPr>
          <w:rFonts w:hint="eastAsia" w:ascii="楷体_GB2312" w:hAnsi="楷体_GB2312" w:eastAsia="楷体_GB2312" w:cs="楷体_GB2312"/>
          <w:bCs/>
          <w:sz w:val="32"/>
          <w:szCs w:val="32"/>
        </w:rPr>
        <w:t>关于湖州市第三幼儿园2022年收支预算情况的总体说明</w:t>
      </w:r>
    </w:p>
    <w:p>
      <w:pPr>
        <w:spacing w:line="520" w:lineRule="exact"/>
        <w:ind w:firstLine="641"/>
        <w:rPr>
          <w:rFonts w:hint="eastAsia" w:ascii="仿宋_GB2312" w:eastAsia="仿宋_GB2312"/>
          <w:sz w:val="32"/>
          <w:szCs w:val="32"/>
        </w:rPr>
      </w:pPr>
      <w:r>
        <w:rPr>
          <w:rFonts w:hint="eastAsia" w:ascii="仿宋_GB2312" w:eastAsia="仿宋_GB2312"/>
          <w:sz w:val="32"/>
          <w:szCs w:val="32"/>
        </w:rPr>
        <w:t>按照综合预算的原则，湖州市第三幼儿园所有收入和支出均纳入单位预算管理。收入包括：一般公共预算拨款收入、财政专户管理资金收入、其他收入；支出包括：教育支出、社会保障和就业支出、卫生健康</w:t>
      </w:r>
      <w:r>
        <w:rPr>
          <w:rFonts w:hint="eastAsia" w:ascii="仿宋_GB2312" w:eastAsia="仿宋_GB2312"/>
          <w:sz w:val="32"/>
          <w:szCs w:val="32"/>
          <w:lang w:val="en-US" w:eastAsia="zh-CN"/>
        </w:rPr>
        <w:t>支出</w:t>
      </w:r>
      <w:r>
        <w:rPr>
          <w:rFonts w:hint="eastAsia" w:ascii="仿宋_GB2312" w:eastAsia="仿宋_GB2312"/>
          <w:sz w:val="32"/>
          <w:szCs w:val="32"/>
        </w:rPr>
        <w:t>。湖州市第三幼儿园2022年收支总预算2027.67万元，与上年执行数相比，收、支总计各减少1242.76万元，下降37.8%。主要原因是:去年新增富力新园区和祥和新园区的开办改建二次装修工程。</w:t>
      </w:r>
    </w:p>
    <w:p>
      <w:pPr>
        <w:pStyle w:val="18"/>
        <w:numPr>
          <w:ilvl w:val="0"/>
          <w:numId w:val="2"/>
        </w:numPr>
        <w:spacing w:line="560" w:lineRule="exact"/>
        <w:ind w:firstLine="602" w:firstLineChars="200"/>
        <w:rPr>
          <w:rFonts w:ascii="仿宋_GB2312" w:eastAsia="仿宋_GB2312"/>
          <w:b/>
          <w:bCs/>
          <w:color w:val="000000"/>
          <w:sz w:val="30"/>
          <w:szCs w:val="30"/>
        </w:rPr>
      </w:pPr>
      <w:r>
        <w:rPr>
          <w:rFonts w:hint="eastAsia" w:ascii="仿宋_GB2312" w:eastAsia="仿宋_GB2312"/>
          <w:b/>
          <w:bCs/>
          <w:color w:val="000000"/>
          <w:sz w:val="30"/>
          <w:szCs w:val="30"/>
        </w:rPr>
        <w:t>关于湖州市第三幼儿园</w:t>
      </w:r>
      <w:r>
        <w:rPr>
          <w:rFonts w:ascii="仿宋_GB2312" w:eastAsia="仿宋_GB2312"/>
          <w:b/>
          <w:bCs/>
          <w:color w:val="000000"/>
          <w:sz w:val="30"/>
          <w:szCs w:val="30"/>
        </w:rPr>
        <w:t>202</w:t>
      </w:r>
      <w:r>
        <w:rPr>
          <w:rFonts w:hint="eastAsia" w:ascii="仿宋_GB2312" w:eastAsia="仿宋_GB2312"/>
          <w:b/>
          <w:bCs/>
          <w:color w:val="000000"/>
          <w:sz w:val="30"/>
          <w:szCs w:val="30"/>
        </w:rPr>
        <w:t>2年收入预算情况说明</w:t>
      </w:r>
    </w:p>
    <w:p>
      <w:pPr>
        <w:spacing w:line="520" w:lineRule="exact"/>
        <w:ind w:firstLine="641"/>
        <w:rPr>
          <w:rFonts w:hint="eastAsia" w:ascii="仿宋_GB2312" w:eastAsia="仿宋_GB2312"/>
          <w:sz w:val="32"/>
          <w:szCs w:val="32"/>
        </w:rPr>
      </w:pPr>
      <w:r>
        <w:rPr>
          <w:rFonts w:hint="eastAsia" w:ascii="仿宋_GB2312" w:eastAsia="仿宋_GB2312"/>
          <w:sz w:val="32"/>
          <w:szCs w:val="32"/>
        </w:rPr>
        <w:t>湖州市第三幼儿园2022年收支总预算2027.67万元，与上年执行数相比，收、支总计各减少1242.76万元，下降37.8%。主要原因是: 去年新增富力新园区和祥和新园区的开办改建二次装修工程。</w:t>
      </w:r>
    </w:p>
    <w:p>
      <w:pPr>
        <w:spacing w:line="520" w:lineRule="exact"/>
        <w:ind w:firstLine="641"/>
        <w:rPr>
          <w:rFonts w:hint="eastAsia" w:ascii="仿宋_GB2312" w:eastAsia="仿宋_GB2312"/>
          <w:sz w:val="32"/>
          <w:szCs w:val="32"/>
        </w:rPr>
      </w:pPr>
      <w:r>
        <w:rPr>
          <w:rFonts w:hint="eastAsia" w:ascii="仿宋_GB2312" w:eastAsia="仿宋_GB2312"/>
          <w:sz w:val="32"/>
          <w:szCs w:val="32"/>
        </w:rPr>
        <w:t>其中：一般公共预算拨款收入1558.5万元，占76.86%；专户资金429.17万元，占21.17%；其他收入40万元，占1.97%。</w:t>
      </w:r>
    </w:p>
    <w:p>
      <w:pPr>
        <w:pStyle w:val="18"/>
        <w:spacing w:line="560" w:lineRule="exact"/>
        <w:ind w:firstLine="611"/>
        <w:rPr>
          <w:rFonts w:ascii="仿宋_GB2312" w:eastAsia="仿宋_GB2312"/>
          <w:b/>
          <w:bCs/>
          <w:color w:val="000000"/>
          <w:sz w:val="30"/>
          <w:szCs w:val="30"/>
        </w:rPr>
      </w:pPr>
      <w:r>
        <w:rPr>
          <w:rFonts w:hint="eastAsia" w:ascii="仿宋_GB2312" w:eastAsia="仿宋_GB2312"/>
          <w:b/>
          <w:bCs/>
          <w:color w:val="000000"/>
          <w:sz w:val="30"/>
          <w:szCs w:val="30"/>
        </w:rPr>
        <w:t>（三）关于湖州市第三幼儿园</w:t>
      </w:r>
      <w:r>
        <w:rPr>
          <w:rFonts w:ascii="仿宋_GB2312" w:eastAsia="仿宋_GB2312"/>
          <w:b/>
          <w:bCs/>
          <w:color w:val="000000"/>
          <w:sz w:val="30"/>
          <w:szCs w:val="30"/>
        </w:rPr>
        <w:t xml:space="preserve"> 202</w:t>
      </w:r>
      <w:r>
        <w:rPr>
          <w:rFonts w:hint="eastAsia" w:ascii="仿宋_GB2312" w:eastAsia="仿宋_GB2312"/>
          <w:b/>
          <w:bCs/>
          <w:color w:val="000000"/>
          <w:sz w:val="30"/>
          <w:szCs w:val="30"/>
        </w:rPr>
        <w:t>2年支出预算情况说明</w:t>
      </w:r>
    </w:p>
    <w:p>
      <w:pPr>
        <w:pStyle w:val="18"/>
        <w:spacing w:line="560" w:lineRule="exact"/>
        <w:ind w:firstLine="611"/>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highlight w:val="yellow"/>
          <w:lang w:val="en-US" w:eastAsia="zh-CN" w:bidi="ar-SA"/>
        </w:rPr>
        <w:t>湖州市第三幼儿园2022年支出预算2027.67万元。</w:t>
      </w:r>
    </w:p>
    <w:p>
      <w:pPr>
        <w:pStyle w:val="18"/>
        <w:spacing w:line="560" w:lineRule="exact"/>
        <w:ind w:firstLine="611"/>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1.按支出功能分类：</w:t>
      </w:r>
      <w:bookmarkStart w:id="0" w:name="_Hlk67642356"/>
      <w:r>
        <w:rPr>
          <w:rFonts w:hint="eastAsia" w:ascii="仿宋_GB2312" w:hAnsi="Times New Roman" w:eastAsia="仿宋_GB2312" w:cs="Times New Roman"/>
          <w:kern w:val="2"/>
          <w:sz w:val="32"/>
          <w:szCs w:val="32"/>
          <w:lang w:val="en-US" w:eastAsia="zh-CN" w:bidi="ar-SA"/>
        </w:rPr>
        <w:t>包括教育支出1797.22万元，社会保障和就业支出147.99万元</w:t>
      </w:r>
      <w:bookmarkEnd w:id="0"/>
      <w:r>
        <w:rPr>
          <w:rFonts w:hint="eastAsia" w:ascii="仿宋_GB2312" w:hAnsi="Times New Roman" w:eastAsia="仿宋_GB2312" w:cs="Times New Roman"/>
          <w:kern w:val="2"/>
          <w:sz w:val="32"/>
          <w:szCs w:val="32"/>
          <w:lang w:val="en-US" w:eastAsia="zh-CN" w:bidi="ar-SA"/>
        </w:rPr>
        <w:t>,卫生健康支出82.46万元。</w:t>
      </w:r>
    </w:p>
    <w:p>
      <w:pPr>
        <w:pStyle w:val="18"/>
        <w:spacing w:line="560" w:lineRule="exact"/>
        <w:ind w:firstLine="611"/>
        <w:rPr>
          <w:rFonts w:ascii="楷体_GB2312" w:hAnsi="楷体_GB2312" w:eastAsia="楷体_GB2312" w:cs="楷体_GB2312"/>
          <w:bCs/>
          <w:sz w:val="32"/>
          <w:szCs w:val="32"/>
        </w:rPr>
      </w:pPr>
      <w:r>
        <w:rPr>
          <w:rFonts w:hint="eastAsia" w:ascii="仿宋_GB2312" w:hAnsi="Times New Roman" w:eastAsia="仿宋_GB2312" w:cs="Times New Roman"/>
          <w:kern w:val="2"/>
          <w:sz w:val="32"/>
          <w:szCs w:val="32"/>
          <w:lang w:val="en-US" w:eastAsia="zh-CN" w:bidi="ar-SA"/>
        </w:rPr>
        <w:t>2.按支出用途分类：包括日常公用经费支出291.28元，占14.37%；人员经费支出1688.63万元，占83.28%；项目支出47.76万元，占2.35%。</w:t>
      </w:r>
      <w:r>
        <w:rPr>
          <w:rFonts w:hint="eastAsia" w:ascii="仿宋_GB2312" w:hAnsi="Times New Roman" w:eastAsia="仿宋_GB2312" w:cs="Times New Roman"/>
          <w:kern w:val="2"/>
          <w:sz w:val="32"/>
          <w:szCs w:val="32"/>
          <w:lang w:val="en-US" w:eastAsia="zh-CN" w:bidi="ar-SA"/>
        </w:rPr>
        <w:br w:type="textWrapping"/>
      </w:r>
      <w:r>
        <w:rPr>
          <w:rFonts w:hint="eastAsia" w:ascii="楷体_GB2312" w:hAnsi="楷体_GB2312" w:eastAsia="楷体_GB2312" w:cs="楷体_GB2312"/>
          <w:bCs/>
          <w:sz w:val="32"/>
          <w:szCs w:val="32"/>
        </w:rPr>
        <w:t>　　（四）关于湖州市第三幼儿园2022年财政拨款收支预算情况的总体说明</w:t>
      </w:r>
    </w:p>
    <w:p>
      <w:pPr>
        <w:spacing w:line="520" w:lineRule="exact"/>
        <w:ind w:firstLine="641"/>
        <w:rPr>
          <w:rFonts w:hint="eastAsia" w:ascii="仿宋_GB2312" w:eastAsia="仿宋_GB2312"/>
          <w:sz w:val="32"/>
          <w:szCs w:val="32"/>
          <w:highlight w:val="yellow"/>
        </w:rPr>
      </w:pPr>
      <w:r>
        <w:rPr>
          <w:rFonts w:hint="eastAsia" w:ascii="仿宋_GB2312" w:eastAsia="仿宋_GB2312"/>
          <w:sz w:val="32"/>
          <w:szCs w:val="32"/>
          <w:highlight w:val="yellow"/>
        </w:rPr>
        <w:t>湖州市第三幼儿园2022年收支总预算2027.67万元，与上年执行数相比，收、支总计各减少1242.76万元，下降37.8%。主要原因是: 主要是去年新增富力新园区和祥和新园区的开办改建二次装修工程。收入包括：一般公共预算1558.5万元、财政专户管理资金收入429.17万元、其他收入40万元；支出包括：包括教育支出1797.22万元，社会保障和就业支出147.99万元,卫生健康支出82.46万元。</w:t>
      </w:r>
    </w:p>
    <w:p>
      <w:pPr>
        <w:numPr>
          <w:ilvl w:val="0"/>
          <w:numId w:val="3"/>
        </w:numPr>
        <w:spacing w:line="520" w:lineRule="exact"/>
        <w:ind w:firstLine="64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关于湖州市第三幼儿园2022年一般公共预算当年拨款情况说明</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1.一般公共预算当年拨款规模变化情况。</w:t>
      </w:r>
    </w:p>
    <w:p>
      <w:pPr>
        <w:spacing w:line="520" w:lineRule="exact"/>
        <w:ind w:firstLine="641"/>
        <w:rPr>
          <w:rFonts w:hint="eastAsia" w:ascii="仿宋_GB2312" w:eastAsia="仿宋_GB2312"/>
          <w:sz w:val="32"/>
          <w:szCs w:val="32"/>
        </w:rPr>
      </w:pPr>
      <w:r>
        <w:rPr>
          <w:rFonts w:hint="eastAsia" w:ascii="仿宋_GB2312" w:eastAsia="仿宋_GB2312"/>
          <w:sz w:val="32"/>
          <w:szCs w:val="32"/>
        </w:rPr>
        <w:t>湖州市第三幼儿园2022年一般公共预算当年拨款1558.5万元，比上年执行数减少338.63万元，下降17.85%，主要是去年新增富力新园区和祥和新园区的开办改建二次装修工程。</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2.一般公共预算当年拨款结构情况。</w:t>
      </w:r>
    </w:p>
    <w:p>
      <w:pPr>
        <w:spacing w:line="520" w:lineRule="exact"/>
        <w:ind w:firstLine="641"/>
        <w:rPr>
          <w:rFonts w:hint="eastAsia" w:ascii="仿宋_GB2312" w:eastAsia="仿宋_GB2312"/>
          <w:sz w:val="32"/>
          <w:szCs w:val="32"/>
        </w:rPr>
      </w:pPr>
      <w:r>
        <w:rPr>
          <w:rFonts w:hint="eastAsia" w:ascii="仿宋_GB2312" w:eastAsia="仿宋_GB2312"/>
          <w:sz w:val="32"/>
          <w:szCs w:val="32"/>
        </w:rPr>
        <w:t>教育（类）支出1328.06万元，占85.21%；社会保障和就业（类）支出147.99万元，占9.5%；卫生健康（类）支出82.46万元，占5.29%。</w:t>
      </w:r>
    </w:p>
    <w:p>
      <w:pPr>
        <w:numPr>
          <w:ilvl w:val="0"/>
          <w:numId w:val="4"/>
        </w:numPr>
        <w:spacing w:line="520" w:lineRule="exact"/>
        <w:rPr>
          <w:rFonts w:ascii="仿宋_GB2312" w:hAnsi="仿宋_GB2312" w:eastAsia="仿宋_GB2312" w:cs="仿宋_GB2312"/>
          <w:b/>
          <w:sz w:val="32"/>
          <w:szCs w:val="32"/>
        </w:rPr>
      </w:pPr>
      <w:r>
        <w:rPr>
          <w:rFonts w:hint="eastAsia" w:ascii="仿宋_GB2312" w:hAnsi="仿宋_GB2312" w:eastAsia="仿宋_GB2312" w:cs="仿宋_GB2312"/>
          <w:b/>
          <w:sz w:val="32"/>
          <w:szCs w:val="32"/>
          <w:highlight w:val="yellow"/>
        </w:rPr>
        <w:t>一般公共预算当年拨款具体使用情况</w:t>
      </w:r>
      <w:r>
        <w:rPr>
          <w:rFonts w:hint="eastAsia" w:ascii="仿宋_GB2312" w:hAnsi="仿宋_GB2312" w:eastAsia="仿宋_GB2312" w:cs="仿宋_GB2312"/>
          <w:b/>
          <w:sz w:val="32"/>
          <w:szCs w:val="32"/>
        </w:rPr>
        <w:t>。</w:t>
      </w:r>
    </w:p>
    <w:p>
      <w:pPr>
        <w:pStyle w:val="18"/>
        <w:spacing w:line="560" w:lineRule="exact"/>
        <w:ind w:firstLine="611"/>
        <w:rPr>
          <w:rFonts w:hint="eastAsia" w:ascii="仿宋_GB2312" w:hAnsi="Times New Roman" w:eastAsia="仿宋_GB2312" w:cs="Times New Roman"/>
          <w:kern w:val="2"/>
          <w:sz w:val="32"/>
          <w:szCs w:val="32"/>
          <w:lang w:val="en-US" w:eastAsia="zh-CN" w:bidi="ar-SA"/>
        </w:rPr>
      </w:pPr>
      <w:bookmarkStart w:id="1" w:name="_Hlk67641444"/>
      <w:r>
        <w:rPr>
          <w:rFonts w:hint="eastAsia" w:ascii="仿宋_GB2312" w:hAnsi="Times New Roman" w:eastAsia="仿宋_GB2312" w:cs="Times New Roman"/>
          <w:kern w:val="2"/>
          <w:sz w:val="32"/>
          <w:szCs w:val="32"/>
          <w:lang w:val="en-US" w:eastAsia="zh-CN" w:bidi="ar-SA"/>
        </w:rPr>
        <w:t>（1）教育支出（类）普通教育（款）学前教育（项）1328.06万元，主要用于学校的基本支出。</w:t>
      </w:r>
    </w:p>
    <w:bookmarkEnd w:id="1"/>
    <w:p>
      <w:pPr>
        <w:spacing w:line="52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社会保障和就业支出(类)行政事业单位养老支出(款)机关事业单位基本养老保险缴费支出(项)59.51万元，比上年执行数增加0.56万元，增长0.9%，主要原因是:养老保险缴费基数增加，主要用于在机关事业单位实施养老保险制度由单位缴纳的基本养老保险费支出。</w:t>
      </w:r>
    </w:p>
    <w:p>
      <w:pPr>
        <w:spacing w:line="520" w:lineRule="exact"/>
        <w:ind w:firstLine="64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社会保障和就业支出(类)行政事业单位养老支出(款)机关事业单位职业年金缴费支出(项)29.75万元，比上年执行数增加0.28万元，增长0.95%，主要原因是:职业年金缴费基数增加。主要用于在机关事业单位实施养老保险制度由单位缴纳的职业年金支出。</w:t>
      </w:r>
    </w:p>
    <w:p>
      <w:pPr>
        <w:spacing w:line="520" w:lineRule="exact"/>
        <w:ind w:firstLine="641"/>
        <w:rPr>
          <w:rFonts w:hint="eastAsia" w:ascii="仿宋_GB2312" w:eastAsia="仿宋_GB2312"/>
          <w:sz w:val="32"/>
          <w:szCs w:val="32"/>
        </w:rPr>
      </w:pPr>
      <w:r>
        <w:rPr>
          <w:rFonts w:hint="eastAsia" w:ascii="仿宋_GB2312" w:eastAsia="仿宋_GB2312"/>
          <w:sz w:val="32"/>
          <w:szCs w:val="32"/>
        </w:rPr>
        <w:t>（4）社会保障和就业支出(类)行政事业单位养老支出(款)事业离退休费支出(项)58.73万元，与上年执行数相同，主要原因是:退休人员没有增加减少，主要用于在事业单位事业离退休人员福利费。</w:t>
      </w:r>
    </w:p>
    <w:p>
      <w:pPr>
        <w:pStyle w:val="2"/>
        <w:rPr>
          <w:rFonts w:hint="default" w:eastAsia="仿宋_GB2312"/>
          <w:lang w:val="en-US" w:eastAsia="zh-CN"/>
        </w:rPr>
      </w:pPr>
      <w:r>
        <w:rPr>
          <w:rFonts w:hint="eastAsia"/>
          <w:sz w:val="32"/>
          <w:szCs w:val="32"/>
          <w:lang w:val="en-US" w:eastAsia="zh-CN"/>
        </w:rPr>
        <w:t xml:space="preserve">     </w:t>
      </w:r>
      <w:r>
        <w:rPr>
          <w:rFonts w:hint="eastAsia"/>
          <w:sz w:val="32"/>
          <w:szCs w:val="32"/>
          <w:highlight w:val="yellow"/>
          <w:lang w:val="en-US" w:eastAsia="zh-CN"/>
        </w:rPr>
        <w:t>（5）</w:t>
      </w:r>
    </w:p>
    <w:p>
      <w:pPr>
        <w:spacing w:line="520" w:lineRule="exac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（六）关于湖州市第三幼儿园2022年一般公共预算基本支出情况说明</w:t>
      </w:r>
    </w:p>
    <w:p>
      <w:pPr>
        <w:spacing w:line="520" w:lineRule="exact"/>
        <w:ind w:firstLine="641"/>
        <w:rPr>
          <w:rFonts w:hint="eastAsia" w:ascii="仿宋_GB2312" w:eastAsia="仿宋_GB2312"/>
          <w:sz w:val="32"/>
          <w:szCs w:val="32"/>
        </w:rPr>
      </w:pPr>
      <w:r>
        <w:rPr>
          <w:rFonts w:hint="eastAsia" w:ascii="仿宋_GB2312" w:eastAsia="仿宋_GB2312"/>
          <w:sz w:val="32"/>
          <w:szCs w:val="32"/>
        </w:rPr>
        <w:t>湖州市第三幼儿园2022年一般公共预算基本支出1550.74万元，比上年执行数减少346.39万元，下降19.17%。主要原因是去年新增富力新园区和祥和新园区的开办改建二次装修工程。其中：</w:t>
      </w:r>
    </w:p>
    <w:p>
      <w:pPr>
        <w:spacing w:line="520" w:lineRule="exact"/>
        <w:ind w:firstLine="641"/>
        <w:rPr>
          <w:rFonts w:hint="eastAsia" w:ascii="仿宋_GB2312" w:eastAsia="仿宋_GB2312"/>
          <w:sz w:val="32"/>
          <w:szCs w:val="32"/>
          <w:highlight w:val="yellow"/>
        </w:rPr>
      </w:pPr>
      <w:r>
        <w:rPr>
          <w:rFonts w:hint="eastAsia" w:ascii="仿宋_GB2312" w:eastAsia="仿宋_GB2312"/>
          <w:sz w:val="32"/>
          <w:szCs w:val="32"/>
        </w:rPr>
        <w:t>人员经费1276.76万元，主要包括：</w:t>
      </w:r>
      <w:r>
        <w:rPr>
          <w:rFonts w:hint="eastAsia" w:ascii="仿宋_GB2312" w:eastAsia="仿宋_GB2312"/>
          <w:sz w:val="32"/>
          <w:szCs w:val="32"/>
          <w:highlight w:val="yellow"/>
        </w:rPr>
        <w:t>基本工资、津贴补贴、奖金、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20" w:lineRule="exact"/>
        <w:ind w:firstLine="641"/>
        <w:rPr>
          <w:rFonts w:hint="eastAsia" w:ascii="仿宋_GB2312" w:eastAsia="仿宋_GB2312"/>
          <w:sz w:val="32"/>
          <w:szCs w:val="32"/>
          <w:highlight w:val="yellow"/>
        </w:rPr>
      </w:pPr>
      <w:r>
        <w:rPr>
          <w:rFonts w:hint="eastAsia" w:ascii="仿宋_GB2312" w:eastAsia="仿宋_GB2312"/>
          <w:sz w:val="32"/>
          <w:szCs w:val="32"/>
        </w:rPr>
        <w:t>公用经费273.98万元，主要包括：</w:t>
      </w:r>
      <w:r>
        <w:rPr>
          <w:rFonts w:hint="eastAsia" w:ascii="仿宋_GB2312" w:eastAsia="仿宋_GB2312"/>
          <w:sz w:val="32"/>
          <w:szCs w:val="32"/>
          <w:highlight w:val="yellow"/>
        </w:rPr>
        <w:t>办公费、印刷费、咨询费、手续费、水费、电费、邮电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办公设备购置。</w:t>
      </w:r>
    </w:p>
    <w:p>
      <w:pPr>
        <w:spacing w:line="520" w:lineRule="exact"/>
        <w:ind w:firstLine="642"/>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eastAsia="zh-CN"/>
        </w:rPr>
        <w:t>湖州市吴兴区常溪幼儿园</w:t>
      </w:r>
      <w:r>
        <w:rPr>
          <w:rFonts w:hint="eastAsia" w:ascii="楷体_GB2312" w:hAnsi="楷体_GB2312" w:eastAsia="楷体_GB2312" w:cs="楷体_GB2312"/>
          <w:bCs/>
          <w:sz w:val="32"/>
          <w:szCs w:val="32"/>
        </w:rPr>
        <w:t>2022年政府性基金预算支出情况说明</w:t>
      </w:r>
    </w:p>
    <w:p>
      <w:pPr>
        <w:spacing w:line="520" w:lineRule="exact"/>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湖州市第三幼儿园2022年没有使用政府性基金预算拨款安排的支出。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（八）国有资本经营预算</w:t>
      </w:r>
    </w:p>
    <w:p>
      <w:pPr>
        <w:spacing w:line="520" w:lineRule="exact"/>
        <w:ind w:left="477" w:leftChars="227"/>
        <w:rPr>
          <w:rFonts w:ascii="仿宋_GB2312" w:hAnsi="仿宋_GB2312" w:eastAsia="仿宋_GB2312" w:cs="仿宋_GB2312"/>
          <w:sz w:val="32"/>
          <w:szCs w:val="32"/>
        </w:rPr>
      </w:pPr>
      <w:r>
        <w:rPr>
          <w:rFonts w:hint="eastAsia" w:ascii="仿宋_GB2312" w:hAnsi="仿宋_GB2312" w:eastAsia="仿宋_GB2312" w:cs="仿宋_GB2312"/>
          <w:sz w:val="32"/>
          <w:szCs w:val="32"/>
        </w:rPr>
        <w:t>湖州市第三幼儿园2022年没有使用国有资本经营预算拨款安排的支出。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（九）关于湖州市第三幼儿园2022年一般公共预算“三公”经费预算情况说明</w:t>
      </w:r>
    </w:p>
    <w:p>
      <w:pPr>
        <w:spacing w:line="520" w:lineRule="exact"/>
        <w:ind w:firstLine="641"/>
        <w:rPr>
          <w:rFonts w:hint="eastAsia" w:ascii="仿宋_GB2312" w:eastAsia="仿宋_GB2312"/>
          <w:sz w:val="32"/>
          <w:szCs w:val="32"/>
        </w:rPr>
      </w:pPr>
      <w:r>
        <w:rPr>
          <w:rFonts w:hint="eastAsia" w:ascii="仿宋_GB2312" w:eastAsia="仿宋_GB2312"/>
          <w:sz w:val="32"/>
          <w:szCs w:val="32"/>
        </w:rPr>
        <w:t>湖州市第三幼儿园2022年“三公”经费预算数为0万元，比上年执行数相同，增长0%，具体如下：</w:t>
      </w:r>
    </w:p>
    <w:p>
      <w:pPr>
        <w:spacing w:line="520" w:lineRule="exact"/>
        <w:ind w:firstLine="641"/>
        <w:rPr>
          <w:rFonts w:ascii="仿宋_GB2312" w:hAnsi="仿宋_GB2312" w:eastAsia="仿宋_GB2312" w:cs="仿宋_GB2312"/>
          <w:kern w:val="0"/>
          <w:sz w:val="32"/>
          <w:szCs w:val="32"/>
        </w:rPr>
      </w:pPr>
      <w:r>
        <w:rPr>
          <w:rFonts w:hint="eastAsia" w:ascii="仿宋_GB2312" w:eastAsia="仿宋_GB2312"/>
          <w:sz w:val="32"/>
          <w:szCs w:val="32"/>
        </w:rPr>
        <w:t>1.因公出国（境）费用：2022年未安排因公出国（境）费用预算，与上年持平</w:t>
      </w:r>
      <w:r>
        <w:rPr>
          <w:rFonts w:hint="eastAsia" w:ascii="仿宋_GB2312" w:hAnsi="仿宋_GB2312" w:eastAsia="仿宋_GB2312" w:cs="仿宋_GB2312"/>
          <w:kern w:val="0"/>
          <w:sz w:val="32"/>
          <w:szCs w:val="32"/>
        </w:rPr>
        <w:t>。</w:t>
      </w:r>
    </w:p>
    <w:p>
      <w:pPr>
        <w:pStyle w:val="18"/>
        <w:spacing w:line="560" w:lineRule="exact"/>
        <w:ind w:firstLine="611"/>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2.公务接待费：2022年安排公务接待费预算</w:t>
      </w:r>
      <w:r>
        <w:rPr>
          <w:rFonts w:hint="eastAsia" w:ascii="仿宋_GB2312" w:eastAsia="仿宋_GB2312"/>
          <w:sz w:val="32"/>
          <w:szCs w:val="32"/>
        </w:rPr>
        <w:t>0</w:t>
      </w:r>
      <w:r>
        <w:rPr>
          <w:rFonts w:hint="eastAsia" w:ascii="仿宋_GB2312" w:hAnsi="仿宋_GB2312" w:eastAsia="仿宋_GB2312" w:cs="仿宋_GB2312"/>
          <w:sz w:val="32"/>
          <w:szCs w:val="32"/>
        </w:rPr>
        <w:t>万元，与上年持平。</w:t>
      </w:r>
    </w:p>
    <w:p>
      <w:pPr>
        <w:pStyle w:val="18"/>
        <w:spacing w:line="560" w:lineRule="exact"/>
        <w:ind w:firstLine="611"/>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3.公务用车购置及运行维护费：2022年单位无保留车辆，2022年部门预算未安排。</w:t>
      </w:r>
    </w:p>
    <w:p>
      <w:pPr>
        <w:spacing w:line="520" w:lineRule="exact"/>
        <w:ind w:firstLine="627" w:firstLineChars="196"/>
        <w:rPr>
          <w:rFonts w:ascii="仿宋_GB2312" w:eastAsia="仿宋_GB2312"/>
          <w:sz w:val="30"/>
          <w:szCs w:val="30"/>
          <w:u w:val="single"/>
        </w:rPr>
      </w:pPr>
      <w:r>
        <w:rPr>
          <w:rFonts w:hint="eastAsia" w:ascii="楷体_GB2312" w:hAnsi="楷体_GB2312" w:eastAsia="楷体_GB2312" w:cs="楷体_GB2312"/>
          <w:bCs/>
          <w:sz w:val="32"/>
          <w:szCs w:val="32"/>
        </w:rPr>
        <w:t>（十）其他重要事项的情况说明</w:t>
      </w:r>
    </w:p>
    <w:p>
      <w:pPr>
        <w:pStyle w:val="18"/>
        <w:numPr>
          <w:ilvl w:val="0"/>
          <w:numId w:val="0"/>
        </w:numPr>
        <w:spacing w:line="520" w:lineRule="exact"/>
        <w:ind w:firstLine="643" w:firstLineChars="200"/>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1.机关运行经费。</w:t>
      </w:r>
    </w:p>
    <w:p>
      <w:pPr>
        <w:pStyle w:val="18"/>
        <w:spacing w:line="560" w:lineRule="exact"/>
        <w:ind w:firstLine="611"/>
        <w:rPr>
          <w:rFonts w:ascii="仿宋_GB2312" w:eastAsia="仿宋_GB2312"/>
          <w:sz w:val="32"/>
          <w:szCs w:val="32"/>
        </w:rPr>
      </w:pPr>
      <w:r>
        <w:rPr>
          <w:rFonts w:hint="eastAsia" w:ascii="仿宋_GB2312" w:eastAsia="仿宋_GB2312"/>
          <w:sz w:val="32"/>
          <w:szCs w:val="32"/>
        </w:rPr>
        <w:t>由于本</w:t>
      </w:r>
      <w:r>
        <w:rPr>
          <w:rFonts w:hint="eastAsia" w:ascii="仿宋_GB2312" w:eastAsia="仿宋_GB2312"/>
          <w:sz w:val="32"/>
          <w:szCs w:val="32"/>
          <w:lang w:val="en-US" w:eastAsia="zh-CN"/>
        </w:rPr>
        <w:t>单位</w:t>
      </w:r>
      <w:r>
        <w:rPr>
          <w:rFonts w:hint="eastAsia" w:ascii="仿宋_GB2312" w:eastAsia="仿宋_GB2312"/>
          <w:sz w:val="32"/>
          <w:szCs w:val="32"/>
        </w:rPr>
        <w:t>为事业单</w:t>
      </w:r>
      <w:bookmarkStart w:id="2" w:name="_GoBack"/>
      <w:bookmarkEnd w:id="2"/>
      <w:r>
        <w:rPr>
          <w:rFonts w:hint="eastAsia" w:ascii="仿宋_GB2312" w:eastAsia="仿宋_GB2312"/>
          <w:sz w:val="32"/>
          <w:szCs w:val="32"/>
        </w:rPr>
        <w:t>位（非参公性质），无机关运行经费。</w:t>
      </w:r>
    </w:p>
    <w:p>
      <w:pPr>
        <w:pStyle w:val="18"/>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政府采购情况。</w:t>
      </w:r>
    </w:p>
    <w:p>
      <w:pPr>
        <w:pStyle w:val="18"/>
        <w:spacing w:line="520" w:lineRule="exact"/>
        <w:ind w:firstLine="640" w:firstLineChars="200"/>
        <w:rPr>
          <w:rFonts w:ascii="仿宋_GB2312" w:eastAsia="仿宋_GB2312"/>
          <w:sz w:val="32"/>
          <w:szCs w:val="32"/>
        </w:rPr>
      </w:pPr>
      <w:r>
        <w:rPr>
          <w:rFonts w:hint="eastAsia" w:ascii="仿宋_GB2312" w:eastAsia="仿宋_GB2312"/>
          <w:sz w:val="32"/>
          <w:szCs w:val="32"/>
        </w:rPr>
        <w:t>2022年</w:t>
      </w:r>
      <w:r>
        <w:rPr>
          <w:rFonts w:hint="eastAsia" w:ascii="仿宋_GB2312" w:hAnsi="仿宋_GB2312" w:eastAsia="仿宋_GB2312" w:cs="仿宋_GB2312"/>
          <w:sz w:val="32"/>
          <w:szCs w:val="32"/>
        </w:rPr>
        <w:t>湖州市第三幼儿园</w:t>
      </w:r>
      <w:r>
        <w:rPr>
          <w:rFonts w:hint="eastAsia" w:ascii="仿宋_GB2312" w:eastAsia="仿宋_GB2312"/>
          <w:sz w:val="32"/>
          <w:szCs w:val="32"/>
        </w:rPr>
        <w:t>各单位政府采购预算总额77.2万元，其中：政府采购货物预算13万元、政府采购工程预算0万元、政府采购服务预算64.2万元。</w:t>
      </w:r>
    </w:p>
    <w:p>
      <w:pPr>
        <w:pStyle w:val="18"/>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截至2021年12月31日</w:t>
      </w:r>
      <w:r>
        <w:rPr>
          <w:rFonts w:hint="eastAsia" w:ascii="仿宋_GB2312" w:hAnsi="仿宋_GB2312" w:eastAsia="仿宋_GB2312" w:cs="仿宋_GB2312"/>
          <w:sz w:val="32"/>
          <w:szCs w:val="32"/>
        </w:rPr>
        <w:t xml:space="preserve">湖州市第三幼儿园无价值50万元以上通用设备和单位价值100万元以上专用设备。 </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2022年部门预算未安排购置车辆。2022年部门预算未安排单位价值50万元以上通用设备及单位价值100万元以上专用设备。</w:t>
      </w:r>
    </w:p>
    <w:p>
      <w:pPr>
        <w:pStyle w:val="18"/>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spacing w:line="520" w:lineRule="exact"/>
        <w:ind w:firstLine="640" w:firstLineChars="200"/>
        <w:rPr>
          <w:rFonts w:ascii="仿宋_GB2312" w:hAnsi="仿宋_GB2312" w:eastAsia="仿宋_GB2312" w:cs="仿宋_GB2312"/>
          <w:color w:val="ED7D31" w:themeColor="accent2"/>
          <w:sz w:val="32"/>
          <w:szCs w:val="32"/>
        </w:rPr>
      </w:pPr>
      <w:r>
        <w:rPr>
          <w:rFonts w:hint="eastAsia" w:ascii="仿宋_GB2312" w:hAnsi="仿宋_GB2312" w:eastAsia="仿宋_GB2312" w:cs="仿宋_GB2312"/>
          <w:sz w:val="32"/>
          <w:szCs w:val="32"/>
        </w:rPr>
        <w:t>2022年湖州市第三幼儿园其他运转类项目和特定目标类项目均实行绩效目标管理，涉及一般公共预算当年拨款47.76万元，一级项目3个</w:t>
      </w:r>
      <w:r>
        <w:rPr>
          <w:rFonts w:hint="eastAsia" w:ascii="仿宋_GB2312" w:hAnsi="仿宋_GB2312" w:eastAsia="仿宋_GB2312" w:cs="仿宋_GB2312"/>
          <w:color w:val="ED7D31" w:themeColor="accent2"/>
          <w:sz w:val="32"/>
          <w:szCs w:val="32"/>
        </w:rPr>
        <w:t>。</w:t>
      </w:r>
    </w:p>
    <w:p>
      <w:pPr>
        <w:pStyle w:val="18"/>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1.财政拨款收入：本级财政部门当年拨付的财政预算资金，包括一般公共预算财政拨款和政府性基金预算财政拨款。</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2.专户资金:教育收费作为本部门的事业收入，纳入财政专户管理的资金。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3.事业收入：事业单位开展专业业务活动及辅助活动所取得的收入，不含专户资金收入。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用事业基金弥补收支差额：指事业单位在预计用当年的“财政拨款收入”“专户资金”“事业收入”“事业单位经营收入”“其他收入”“上年结转”等不足以安排当年支出的情况下，使用以前年度积累的事业基金弥补本年收支缺口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8"/>
        <w:spacing w:line="560" w:lineRule="exact"/>
        <w:ind w:firstLine="611"/>
        <w:rPr>
          <w:rFonts w:ascii="仿宋_GB2312" w:eastAsia="仿宋_GB2312"/>
          <w:color w:val="000000"/>
          <w:sz w:val="32"/>
          <w:szCs w:val="32"/>
        </w:rPr>
      </w:pPr>
      <w:r>
        <w:rPr>
          <w:rFonts w:hint="eastAsia" w:ascii="仿宋_GB2312" w:eastAsia="仿宋_GB2312"/>
          <w:color w:val="000000"/>
          <w:sz w:val="32"/>
          <w:szCs w:val="32"/>
        </w:rPr>
        <w:t>13</w:t>
      </w:r>
      <w:r>
        <w:rPr>
          <w:rFonts w:ascii="仿宋_GB2312" w:eastAsia="仿宋_GB2312"/>
          <w:color w:val="000000"/>
          <w:sz w:val="32"/>
          <w:szCs w:val="32"/>
        </w:rPr>
        <w:t>.</w:t>
      </w:r>
      <w:r>
        <w:rPr>
          <w:rFonts w:hint="eastAsia" w:ascii="仿宋_GB2312" w:eastAsia="仿宋_GB2312"/>
          <w:color w:val="000000"/>
          <w:sz w:val="32"/>
          <w:szCs w:val="32"/>
        </w:rPr>
        <w:t>财政拨款收入：本级财政部门当年拨付的财政预算资金，包括一般公共预算财政拨款和政府性基金预算财政拨款。</w:t>
      </w:r>
    </w:p>
    <w:p>
      <w:pPr>
        <w:pStyle w:val="18"/>
        <w:spacing w:line="560" w:lineRule="exact"/>
        <w:ind w:firstLine="611"/>
        <w:rPr>
          <w:rFonts w:ascii="仿宋_GB2312" w:eastAsia="仿宋_GB2312"/>
          <w:color w:val="000000"/>
          <w:sz w:val="32"/>
          <w:szCs w:val="32"/>
        </w:rPr>
      </w:pPr>
      <w:r>
        <w:rPr>
          <w:rFonts w:hint="eastAsia" w:ascii="仿宋_GB2312" w:eastAsia="仿宋_GB2312"/>
          <w:color w:val="000000"/>
          <w:sz w:val="32"/>
          <w:szCs w:val="32"/>
        </w:rPr>
        <w:t>14</w:t>
      </w:r>
      <w:r>
        <w:rPr>
          <w:rFonts w:ascii="仿宋_GB2312" w:eastAsia="仿宋_GB2312"/>
          <w:color w:val="000000"/>
          <w:sz w:val="32"/>
          <w:szCs w:val="32"/>
        </w:rPr>
        <w:t>.</w:t>
      </w:r>
      <w:r>
        <w:rPr>
          <w:rFonts w:hint="eastAsia" w:ascii="仿宋_GB2312" w:eastAsia="仿宋_GB2312"/>
          <w:color w:val="000000"/>
          <w:sz w:val="32"/>
          <w:szCs w:val="32"/>
        </w:rPr>
        <w:t>基本支出</w:t>
      </w:r>
      <w:r>
        <w:rPr>
          <w:rFonts w:ascii="仿宋_GB2312" w:eastAsia="仿宋_GB2312"/>
          <w:color w:val="000000"/>
          <w:sz w:val="32"/>
          <w:szCs w:val="32"/>
        </w:rPr>
        <w:t>:</w:t>
      </w:r>
      <w:r>
        <w:rPr>
          <w:rFonts w:hint="eastAsia" w:ascii="仿宋_GB2312" w:eastAsia="仿宋_GB2312"/>
          <w:color w:val="000000"/>
          <w:sz w:val="32"/>
          <w:szCs w:val="32"/>
        </w:rPr>
        <w:t>是预算单位为保障其正常运转，完成日常工作任务所发生的支出，包括人员支出和日常公用支出。</w:t>
      </w:r>
    </w:p>
    <w:p>
      <w:pPr>
        <w:pStyle w:val="18"/>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15</w:t>
      </w:r>
      <w:r>
        <w:rPr>
          <w:rFonts w:ascii="仿宋_GB2312" w:eastAsia="仿宋_GB2312"/>
          <w:color w:val="000000"/>
          <w:sz w:val="32"/>
          <w:szCs w:val="32"/>
        </w:rPr>
        <w:t>.</w:t>
      </w:r>
      <w:r>
        <w:rPr>
          <w:rFonts w:hint="eastAsia" w:ascii="仿宋_GB2312" w:eastAsia="仿宋_GB2312"/>
          <w:color w:val="000000"/>
          <w:sz w:val="32"/>
          <w:szCs w:val="32"/>
        </w:rPr>
        <w:t>事业单位基本养老保险缴费支出</w:t>
      </w:r>
      <w:r>
        <w:rPr>
          <w:rFonts w:ascii="仿宋_GB2312" w:eastAsia="仿宋_GB2312"/>
          <w:color w:val="000000"/>
          <w:sz w:val="32"/>
          <w:szCs w:val="32"/>
        </w:rPr>
        <w:t>(</w:t>
      </w:r>
      <w:r>
        <w:rPr>
          <w:rFonts w:hint="eastAsia" w:ascii="仿宋_GB2312" w:eastAsia="仿宋_GB2312"/>
          <w:color w:val="000000"/>
          <w:sz w:val="32"/>
          <w:szCs w:val="32"/>
        </w:rPr>
        <w:t>项</w:t>
      </w:r>
      <w:r>
        <w:rPr>
          <w:rFonts w:ascii="仿宋_GB2312" w:eastAsia="仿宋_GB2312"/>
          <w:color w:val="000000"/>
          <w:sz w:val="32"/>
          <w:szCs w:val="32"/>
        </w:rPr>
        <w:t>)</w:t>
      </w:r>
      <w:r>
        <w:rPr>
          <w:rFonts w:hint="eastAsia" w:ascii="仿宋_GB2312" w:eastAsia="仿宋_GB2312"/>
          <w:color w:val="000000"/>
          <w:sz w:val="32"/>
          <w:szCs w:val="32"/>
        </w:rPr>
        <w:t>：指机关事业单位实施养老保险制度由单位缴纳的基本养老保险费支出。</w:t>
      </w:r>
    </w:p>
    <w:p>
      <w:pPr>
        <w:ind w:firstLine="640" w:firstLineChars="200"/>
        <w:rPr>
          <w:rFonts w:ascii="仿宋_GB2312" w:eastAsia="仿宋_GB2312"/>
          <w:color w:val="000000"/>
          <w:sz w:val="30"/>
          <w:szCs w:val="30"/>
        </w:rPr>
      </w:pPr>
      <w:r>
        <w:rPr>
          <w:rFonts w:hint="eastAsia" w:ascii="仿宋_GB2312" w:eastAsia="仿宋_GB2312"/>
          <w:color w:val="000000"/>
          <w:sz w:val="32"/>
          <w:szCs w:val="32"/>
        </w:rPr>
        <w:t>16</w:t>
      </w:r>
      <w:r>
        <w:rPr>
          <w:rFonts w:ascii="仿宋_GB2312" w:eastAsia="仿宋_GB2312"/>
          <w:color w:val="000000"/>
          <w:sz w:val="32"/>
          <w:szCs w:val="32"/>
        </w:rPr>
        <w:t>.</w:t>
      </w:r>
      <w:r>
        <w:rPr>
          <w:rFonts w:hint="eastAsia" w:ascii="仿宋_GB2312" w:eastAsia="仿宋_GB2312"/>
          <w:color w:val="000000"/>
          <w:sz w:val="32"/>
          <w:szCs w:val="32"/>
        </w:rPr>
        <w:t>社会保障和就业支出</w:t>
      </w:r>
      <w:r>
        <w:rPr>
          <w:rFonts w:ascii="仿宋_GB2312" w:eastAsia="仿宋_GB2312"/>
          <w:color w:val="000000"/>
          <w:sz w:val="32"/>
          <w:szCs w:val="32"/>
        </w:rPr>
        <w:t>(</w:t>
      </w:r>
      <w:r>
        <w:rPr>
          <w:rFonts w:hint="eastAsia" w:ascii="仿宋_GB2312" w:eastAsia="仿宋_GB2312"/>
          <w:color w:val="000000"/>
          <w:sz w:val="32"/>
          <w:szCs w:val="32"/>
        </w:rPr>
        <w:t>类</w:t>
      </w:r>
      <w:r>
        <w:rPr>
          <w:rFonts w:ascii="仿宋_GB2312" w:eastAsia="仿宋_GB2312"/>
          <w:color w:val="000000"/>
          <w:sz w:val="32"/>
          <w:szCs w:val="32"/>
        </w:rPr>
        <w:t xml:space="preserve">) </w:t>
      </w:r>
      <w:r>
        <w:rPr>
          <w:rFonts w:hint="eastAsia" w:ascii="仿宋_GB2312" w:eastAsia="仿宋_GB2312"/>
          <w:color w:val="000000"/>
          <w:sz w:val="32"/>
          <w:szCs w:val="32"/>
        </w:rPr>
        <w:t>行政事业单位养老支出</w:t>
      </w:r>
      <w:r>
        <w:rPr>
          <w:rFonts w:ascii="仿宋_GB2312" w:eastAsia="仿宋_GB2312"/>
          <w:color w:val="000000"/>
          <w:sz w:val="32"/>
          <w:szCs w:val="32"/>
        </w:rPr>
        <w:t>(</w:t>
      </w:r>
      <w:r>
        <w:rPr>
          <w:rFonts w:hint="eastAsia" w:ascii="仿宋_GB2312" w:eastAsia="仿宋_GB2312"/>
          <w:color w:val="000000"/>
          <w:sz w:val="32"/>
          <w:szCs w:val="32"/>
        </w:rPr>
        <w:t>款</w:t>
      </w:r>
      <w:r>
        <w:rPr>
          <w:rFonts w:ascii="仿宋_GB2312" w:eastAsia="仿宋_GB2312"/>
          <w:color w:val="000000"/>
          <w:sz w:val="32"/>
          <w:szCs w:val="32"/>
        </w:rPr>
        <w:t>)</w:t>
      </w:r>
      <w:r>
        <w:rPr>
          <w:rFonts w:hint="eastAsia" w:ascii="仿宋_GB2312" w:eastAsia="仿宋_GB2312"/>
          <w:color w:val="000000"/>
          <w:sz w:val="32"/>
          <w:szCs w:val="32"/>
        </w:rPr>
        <w:t>机关事业单位职业年金缴费支出</w:t>
      </w:r>
      <w:r>
        <w:rPr>
          <w:rFonts w:ascii="仿宋_GB2312" w:eastAsia="仿宋_GB2312"/>
          <w:color w:val="000000"/>
          <w:sz w:val="32"/>
          <w:szCs w:val="32"/>
        </w:rPr>
        <w:t>(</w:t>
      </w:r>
      <w:r>
        <w:rPr>
          <w:rFonts w:hint="eastAsia" w:ascii="仿宋_GB2312" w:eastAsia="仿宋_GB2312"/>
          <w:color w:val="000000"/>
          <w:sz w:val="32"/>
          <w:szCs w:val="32"/>
        </w:rPr>
        <w:t>项</w:t>
      </w:r>
      <w:r>
        <w:rPr>
          <w:rFonts w:ascii="仿宋_GB2312" w:eastAsia="仿宋_GB2312"/>
          <w:color w:val="000000"/>
          <w:sz w:val="32"/>
          <w:szCs w:val="32"/>
        </w:rPr>
        <w:t>)</w:t>
      </w:r>
      <w:r>
        <w:rPr>
          <w:rFonts w:hint="eastAsia" w:ascii="仿宋_GB2312" w:eastAsia="仿宋_GB2312"/>
          <w:color w:val="000000"/>
          <w:sz w:val="32"/>
          <w:szCs w:val="32"/>
        </w:rPr>
        <w:t>：指机关事业单位实施养老保险制度由单位缴纳的职业年金支出。</w:t>
      </w:r>
    </w:p>
    <w:p>
      <w:pPr>
        <w:pStyle w:val="18"/>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四、2022年湖州市第三幼儿园</w:t>
      </w:r>
      <w:r>
        <w:rPr>
          <w:rFonts w:hint="eastAsia" w:ascii="黑体" w:hAnsi="黑体" w:eastAsia="黑体" w:cs="黑体"/>
          <w:bCs/>
          <w:kern w:val="2"/>
          <w:sz w:val="32"/>
          <w:szCs w:val="32"/>
          <w:lang w:val="en-US" w:eastAsia="zh-CN"/>
        </w:rPr>
        <w:t>单位</w:t>
      </w:r>
      <w:r>
        <w:rPr>
          <w:rFonts w:hint="eastAsia" w:ascii="黑体" w:hAnsi="黑体" w:eastAsia="黑体" w:cs="黑体"/>
          <w:bCs/>
          <w:kern w:val="2"/>
          <w:sz w:val="32"/>
          <w:szCs w:val="32"/>
        </w:rPr>
        <w:t>预算表</w:t>
      </w:r>
    </w:p>
    <w:p>
      <w:pPr>
        <w:widowControl/>
        <w:jc w:val="left"/>
        <w:rPr>
          <w:rFonts w:hint="default"/>
          <w:color w:val="auto"/>
        </w:rPr>
      </w:pPr>
    </w:p>
    <w:sectPr>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38E106"/>
    <w:multiLevelType w:val="singleLevel"/>
    <w:tmpl w:val="0838E106"/>
    <w:lvl w:ilvl="0" w:tentative="0">
      <w:start w:val="2"/>
      <w:numFmt w:val="chineseCounting"/>
      <w:suff w:val="nothing"/>
      <w:lvlText w:val="（%1）"/>
      <w:lvlJc w:val="left"/>
      <w:rPr>
        <w:rFonts w:hint="eastAsia"/>
      </w:rPr>
    </w:lvl>
  </w:abstractNum>
  <w:abstractNum w:abstractNumId="1">
    <w:nsid w:val="1DA1FE7A"/>
    <w:multiLevelType w:val="singleLevel"/>
    <w:tmpl w:val="1DA1FE7A"/>
    <w:lvl w:ilvl="0" w:tentative="0">
      <w:start w:val="1"/>
      <w:numFmt w:val="chineseCounting"/>
      <w:suff w:val="nothing"/>
      <w:lvlText w:val="（%1）"/>
      <w:lvlJc w:val="left"/>
      <w:rPr>
        <w:rFonts w:hint="eastAsia"/>
      </w:rPr>
    </w:lvl>
  </w:abstractNum>
  <w:abstractNum w:abstractNumId="2">
    <w:nsid w:val="5895A99C"/>
    <w:multiLevelType w:val="singleLevel"/>
    <w:tmpl w:val="5895A99C"/>
    <w:lvl w:ilvl="0" w:tentative="0">
      <w:start w:val="5"/>
      <w:numFmt w:val="chineseCounting"/>
      <w:suff w:val="nothing"/>
      <w:lvlText w:val="（%1）"/>
      <w:lvlJc w:val="left"/>
    </w:lvl>
  </w:abstractNum>
  <w:abstractNum w:abstractNumId="3">
    <w:nsid w:val="743E21CE"/>
    <w:multiLevelType w:val="singleLevel"/>
    <w:tmpl w:val="743E21CE"/>
    <w:lvl w:ilvl="0" w:tentative="0">
      <w:start w:val="3"/>
      <w:numFmt w:val="decimal"/>
      <w:lvlText w:val="%1."/>
      <w:lvlJc w:val="left"/>
      <w:pPr>
        <w:tabs>
          <w:tab w:val="left" w:pos="312"/>
        </w:tabs>
        <w:ind w:left="963" w:firstLine="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654"/>
    <w:rsid w:val="000E52B3"/>
    <w:rsid w:val="00102FB9"/>
    <w:rsid w:val="0014604A"/>
    <w:rsid w:val="00172A27"/>
    <w:rsid w:val="0025182B"/>
    <w:rsid w:val="00254248"/>
    <w:rsid w:val="00596B92"/>
    <w:rsid w:val="0064001C"/>
    <w:rsid w:val="006C57F9"/>
    <w:rsid w:val="006D1AB2"/>
    <w:rsid w:val="00724C5C"/>
    <w:rsid w:val="0078103A"/>
    <w:rsid w:val="008A6F13"/>
    <w:rsid w:val="008F7797"/>
    <w:rsid w:val="009744A4"/>
    <w:rsid w:val="00A016E9"/>
    <w:rsid w:val="00C13DF0"/>
    <w:rsid w:val="00C80067"/>
    <w:rsid w:val="00C83149"/>
    <w:rsid w:val="00CD6839"/>
    <w:rsid w:val="00D06214"/>
    <w:rsid w:val="00D71320"/>
    <w:rsid w:val="00EB7128"/>
    <w:rsid w:val="00F179D5"/>
    <w:rsid w:val="00F437F2"/>
    <w:rsid w:val="00FA511A"/>
    <w:rsid w:val="02587777"/>
    <w:rsid w:val="041D569C"/>
    <w:rsid w:val="0432483D"/>
    <w:rsid w:val="06514084"/>
    <w:rsid w:val="07917E5F"/>
    <w:rsid w:val="08036155"/>
    <w:rsid w:val="0A2B6E10"/>
    <w:rsid w:val="0C014F6D"/>
    <w:rsid w:val="0C4012E8"/>
    <w:rsid w:val="0DE816B9"/>
    <w:rsid w:val="0E6A292E"/>
    <w:rsid w:val="0EA80F61"/>
    <w:rsid w:val="0EC32400"/>
    <w:rsid w:val="0EC564C3"/>
    <w:rsid w:val="0F516FDE"/>
    <w:rsid w:val="112B36AB"/>
    <w:rsid w:val="11641E21"/>
    <w:rsid w:val="125B4450"/>
    <w:rsid w:val="12BB53CD"/>
    <w:rsid w:val="130F42CC"/>
    <w:rsid w:val="1382641E"/>
    <w:rsid w:val="16253E6E"/>
    <w:rsid w:val="16EF5067"/>
    <w:rsid w:val="18F147A8"/>
    <w:rsid w:val="190B0C48"/>
    <w:rsid w:val="1ED74D17"/>
    <w:rsid w:val="201F5175"/>
    <w:rsid w:val="23A95F92"/>
    <w:rsid w:val="245B3CCB"/>
    <w:rsid w:val="24604D75"/>
    <w:rsid w:val="255258CA"/>
    <w:rsid w:val="27AF99D0"/>
    <w:rsid w:val="27F02032"/>
    <w:rsid w:val="2F285EA2"/>
    <w:rsid w:val="2FF62F45"/>
    <w:rsid w:val="31C1653C"/>
    <w:rsid w:val="32FF21F7"/>
    <w:rsid w:val="34912877"/>
    <w:rsid w:val="372337F4"/>
    <w:rsid w:val="3787034C"/>
    <w:rsid w:val="3E054CA0"/>
    <w:rsid w:val="3E663D4F"/>
    <w:rsid w:val="3E893AC1"/>
    <w:rsid w:val="41260B4E"/>
    <w:rsid w:val="41951696"/>
    <w:rsid w:val="434A2477"/>
    <w:rsid w:val="43FA3FC9"/>
    <w:rsid w:val="4413460B"/>
    <w:rsid w:val="44C55DD2"/>
    <w:rsid w:val="46A307BE"/>
    <w:rsid w:val="479F1816"/>
    <w:rsid w:val="4AFA32A4"/>
    <w:rsid w:val="4D342921"/>
    <w:rsid w:val="4FD56181"/>
    <w:rsid w:val="54520917"/>
    <w:rsid w:val="54C31518"/>
    <w:rsid w:val="554F3774"/>
    <w:rsid w:val="55C765FC"/>
    <w:rsid w:val="56432923"/>
    <w:rsid w:val="59C16B55"/>
    <w:rsid w:val="5BF9A05E"/>
    <w:rsid w:val="5CA47F6C"/>
    <w:rsid w:val="5CE24DE9"/>
    <w:rsid w:val="5F770754"/>
    <w:rsid w:val="61CA7BAC"/>
    <w:rsid w:val="61D70096"/>
    <w:rsid w:val="62614837"/>
    <w:rsid w:val="641E5291"/>
    <w:rsid w:val="64991EF1"/>
    <w:rsid w:val="67EEBDB0"/>
    <w:rsid w:val="693F6D27"/>
    <w:rsid w:val="6AFA1291"/>
    <w:rsid w:val="6D787483"/>
    <w:rsid w:val="6F6C326F"/>
    <w:rsid w:val="75143E7A"/>
    <w:rsid w:val="753064B9"/>
    <w:rsid w:val="759C24D2"/>
    <w:rsid w:val="76442312"/>
    <w:rsid w:val="76807D4A"/>
    <w:rsid w:val="76DFF3BC"/>
    <w:rsid w:val="770B75A5"/>
    <w:rsid w:val="77FF0865"/>
    <w:rsid w:val="783E5222"/>
    <w:rsid w:val="799662EB"/>
    <w:rsid w:val="79AD5421"/>
    <w:rsid w:val="7BF6DEA5"/>
    <w:rsid w:val="7CFB18E8"/>
    <w:rsid w:val="7DBFC2EB"/>
    <w:rsid w:val="7EFF9D18"/>
    <w:rsid w:val="7F6776A3"/>
    <w:rsid w:val="7FE3062C"/>
    <w:rsid w:val="A4EFBF90"/>
    <w:rsid w:val="AF73F1ED"/>
    <w:rsid w:val="DF97A5B7"/>
    <w:rsid w:val="FCEB93CB"/>
    <w:rsid w:val="FF7E98A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Balloon Text"/>
    <w:basedOn w:val="1"/>
    <w:link w:val="43"/>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Strong"/>
    <w:basedOn w:val="7"/>
    <w:qFormat/>
    <w:uiPriority w:val="0"/>
    <w:rPr>
      <w:b/>
      <w:bCs/>
    </w:rPr>
  </w:style>
  <w:style w:type="character" w:styleId="9">
    <w:name w:val="page number"/>
    <w:basedOn w:val="7"/>
    <w:qFormat/>
    <w:uiPriority w:val="0"/>
  </w:style>
  <w:style w:type="character" w:styleId="10">
    <w:name w:val="FollowedHyperlink"/>
    <w:basedOn w:val="7"/>
    <w:qFormat/>
    <w:uiPriority w:val="0"/>
    <w:rPr>
      <w:color w:val="800080"/>
      <w:u w:val="none"/>
    </w:rPr>
  </w:style>
  <w:style w:type="character" w:styleId="11">
    <w:name w:val="HTML Definition"/>
    <w:basedOn w:val="7"/>
    <w:qFormat/>
    <w:uiPriority w:val="0"/>
  </w:style>
  <w:style w:type="character" w:styleId="12">
    <w:name w:val="HTML Variable"/>
    <w:basedOn w:val="7"/>
    <w:qFormat/>
    <w:uiPriority w:val="0"/>
  </w:style>
  <w:style w:type="character" w:styleId="13">
    <w:name w:val="Hyperlink"/>
    <w:basedOn w:val="7"/>
    <w:qFormat/>
    <w:uiPriority w:val="0"/>
    <w:rPr>
      <w:color w:val="0000FF"/>
      <w:u w:val="none"/>
    </w:rPr>
  </w:style>
  <w:style w:type="character" w:styleId="14">
    <w:name w:val="HTML Code"/>
    <w:basedOn w:val="7"/>
    <w:qFormat/>
    <w:uiPriority w:val="0"/>
    <w:rPr>
      <w:rFonts w:ascii="Courier New" w:hAnsi="Courier New"/>
      <w:sz w:val="20"/>
    </w:rPr>
  </w:style>
  <w:style w:type="character" w:styleId="15">
    <w:name w:val="HTML Cite"/>
    <w:basedOn w:val="7"/>
    <w:qFormat/>
    <w:uiPriority w:val="0"/>
  </w:style>
  <w:style w:type="paragraph" w:customStyle="1" w:styleId="16">
    <w:name w:val="Char"/>
    <w:basedOn w:val="1"/>
    <w:qFormat/>
    <w:uiPriority w:val="0"/>
    <w:rPr>
      <w:rFonts w:ascii="宋体" w:hAnsi="宋体" w:cs="Courier New"/>
      <w:sz w:val="32"/>
      <w:szCs w:val="32"/>
    </w:rPr>
  </w:style>
  <w:style w:type="paragraph" w:customStyle="1" w:styleId="17">
    <w:name w:val="Char1"/>
    <w:basedOn w:val="1"/>
    <w:qFormat/>
    <w:uiPriority w:val="0"/>
  </w:style>
  <w:style w:type="paragraph" w:customStyle="1" w:styleId="18">
    <w:name w:val="p0"/>
    <w:basedOn w:val="1"/>
    <w:qFormat/>
    <w:uiPriority w:val="0"/>
    <w:pPr>
      <w:widowControl/>
    </w:pPr>
    <w:rPr>
      <w:kern w:val="0"/>
      <w:szCs w:val="21"/>
    </w:rPr>
  </w:style>
  <w:style w:type="character" w:customStyle="1" w:styleId="19">
    <w:name w:val="item-middle"/>
    <w:basedOn w:val="7"/>
    <w:qFormat/>
    <w:uiPriority w:val="0"/>
  </w:style>
  <w:style w:type="character" w:customStyle="1" w:styleId="20">
    <w:name w:val="image"/>
    <w:basedOn w:val="7"/>
    <w:qFormat/>
    <w:uiPriority w:val="0"/>
  </w:style>
  <w:style w:type="character" w:customStyle="1" w:styleId="21">
    <w:name w:val="image2"/>
    <w:basedOn w:val="7"/>
    <w:qFormat/>
    <w:uiPriority w:val="0"/>
  </w:style>
  <w:style w:type="character" w:customStyle="1" w:styleId="22">
    <w:name w:val="image3"/>
    <w:basedOn w:val="7"/>
    <w:qFormat/>
    <w:uiPriority w:val="0"/>
  </w:style>
  <w:style w:type="character" w:customStyle="1" w:styleId="23">
    <w:name w:val="ui-state-hover21"/>
    <w:basedOn w:val="7"/>
    <w:qFormat/>
    <w:uiPriority w:val="0"/>
  </w:style>
  <w:style w:type="character" w:customStyle="1" w:styleId="24">
    <w:name w:val="ui-state-active5"/>
    <w:basedOn w:val="7"/>
    <w:qFormat/>
    <w:uiPriority w:val="0"/>
  </w:style>
  <w:style w:type="character" w:customStyle="1" w:styleId="25">
    <w:name w:val="ui-state-default12"/>
    <w:basedOn w:val="7"/>
    <w:qFormat/>
    <w:uiPriority w:val="0"/>
  </w:style>
  <w:style w:type="character" w:customStyle="1" w:styleId="26">
    <w:name w:val="ui-state-default13"/>
    <w:basedOn w:val="7"/>
    <w:qFormat/>
    <w:uiPriority w:val="0"/>
  </w:style>
  <w:style w:type="character" w:customStyle="1" w:styleId="27">
    <w:name w:val="clicked1"/>
    <w:basedOn w:val="7"/>
    <w:qFormat/>
    <w:uiPriority w:val="0"/>
    <w:rPr>
      <w:color w:val="000000"/>
    </w:rPr>
  </w:style>
  <w:style w:type="character" w:customStyle="1" w:styleId="28">
    <w:name w:val="clicked2"/>
    <w:basedOn w:val="7"/>
    <w:qFormat/>
    <w:uiPriority w:val="0"/>
  </w:style>
  <w:style w:type="character" w:customStyle="1" w:styleId="29">
    <w:name w:val="clicked3"/>
    <w:basedOn w:val="7"/>
    <w:qFormat/>
    <w:uiPriority w:val="0"/>
  </w:style>
  <w:style w:type="character" w:customStyle="1" w:styleId="30">
    <w:name w:val="button-hover"/>
    <w:basedOn w:val="7"/>
    <w:qFormat/>
    <w:uiPriority w:val="0"/>
  </w:style>
  <w:style w:type="character" w:customStyle="1" w:styleId="31">
    <w:name w:val="button-hover1"/>
    <w:basedOn w:val="7"/>
    <w:qFormat/>
    <w:uiPriority w:val="0"/>
  </w:style>
  <w:style w:type="character" w:customStyle="1" w:styleId="32">
    <w:name w:val="group"/>
    <w:basedOn w:val="7"/>
    <w:qFormat/>
    <w:uiPriority w:val="0"/>
  </w:style>
  <w:style w:type="character" w:customStyle="1" w:styleId="33">
    <w:name w:val="directchildrenspan"/>
    <w:basedOn w:val="7"/>
    <w:qFormat/>
    <w:uiPriority w:val="0"/>
  </w:style>
  <w:style w:type="character" w:customStyle="1" w:styleId="34">
    <w:name w:val="imgspan"/>
    <w:basedOn w:val="7"/>
    <w:qFormat/>
    <w:uiPriority w:val="0"/>
  </w:style>
  <w:style w:type="character" w:customStyle="1" w:styleId="35">
    <w:name w:val="ui-icon34"/>
    <w:basedOn w:val="7"/>
    <w:qFormat/>
    <w:uiPriority w:val="0"/>
  </w:style>
  <w:style w:type="character" w:customStyle="1" w:styleId="36">
    <w:name w:val="newstitle"/>
    <w:basedOn w:val="7"/>
    <w:qFormat/>
    <w:uiPriority w:val="0"/>
    <w:rPr>
      <w:b/>
      <w:color w:val="000000"/>
      <w:sz w:val="24"/>
      <w:szCs w:val="24"/>
    </w:rPr>
  </w:style>
  <w:style w:type="character" w:customStyle="1" w:styleId="37">
    <w:name w:val="ui-state-hover"/>
    <w:basedOn w:val="7"/>
    <w:qFormat/>
    <w:uiPriority w:val="0"/>
  </w:style>
  <w:style w:type="character" w:customStyle="1" w:styleId="38">
    <w:name w:val="image1"/>
    <w:basedOn w:val="7"/>
    <w:qFormat/>
    <w:uiPriority w:val="0"/>
  </w:style>
  <w:style w:type="character" w:customStyle="1" w:styleId="39">
    <w:name w:val="clicked"/>
    <w:basedOn w:val="7"/>
    <w:qFormat/>
    <w:uiPriority w:val="0"/>
  </w:style>
  <w:style w:type="character" w:customStyle="1" w:styleId="40">
    <w:name w:val="ui-state-active"/>
    <w:basedOn w:val="7"/>
    <w:qFormat/>
    <w:uiPriority w:val="0"/>
  </w:style>
  <w:style w:type="character" w:customStyle="1" w:styleId="41">
    <w:name w:val="ui-icon33"/>
    <w:basedOn w:val="7"/>
    <w:qFormat/>
    <w:uiPriority w:val="0"/>
  </w:style>
  <w:style w:type="character" w:customStyle="1" w:styleId="42">
    <w:name w:val="ui-state-active6"/>
    <w:basedOn w:val="7"/>
    <w:qFormat/>
    <w:uiPriority w:val="0"/>
  </w:style>
  <w:style w:type="character" w:customStyle="1" w:styleId="43">
    <w:name w:val="批注框文本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3990</Words>
  <Characters>4443</Characters>
  <Lines>39</Lines>
  <Paragraphs>11</Paragraphs>
  <TotalTime>0</TotalTime>
  <ScaleCrop>false</ScaleCrop>
  <LinksUpToDate>false</LinksUpToDate>
  <CharactersWithSpaces>4464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2014-11-03T12:08:00Z</dcterms:created>
  <dc:creator>chengws</dc:creator>
  <cp:lastModifiedBy>ʚ小小璐ɞ</cp:lastModifiedBy>
  <cp:lastPrinted>2022-03-09T05:36:00Z</cp:lastPrinted>
  <dcterms:modified xsi:type="dcterms:W3CDTF">2022-03-31T01:13:34Z</dcterms:modified>
  <dc:title>附件1：省级部门预算公开说明样式</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453B0C4865E44747909C7B2AB44C5364</vt:lpwstr>
  </property>
  <property fmtid="{D5CDD505-2E9C-101B-9397-08002B2CF9AE}" pid="4" name="woTemplateTypoMode" linkTarget="0">
    <vt:lpwstr>web</vt:lpwstr>
  </property>
  <property fmtid="{D5CDD505-2E9C-101B-9397-08002B2CF9AE}" pid="5" name="woTemplate" linkTarget="0">
    <vt:i4>1</vt:i4>
  </property>
</Properties>
</file>