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52"/>
          <w:u w:val="none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52"/>
          <w:u w:val="none"/>
          <w:lang w:eastAsia="zh-CN"/>
        </w:rPr>
        <w:t>关于</w:t>
      </w:r>
      <w:r>
        <w:rPr>
          <w:rFonts w:hint="eastAsia" w:ascii="微软简标宋" w:hAnsi="微软简标宋" w:eastAsia="微软简标宋" w:cs="微软简标宋"/>
          <w:sz w:val="44"/>
          <w:szCs w:val="52"/>
          <w:u w:val="none"/>
          <w:lang w:val="en-US" w:eastAsia="zh-CN"/>
        </w:rPr>
        <w:t>2020年市委老干部局预算执行和决算草案</w:t>
      </w:r>
      <w:r>
        <w:rPr>
          <w:rFonts w:hint="eastAsia" w:ascii="微软简标宋" w:hAnsi="微软简标宋" w:eastAsia="微软简标宋" w:cs="微软简标宋"/>
          <w:sz w:val="44"/>
          <w:szCs w:val="52"/>
          <w:u w:val="none"/>
          <w:lang w:eastAsia="zh-CN"/>
        </w:rPr>
        <w:t>审计发现问题的整改报告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5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市审计局：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湖州市2020年度市级预算执行和决算草案审计结果的整改意见函》（湖审函〔2021〕14号）已收悉。审计发现主要问题为：预算编报不够准确。市委老干部局2020年预算安排资金5814.81万元，超过实际需要，按项目实施进度仅支出2880.71万元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预算执行率低的主要原因是：老年大学基建项目执行率低。2020年我局老年大学基建项目预算3716.59万元（其中当年预算910.34万元，上年结转2806.25万元）。1-12月累计支出2099.94万元，项目执行率未达到91%。主要原因是：1.增加工程量款项不能按原计划于今年支付。按照相关规定，增加工程量的款项需待项目审计完成后支付，时间预计为2022年。2.自行采购部分款项未能全部支付完毕。部分采购项目尚未完工，或内容存在变更，相关款项需待项目完工验收后予以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今后整改措施：在预算编制环节，合理预估工程进度，进一步增强预算编报的准确性。在执行环节，加快资金支付，提高项目预算执行率。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湖州市委老干部局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38B0"/>
    <w:rsid w:val="168A1D36"/>
    <w:rsid w:val="24CE38B0"/>
    <w:rsid w:val="27610C8E"/>
    <w:rsid w:val="5D3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2021-10-18T07:14:00Z</dcterms:created>
  <dc:creator>Administrator</dc:creator>
  <cp:lastModifiedBy>Administrator</cp:lastModifiedBy>
  <dcterms:modified xsi:type="dcterms:W3CDTF">2021-10-18T07:27:02Z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8C7115A9945D424BAD1083F1AB616FAB</vt:lpwstr>
  </property>
</Properties>
</file>