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3"/>
        <w:keepNext w:val="0"/>
        <w:keepLines w:val="0"/>
        <w:pageBreakBefore w:val="0"/>
        <w:numPr>
          <w:ilvl w:val="0"/>
          <w:numId w:val="0"/>
        </w:numPr>
        <w:kinsoku/>
        <w:wordWrap/>
        <w:overflowPunct/>
        <w:topLinePunct w:val="0"/>
        <w:autoSpaceDE/>
        <w:autoSpaceDN/>
        <w:bidi w:val="0"/>
        <w:adjustRightInd/>
        <w:snapToGrid/>
        <w:spacing w:after="0" w:afterLines="0" w:line="60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spacing w:line="480" w:lineRule="auto"/>
        <w:ind w:firstLine="640" w:firstLineChars="200"/>
        <w:rPr>
          <w:rFonts w:hint="eastAsia" w:ascii="黑体" w:hAnsi="黑体" w:eastAsia="黑体" w:cs="黑体"/>
          <w:sz w:val="32"/>
          <w:szCs w:val="32"/>
          <w:lang w:eastAsia="zh-CN"/>
        </w:rPr>
      </w:pPr>
      <w:r>
        <w:rPr>
          <w:rFonts w:hint="eastAsia" w:ascii="方正黑体_GBK" w:hAnsi="方正黑体_GBK" w:eastAsia="方正黑体_GBK" w:cs="方正黑体_GBK"/>
          <w:b w:val="0"/>
          <w:bCs/>
          <w:color w:val="000000"/>
          <w:sz w:val="32"/>
          <w:szCs w:val="32"/>
          <w:lang w:val="en-US" w:eastAsia="zh-CN"/>
        </w:rPr>
        <w:t>一、</w:t>
      </w:r>
      <w:r>
        <w:rPr>
          <w:rFonts w:hint="eastAsia" w:ascii="黑体" w:hAnsi="黑体" w:eastAsia="黑体" w:cs="黑体"/>
          <w:sz w:val="32"/>
          <w:szCs w:val="32"/>
          <w:lang w:eastAsia="zh-CN"/>
        </w:rPr>
        <w:t>镉</w:t>
      </w:r>
    </w:p>
    <w:p>
      <w:pPr>
        <w:numPr>
          <w:ilvl w:val="0"/>
          <w:numId w:val="0"/>
        </w:numPr>
        <w:spacing w:line="48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镉是人体非必须元素，在自然界中常以化合物状态存在。金属镉毒性很低，但其化合物毒性很大。人体的镉中毒主要是通过消化道与呼吸道摄取被镉污染的水、食物、空气而引起的。镉在人体积蓄作用，潜伏期可长达10-30年。镉被人体吸收后主要是肾脏、肝脏产生危害，还容易造成骨质疏松、变形、关节疼痛等一系列症状。水产品中镉超标主要的原因是环境污染，镉会污染水源，生活在水中的鱼虾等动物自然不可避免会会富集重金属镉。</w:t>
      </w:r>
    </w:p>
    <w:p>
      <w:pPr>
        <w:spacing w:line="480" w:lineRule="auto"/>
        <w:ind w:firstLine="640" w:firstLineChars="200"/>
        <w:rPr>
          <w:rFonts w:hint="eastAsia"/>
          <w:b/>
          <w:sz w:val="30"/>
        </w:rPr>
      </w:pPr>
      <w:r>
        <w:rPr>
          <w:rFonts w:hint="eastAsia" w:ascii="黑体" w:hAnsi="黑体" w:eastAsia="黑体" w:cs="黑体"/>
          <w:sz w:val="32"/>
          <w:szCs w:val="32"/>
          <w:lang w:val="zh-CN" w:eastAsia="zh-CN"/>
        </w:rPr>
        <w:t>二、</w:t>
      </w:r>
      <w:r>
        <w:rPr>
          <w:rFonts w:hint="eastAsia"/>
          <w:b/>
          <w:sz w:val="30"/>
        </w:rPr>
        <w:t>总酸</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总酸是食醋的品质指标，反映其特色的重要特征性指标之一。对酿造食醋来说，酸度超高说明发酵程度超高，食醋也就越浓，质量也就越好。总酸含量未达到标准会影响产品的风味和口感。造成食醋总酸未达标的原因，可能是生产过程工艺控制不严或未按标准执行；也可能是产品与标签标注等级不匹配等造成。</w:t>
      </w:r>
    </w:p>
    <w:p>
      <w:pPr>
        <w:spacing w:line="480" w:lineRule="auto"/>
        <w:ind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三、恩诺沙星</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食品安全国家标准 食品中兽药最大残留限量》（GB 31650—2019）中规定，恩诺沙星在淡水鱼的肌肉中最大残留限量值为100μg/kg。黄鳝中恩诺沙星超标的原因，可能是在养殖过程中为快速控制疫病，违规加大用药量或不遵守休药期规定，致使产品上市销售时的药物残留量超标。</w:t>
      </w:r>
    </w:p>
    <w:p>
      <w:pPr>
        <w:spacing w:line="480" w:lineRule="auto"/>
        <w:ind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四、乙二胺四乙酸二钠</w:t>
      </w:r>
      <w:bookmarkStart w:id="0" w:name="_GoBack"/>
      <w:bookmarkEnd w:id="0"/>
    </w:p>
    <w:p>
      <w:pPr>
        <w:numPr>
          <w:ilvl w:val="0"/>
          <w:numId w:val="0"/>
        </w:numPr>
        <w:spacing w:line="480" w:lineRule="auto"/>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乙二胺四乙酸二钠作为食品添加剂广泛用作稳定剂、抗氧化剂、防腐剂、螯合剂、防止金属离子引起的变色、变质、变浊及维生素的氧化损失。GB 2760-2014《食品安全国家标准食品添加剂使用标准》中允许蜜饯凉果中的果脯类（仅限地瓜果脯）使用乙二胺四乙酸二钠（最大使用量为0.25g/kg），其他类别的蜜饯凉果类不得使用。乙二胺四乙酸二钠可对粘膜、上呼吸道和对眼睛、皮肤产生刺激作用。长期大量食用乙二胺四乙酸二钠超标产品可能对人体健康产生一定的不良影响。</w:t>
      </w:r>
    </w:p>
    <w:p>
      <w:pPr>
        <w:pStyle w:val="12"/>
        <w:spacing w:before="0" w:beforeAutospacing="0" w:after="0" w:afterAutospacing="0"/>
        <w:ind w:firstLine="640" w:firstLineChars="200"/>
        <w:rPr>
          <w:rFonts w:hint="eastAsia" w:ascii="仿宋_GB2312" w:hAnsi="仿宋_GB2312" w:eastAsia="仿宋_GB2312" w:cs="仿宋_GB2312"/>
          <w:color w:val="000000"/>
          <w:kern w:val="2"/>
          <w:sz w:val="32"/>
          <w:szCs w:val="32"/>
          <w:lang w:val="en-US" w:eastAsia="zh-CN" w:bidi="ar-SA"/>
        </w:rPr>
      </w:pPr>
    </w:p>
    <w:p>
      <w:pPr>
        <w:rPr>
          <w:rFonts w:hint="default"/>
          <w:lang w:val="en"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BDDB6D0"/>
    <w:rsid w:val="1FEFBF07"/>
    <w:rsid w:val="2BC27407"/>
    <w:rsid w:val="2DAF31D6"/>
    <w:rsid w:val="2EAFF2E4"/>
    <w:rsid w:val="3BF5D667"/>
    <w:rsid w:val="3F3F2616"/>
    <w:rsid w:val="404B57DF"/>
    <w:rsid w:val="44D205D2"/>
    <w:rsid w:val="464A47C5"/>
    <w:rsid w:val="47DFFA63"/>
    <w:rsid w:val="47EB895B"/>
    <w:rsid w:val="4EC17D2B"/>
    <w:rsid w:val="59947270"/>
    <w:rsid w:val="5AFC65EE"/>
    <w:rsid w:val="5B152A8A"/>
    <w:rsid w:val="5B6FB207"/>
    <w:rsid w:val="5E202AB3"/>
    <w:rsid w:val="5E824960"/>
    <w:rsid w:val="5FBF072A"/>
    <w:rsid w:val="5FDBDD0D"/>
    <w:rsid w:val="63201773"/>
    <w:rsid w:val="67CC3193"/>
    <w:rsid w:val="67FE4838"/>
    <w:rsid w:val="6B720417"/>
    <w:rsid w:val="6C5D40CF"/>
    <w:rsid w:val="6CD25ECD"/>
    <w:rsid w:val="6DBCB911"/>
    <w:rsid w:val="72A2115A"/>
    <w:rsid w:val="72D35655"/>
    <w:rsid w:val="72D852CF"/>
    <w:rsid w:val="76A122AF"/>
    <w:rsid w:val="76C57490"/>
    <w:rsid w:val="7C2E4EA5"/>
    <w:rsid w:val="7EFE9587"/>
    <w:rsid w:val="7FFE70B0"/>
    <w:rsid w:val="AD3CF1E9"/>
    <w:rsid w:val="BDFFD156"/>
    <w:rsid w:val="BF7C95A6"/>
    <w:rsid w:val="CABFAA38"/>
    <w:rsid w:val="CFBD3D7F"/>
    <w:rsid w:val="CFECF121"/>
    <w:rsid w:val="D5F39ABF"/>
    <w:rsid w:val="D60E0E75"/>
    <w:rsid w:val="DFF920BE"/>
    <w:rsid w:val="DFFAF00A"/>
    <w:rsid w:val="DFFE6288"/>
    <w:rsid w:val="EFF5B629"/>
    <w:rsid w:val="FBAFF26F"/>
    <w:rsid w:val="FD3D27DC"/>
    <w:rsid w:val="FDA68E1E"/>
    <w:rsid w:val="FDBED1E1"/>
    <w:rsid w:val="FDFE66B4"/>
    <w:rsid w:val="FF464225"/>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ind w:left="1260" w:leftChars="600"/>
    </w:pPr>
  </w:style>
  <w:style w:type="paragraph" w:styleId="8">
    <w:name w:val="Body Text"/>
    <w:basedOn w:val="1"/>
    <w:semiHidden/>
    <w:unhideWhenUsed/>
    <w:qFormat/>
    <w:uiPriority w:val="99"/>
    <w:pPr>
      <w:spacing w:after="120" w:afterLines="0" w:afterAutospacing="0"/>
    </w:p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8"/>
    <w:semiHidden/>
    <w:unhideWhenUsed/>
    <w:qFormat/>
    <w:uiPriority w:val="99"/>
    <w:pPr>
      <w:ind w:firstLine="420" w:firstLineChars="1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5</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2020-06-26T01:48:00Z</dcterms:created>
  <dc:creator>微软用户</dc:creator>
  <cp:lastModifiedBy>Huzhou</cp:lastModifiedBy>
  <dcterms:modified xsi:type="dcterms:W3CDTF">2021-10-29T09:05:01Z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