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附件2：</w:t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b/>
          <w:sz w:val="44"/>
          <w:szCs w:val="44"/>
        </w:rPr>
        <w:t>健康承诺书</w:t>
      </w:r>
    </w:p>
    <w:bookmarkEnd w:id="0"/>
    <w:p>
      <w:pPr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湖州市南浔</w:t>
      </w:r>
      <w:r>
        <w:rPr>
          <w:rFonts w:hint="eastAsia" w:ascii="仿宋_GB2312" w:eastAsia="仿宋_GB2312"/>
          <w:sz w:val="32"/>
          <w:szCs w:val="32"/>
        </w:rPr>
        <w:t>区总工会：</w:t>
      </w:r>
    </w:p>
    <w:p>
      <w:pPr>
        <w:spacing w:line="560" w:lineRule="exact"/>
        <w:ind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报名参加</w:t>
      </w:r>
      <w:r>
        <w:rPr>
          <w:rFonts w:hint="eastAsia" w:ascii="仿宋_GB2312" w:eastAsia="仿宋_GB2312"/>
          <w:sz w:val="32"/>
          <w:szCs w:val="32"/>
          <w:lang w:eastAsia="zh-CN"/>
        </w:rPr>
        <w:t>湖州市南浔区</w:t>
      </w:r>
      <w:r>
        <w:rPr>
          <w:rFonts w:hint="eastAsia" w:ascii="仿宋_GB2312" w:eastAsia="仿宋_GB2312"/>
          <w:sz w:val="32"/>
          <w:szCs w:val="32"/>
        </w:rPr>
        <w:t>总工会社会化职业化工会工作者招聘考试。</w:t>
      </w:r>
    </w:p>
    <w:p>
      <w:pPr>
        <w:spacing w:line="560" w:lineRule="exact"/>
        <w:ind w:firstLine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本人非疫情防控“四类人群”（即确诊的新型冠状病毒感染的肺炎患者、疑似的新型冠状病毒感染的肺炎患者、无法明确排除新型冠状病毒感染的肺炎可能发热患者、确诊患者的密切接触者）。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本人健康码为绿码，并根据健康码疫情期间轨迹查询显示近14天里均未去过重点疫情地区和国家。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自即日起至考试当天，本人不会前往重点疫情地区和国家。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4937" w:leftChars="2351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签 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left="4937" w:leftChars="2351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时  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8B961"/>
    <w:multiLevelType w:val="singleLevel"/>
    <w:tmpl w:val="8CB8B9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D6665"/>
    <w:rsid w:val="6E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2021-09-18T00:56:00Z</dcterms:created>
  <dc:creator>yqy</dc:creator>
  <cp:lastModifiedBy>yqy</cp:lastModifiedBy>
  <dcterms:modified xsi:type="dcterms:W3CDTF">2021-09-18T00:57:04Z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D979CFECA4AE4605953E1976A314C872</vt:lpwstr>
  </property>
</Properties>
</file>