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09" w:rsidRDefault="00083E09" w:rsidP="00083E09">
      <w:pPr>
        <w:adjustRightInd w:val="0"/>
        <w:snapToGrid w:val="0"/>
        <w:spacing w:line="600" w:lineRule="exact"/>
        <w:ind w:firstLineChars="0" w:firstLine="0"/>
        <w:jc w:val="center"/>
        <w:rPr>
          <w:rFonts w:ascii="方正小标宋简体" w:eastAsia="方正小标宋简体" w:hAnsi="黑体" w:hint="eastAsia"/>
          <w:spacing w:val="1"/>
          <w:sz w:val="44"/>
          <w:szCs w:val="44"/>
        </w:rPr>
      </w:pPr>
    </w:p>
    <w:p w:rsidR="00083E09" w:rsidRPr="00922863" w:rsidRDefault="00083E09" w:rsidP="00083E09">
      <w:pPr>
        <w:adjustRightInd w:val="0"/>
        <w:snapToGrid w:val="0"/>
        <w:spacing w:line="600" w:lineRule="exact"/>
        <w:ind w:firstLineChars="0" w:firstLine="0"/>
        <w:jc w:val="center"/>
        <w:rPr>
          <w:rFonts w:ascii="方正小标宋简体" w:eastAsia="方正小标宋简体" w:hAnsi="黑体"/>
          <w:spacing w:val="1"/>
          <w:sz w:val="44"/>
          <w:szCs w:val="44"/>
        </w:rPr>
      </w:pPr>
      <w:r w:rsidRPr="00FB5A7E">
        <w:rPr>
          <w:rFonts w:ascii="方正小标宋简体" w:eastAsia="方正小标宋简体" w:hAnsi="黑体" w:hint="eastAsia"/>
          <w:spacing w:val="1"/>
          <w:sz w:val="44"/>
          <w:szCs w:val="44"/>
        </w:rPr>
        <w:t>碳效等级评价方法</w:t>
      </w:r>
    </w:p>
    <w:p w:rsidR="00083E09" w:rsidRDefault="00083E09" w:rsidP="00083E09">
      <w:pPr>
        <w:adjustRightInd w:val="0"/>
        <w:snapToGrid w:val="0"/>
        <w:spacing w:line="600" w:lineRule="exact"/>
        <w:ind w:firstLine="644"/>
        <w:rPr>
          <w:rFonts w:ascii="黑体" w:eastAsia="黑体" w:hAnsi="黑体"/>
          <w:spacing w:val="1"/>
        </w:rPr>
      </w:pPr>
    </w:p>
    <w:p w:rsidR="00083E09" w:rsidRDefault="00083E09" w:rsidP="00083E09">
      <w:pPr>
        <w:adjustRightInd w:val="0"/>
        <w:snapToGrid w:val="0"/>
        <w:spacing w:line="600" w:lineRule="exact"/>
        <w:ind w:firstLine="644"/>
        <w:rPr>
          <w:rFonts w:hAnsi="宋体"/>
        </w:rPr>
      </w:pPr>
      <w:r w:rsidRPr="00757361">
        <w:rPr>
          <w:rFonts w:hAnsi="黑体" w:hint="eastAsia"/>
          <w:spacing w:val="1"/>
        </w:rPr>
        <w:t>一、</w:t>
      </w:r>
      <w:r>
        <w:rPr>
          <w:rFonts w:hAnsi="宋体" w:hint="eastAsia"/>
        </w:rPr>
        <w:t>单位增加值碳排放量（L）=企业（行业）某一周期内总能耗产生的碳排放量/企业（行业）同一周期内增加值。其中，企业能耗总碳排放量应核减水、风、光伏等零碳电力发电折算减少的二氧化碳总量及碳汇、碳封存等减少的二氧化碳总量，企业（行业）增加值采用收入法计算（以下同）。</w:t>
      </w:r>
    </w:p>
    <w:p w:rsidR="00083E09" w:rsidRDefault="00083E09" w:rsidP="00083E09">
      <w:pPr>
        <w:adjustRightInd w:val="0"/>
        <w:snapToGrid w:val="0"/>
        <w:spacing w:line="600" w:lineRule="exact"/>
        <w:ind w:firstLine="644"/>
        <w:rPr>
          <w:rFonts w:hAnsi="宋体"/>
        </w:rPr>
      </w:pPr>
      <w:r w:rsidRPr="00757361">
        <w:rPr>
          <w:rFonts w:hAnsi="黑体" w:hint="eastAsia"/>
          <w:spacing w:val="1"/>
        </w:rPr>
        <w:t>二、</w:t>
      </w:r>
      <w:r>
        <w:rPr>
          <w:rFonts w:hAnsi="宋体" w:hint="eastAsia"/>
        </w:rPr>
        <w:t>碳效水平评价是根据企业周期内单位增加值碳排放量（L）大小，按省标准划分低碳、中碳、高碳3个等级，同时设置“标识”显示企业碳效相应等级，有效评价企业在全工业所处的碳效水平，每年根据实际动态调整。</w:t>
      </w:r>
    </w:p>
    <w:p w:rsidR="00083E09" w:rsidRDefault="00083E09" w:rsidP="00083E09">
      <w:pPr>
        <w:adjustRightInd w:val="0"/>
        <w:snapToGrid w:val="0"/>
        <w:spacing w:line="600" w:lineRule="exact"/>
        <w:ind w:firstLine="640"/>
        <w:rPr>
          <w:rFonts w:hAnsi="宋体"/>
        </w:rPr>
      </w:pPr>
      <w:r>
        <w:rPr>
          <w:rFonts w:hAnsi="宋体" w:hint="eastAsia"/>
        </w:rPr>
        <w:t>（1）当L小于等于0.6吨/万元，为低碳，代表单位增加值碳排放量低；</w:t>
      </w:r>
    </w:p>
    <w:p w:rsidR="00083E09" w:rsidRDefault="00083E09" w:rsidP="00083E09">
      <w:pPr>
        <w:adjustRightInd w:val="0"/>
        <w:snapToGrid w:val="0"/>
        <w:spacing w:line="600" w:lineRule="exact"/>
        <w:ind w:firstLine="640"/>
        <w:rPr>
          <w:rFonts w:hAnsi="宋体"/>
        </w:rPr>
      </w:pPr>
      <w:r>
        <w:rPr>
          <w:rFonts w:hAnsi="宋体" w:hint="eastAsia"/>
        </w:rPr>
        <w:t>（2）当L大于0.6吨/万元小于等于2.0吨/万元，为中碳，代表单位增加值碳排放量接近平均水平；</w:t>
      </w:r>
    </w:p>
    <w:p w:rsidR="00083E09" w:rsidRDefault="00083E09" w:rsidP="00083E09">
      <w:pPr>
        <w:adjustRightInd w:val="0"/>
        <w:snapToGrid w:val="0"/>
        <w:spacing w:line="600" w:lineRule="exact"/>
        <w:ind w:firstLine="640"/>
        <w:rPr>
          <w:rFonts w:hAnsi="宋体"/>
        </w:rPr>
      </w:pPr>
      <w:r>
        <w:rPr>
          <w:rFonts w:hAnsi="宋体" w:hint="eastAsia"/>
        </w:rPr>
        <w:t>（3）当L大于2.0吨/万元，为高碳，代表单位增加值碳排放量高。</w:t>
      </w:r>
    </w:p>
    <w:p w:rsidR="00083E09" w:rsidRDefault="00083E09" w:rsidP="00083E09">
      <w:pPr>
        <w:adjustRightInd w:val="0"/>
        <w:snapToGrid w:val="0"/>
        <w:spacing w:line="600" w:lineRule="exact"/>
        <w:ind w:firstLine="644"/>
        <w:rPr>
          <w:rFonts w:hAnsi="宋体"/>
        </w:rPr>
      </w:pPr>
      <w:r>
        <w:rPr>
          <w:rFonts w:ascii="黑体" w:eastAsia="黑体" w:hAnsi="黑体" w:hint="eastAsia"/>
          <w:spacing w:val="1"/>
        </w:rPr>
        <w:t xml:space="preserve"> </w:t>
      </w:r>
      <w:r w:rsidRPr="00757361">
        <w:rPr>
          <w:rFonts w:hAnsi="黑体" w:hint="eastAsia"/>
          <w:spacing w:val="1"/>
        </w:rPr>
        <w:t>三、</w:t>
      </w:r>
      <w:r>
        <w:rPr>
          <w:rFonts w:hAnsi="宋体" w:hint="eastAsia"/>
        </w:rPr>
        <w:t>碳效等级评价是根据企业某一周期内单位增加值碳排放量与所处行业同期单位增加值碳排放量平均值进行比较，得出碳效值（K），并根据碳效值大小，分为5个等级，同时根据企业碳效5个等级对应设置“标识”，有效评价企业</w:t>
      </w:r>
      <w:r>
        <w:rPr>
          <w:rFonts w:hint="eastAsia"/>
        </w:rPr>
        <w:t>在所</w:t>
      </w:r>
      <w:r>
        <w:rPr>
          <w:rFonts w:hint="eastAsia"/>
        </w:rPr>
        <w:lastRenderedPageBreak/>
        <w:t>处行业的</w:t>
      </w:r>
      <w:r>
        <w:rPr>
          <w:rFonts w:hAnsi="宋体" w:hint="eastAsia"/>
        </w:rPr>
        <w:t>碳效水平。K=某企业某一周期单位增加值碳排放量/所处行业同期单位增加值碳排放量的平均值。</w:t>
      </w:r>
    </w:p>
    <w:p w:rsidR="00083E09" w:rsidRDefault="00083E09" w:rsidP="00083E09">
      <w:pPr>
        <w:adjustRightInd w:val="0"/>
        <w:snapToGrid w:val="0"/>
        <w:spacing w:line="600" w:lineRule="exact"/>
        <w:ind w:firstLine="640"/>
        <w:rPr>
          <w:rFonts w:hAnsi="宋体"/>
        </w:rPr>
      </w:pPr>
      <w:r>
        <w:rPr>
          <w:rFonts w:hAnsi="宋体" w:hint="eastAsia"/>
        </w:rPr>
        <w:t>（1）当K小于等于0.6，为等级1，代表企业碳效率高；</w:t>
      </w:r>
    </w:p>
    <w:p w:rsidR="00083E09" w:rsidRDefault="00083E09" w:rsidP="00083E09">
      <w:pPr>
        <w:adjustRightInd w:val="0"/>
        <w:snapToGrid w:val="0"/>
        <w:spacing w:line="600" w:lineRule="exact"/>
        <w:ind w:firstLine="640"/>
        <w:rPr>
          <w:rFonts w:hAnsi="宋体"/>
        </w:rPr>
      </w:pPr>
      <w:r>
        <w:rPr>
          <w:rFonts w:hAnsi="宋体" w:hint="eastAsia"/>
        </w:rPr>
        <w:t>（2）当K大于0.6小于等于0.8，为等级2，代表企业碳效率较高；</w:t>
      </w:r>
    </w:p>
    <w:p w:rsidR="00083E09" w:rsidRDefault="00083E09" w:rsidP="00083E09">
      <w:pPr>
        <w:adjustRightInd w:val="0"/>
        <w:snapToGrid w:val="0"/>
        <w:spacing w:line="600" w:lineRule="exact"/>
        <w:ind w:firstLine="640"/>
        <w:rPr>
          <w:rFonts w:hAnsi="宋体"/>
        </w:rPr>
      </w:pPr>
      <w:r>
        <w:rPr>
          <w:rFonts w:hAnsi="宋体" w:hint="eastAsia"/>
        </w:rPr>
        <w:t>（3）当K大于0.8小于等于1.2，为等级3，代表企业碳效率接近行业平均水平；</w:t>
      </w:r>
    </w:p>
    <w:p w:rsidR="00083E09" w:rsidRDefault="00083E09" w:rsidP="00083E09">
      <w:pPr>
        <w:adjustRightInd w:val="0"/>
        <w:snapToGrid w:val="0"/>
        <w:spacing w:line="600" w:lineRule="exact"/>
        <w:ind w:firstLine="640"/>
        <w:rPr>
          <w:rFonts w:hAnsi="宋体"/>
        </w:rPr>
      </w:pPr>
      <w:r>
        <w:rPr>
          <w:rFonts w:hAnsi="宋体" w:hint="eastAsia"/>
        </w:rPr>
        <w:t>（4）当K大于1.2小于等于2.0，为等级4，代表企业碳效率较低；</w:t>
      </w:r>
    </w:p>
    <w:p w:rsidR="00083E09" w:rsidRDefault="00083E09" w:rsidP="00083E09">
      <w:pPr>
        <w:adjustRightInd w:val="0"/>
        <w:snapToGrid w:val="0"/>
        <w:spacing w:line="600" w:lineRule="exact"/>
        <w:ind w:firstLine="640"/>
        <w:rPr>
          <w:rFonts w:hAnsi="宋体"/>
        </w:rPr>
      </w:pPr>
      <w:r>
        <w:rPr>
          <w:rFonts w:hAnsi="宋体" w:hint="eastAsia"/>
        </w:rPr>
        <w:t>（5）当K大于2.0，为等级5，代表企业碳效率低。</w:t>
      </w:r>
    </w:p>
    <w:p w:rsidR="003F0EEE" w:rsidRPr="00083E09" w:rsidRDefault="003F0EEE" w:rsidP="00083E09">
      <w:pPr>
        <w:ind w:firstLineChars="0" w:firstLine="0"/>
      </w:pPr>
    </w:p>
    <w:sectPr w:rsidR="003F0EEE" w:rsidRPr="00083E09" w:rsidSect="00083E09">
      <w:pgSz w:w="11906" w:h="16838"/>
      <w:pgMar w:top="1701" w:right="1644" w:bottom="1701" w:left="1644"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083E09"/>
    <w:rsid w:val="00083E09"/>
    <w:rsid w:val="00283F04"/>
    <w:rsid w:val="002A3BB3"/>
    <w:rsid w:val="003F0EEE"/>
    <w:rsid w:val="005A4BFA"/>
    <w:rsid w:val="0085574B"/>
    <w:rsid w:val="00CD25B7"/>
    <w:rsid w:val="00E73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bCs/>
        <w:snapToGrid w:val="0"/>
        <w:color w:val="000000"/>
        <w:sz w:val="32"/>
        <w:szCs w:val="3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Company>微软中国</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2021-07-28T02:07:00Z</dcterms:created>
  <dcterms:modified xsi:type="dcterms:W3CDTF">2021-07-28T02:08:00Z</dcterms:modified>
</cp:coreProperties>
</file>