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不合格项目的说明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ind w:firstLine="640" w:firstLineChars="200"/>
        <w:textAlignment w:val="baseline"/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val="zh-CN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val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val="zh-CN" w:eastAsia="zh-CN"/>
        </w:rPr>
        <w:t>镉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镉是人体非必须元素，在自然界中常以化合物状态存在。金属镉毒性很低，但其化合物毒性很大。人体的镉中毒主要是通过消化道与呼吸道摄取被镉污染的水、食物、空气而引起的。镉在人体积蓄作用，潜伏期可长达10-30年。镉被人体吸收后主要是肾脏、肝脏产生危害，还容易造成骨质疏松、变形、关节疼痛等一系列症状。水产品中镉超标主要的原因是环境污染，镉会污染水源，生活在水中的鱼虾等动物自然不可避免会会富集重金属镉。</w:t>
      </w:r>
    </w:p>
    <w:p>
      <w:pPr>
        <w:spacing w:line="594" w:lineRule="exact"/>
        <w:ind w:firstLine="640" w:firstLineChars="200"/>
        <w:textAlignment w:val="baseline"/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val="zh-CN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val="zh-CN" w:eastAsia="zh-CN"/>
        </w:rPr>
        <w:t>二、吡虫啉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吡虫啉是一种硝基亚甲基类内吸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instrText xml:space="preserve"> HYPERLINK "https://baike.baidu.com/item/%E6%9D%80%E8%99%AB%E5%89%82/84412" \t "https://baike.baidu.com/item/%E5%90%A1%E8%99%AB%E5%95%89/_blank" </w:instrTex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杀虫剂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，属氯化烟酰类杀虫剂，又称为新烟碱类杀虫剂。具有广谱、高效、低毒、低残留，害虫不易产生抗性，并有触杀、胃毒和内吸等多重作用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。不慎吸入，应将病人移至空气流通处。不慎溅入眼睛，用大量清水冲洗15分钟，并送医院治疗，如发生误服中毒，应立即携此标签将病人送医院治疗。</w:t>
      </w:r>
    </w:p>
    <w:p>
      <w:pPr>
        <w:spacing w:line="594" w:lineRule="exact"/>
        <w:ind w:firstLine="640" w:firstLineChars="200"/>
        <w:textAlignment w:val="baseline"/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val="en-US" w:eastAsia="zh-CN"/>
        </w:rPr>
        <w:t>三、噻虫嗪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噻虫嗪是新烟碱类杀虫剂，是一类高效安全、高选择性的新型杀虫剂，其作用与烟碱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instrText xml:space="preserve"> HYPERLINK "https://baike.baidu.com/item/%E4%B9%99%E9%85%B0%E8%83%86%E7%A2%B1%E5%8F%97%E4%BD%93/662376" \t "https://baike.baidu.com/item/%E5%99%BB%E8%99%AB%E8%83%BA/_blank" </w:instrTex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乙酰胆碱受体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类似，具有触杀、胃毒和内吸活性。主要用于水稻、蔬菜、果树及其他作物上防治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instrText xml:space="preserve"> HYPERLINK "https://baike.baidu.com/item/%E8%9A%9C%E8%99%AB/417019" \t "https://baike.baidu.com/item/%E5%99%BB%E8%99%AB%E8%83%BA/_blank" </w:instrTex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蚜虫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instrText xml:space="preserve"> HYPERLINK "https://baike.baidu.com/item/%E5%8F%B6%E8%9D%89/417095" \t "https://baike.baidu.com/item/%E5%99%BB%E8%99%AB%E8%83%BA/_blank" </w:instrTex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叶蝉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instrText xml:space="preserve"> HYPERLINK "https://baike.baidu.com/item/%E8%93%9F%E9%A9%AC/4066456" \t "https://baike.baidu.com/item/%E5%99%BB%E8%99%AB%E8%83%BA/_blank" </w:instrTex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蓟马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instrText xml:space="preserve"> HYPERLINK "https://baike.baidu.com/item/%E9%A3%9E%E8%99%B1/5953853" \t "https://baike.baidu.com/item/%E5%99%BB%E8%99%AB%E8%83%BA/_blank" </w:instrTex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飞虱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等半翅目、鞘翅目、双翅目和某些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instrText xml:space="preserve"> HYPERLINK "https://baike.baidu.com/item/%E9%B3%9E%E7%BF%85/7627100" \t "https://baike.baidu.com/item/%E5%99%BB%E8%99%AB%E8%83%BA/_blank" </w:instrTex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鳞翅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目类害虫的杀虫剂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如果长期食用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噻虫嗪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超标的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食品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，可能会对身体健康造成影响。包括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噻虫嗪、噻虫胺在内的新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烟碱类杀虫剂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一直饱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受环境安全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安全性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的争议,欧洲多个环保组织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一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直将蜜蜂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种群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数量的减少和蜜蜂健康状况下降归咎于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新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烟碱类杀虫剂的使用。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2012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年《科学》杂志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刊登的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两篇报告认为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新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烟碱类杀虫剂会以多种方式伤害大黄蜂和蜜蜂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导致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这两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种蜂类种群迅速衰减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。由于担心新烟碱类种子处理剂对蜜蜂健康的影响，欧盟于2013年12月宣布在大规模开花作物(例如油菜)中禁止使用该类农药。</w:t>
      </w:r>
    </w:p>
    <w:p>
      <w:pPr>
        <w:spacing w:line="594" w:lineRule="exact"/>
        <w:ind w:firstLine="640" w:firstLineChars="200"/>
        <w:textAlignment w:val="baseline"/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val="en-US" w:eastAsia="zh-CN"/>
        </w:rPr>
        <w:t>四、噻虫胺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噻虫胺为具有广谱杀虫活性的新一代烟碱类杀虫剂，适用作物、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防虫范围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较广，活性与吡虫啉相似，毒性低、持效期长、使用方法灵活。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《食品安全国家标准 食品中农药最大残留限量》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（GB 2763-2019）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规定，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噻虫胺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香蕉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中的最大残留限量为0.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mg/kg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spacing w:line="594" w:lineRule="exact"/>
        <w:ind w:firstLine="640" w:firstLineChars="200"/>
        <w:textAlignment w:val="baseline"/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val="zh-CN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val="en-US" w:eastAsia="zh-CN"/>
        </w:rPr>
        <w:t>五、</w:t>
      </w: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val="zh-CN" w:eastAsia="zh-CN"/>
        </w:rPr>
        <w:t>甲拌磷</w:t>
      </w: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甲拌磷是一种高毒的内吸性杀虫剂、杀螨剂，具有触杀、胃毒、熏蒸等作用。《食品安全国家标准 食品中农药最大残留限量》（GB 2763—2019）中规定，鳞茎类蔬菜中甲拌磷的最大残留限量为0.01mg/kg。韭菜中甲拌磷超标的原因，可能是菜农对使用农药的安全间隔期不了解，从而违规使用或滥用农药。</w:t>
      </w:r>
    </w:p>
    <w:p>
      <w:pPr>
        <w:spacing w:line="594" w:lineRule="exact"/>
        <w:ind w:firstLine="640" w:firstLineChars="200"/>
        <w:textAlignment w:val="baseline"/>
        <w:rPr>
          <w:rFonts w:hint="default" w:ascii="方正黑体_GBK" w:hAnsi="方正黑体_GBK" w:eastAsia="方正黑体_GBK" w:cs="方正黑体_GBK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val="en-US" w:eastAsia="zh-CN"/>
        </w:rPr>
        <w:t>六、</w:t>
      </w:r>
      <w:r>
        <w:rPr>
          <w:rFonts w:hint="default" w:ascii="方正黑体_GBK" w:hAnsi="方正黑体_GBK" w:eastAsia="方正黑体_GBK" w:cs="方正黑体_GBK"/>
          <w:b w:val="0"/>
          <w:bCs/>
          <w:color w:val="000000"/>
          <w:sz w:val="32"/>
          <w:szCs w:val="32"/>
          <w:lang w:val="en-US" w:eastAsia="zh-CN"/>
        </w:rPr>
        <w:t>氯霉素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rPr>
          <w:rFonts w:hint="eastAsia" w:eastAsia="仿宋_GB231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氯霉素是一种</w:t>
      </w:r>
      <w:r>
        <w:rPr>
          <w:rFonts w:ascii="Times New Roman" w:hAnsi="Times New Roman" w:eastAsia="仿宋_GB2312" w:cs="Times New Roman"/>
          <w:sz w:val="32"/>
          <w:szCs w:val="32"/>
        </w:rPr>
        <w:t>抑菌效果好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且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相对廉价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杀菌剂，也是高效广谱的</w:t>
      </w:r>
      <w:r>
        <w:rPr>
          <w:rFonts w:ascii="Times New Roman" w:hAnsi="Times New Roman" w:eastAsia="仿宋_GB2312" w:cs="Times New Roman"/>
          <w:sz w:val="32"/>
          <w:szCs w:val="32"/>
        </w:rPr>
        <w:t>酰胺醇类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抗生素，对革兰氏阳性菌和革兰氏阴性菌均有较好的抑制作用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/>
          <w:sz w:val="32"/>
          <w:szCs w:val="32"/>
        </w:rPr>
        <w:t>《食品中可能违法添加的非食用物质和易滥用的食品添加剂品种名单（第五批）》（整顿办函〔2011〕1号）中将氯霉素列为在肉制品中可能违法添加的非食用物质，在肉制品中不得检出。</w:t>
      </w:r>
      <w:r>
        <w:rPr>
          <w:rFonts w:hint="eastAsia" w:ascii="Times New Roman" w:hAnsi="Times New Roman" w:eastAsia="仿宋_GB2312"/>
          <w:sz w:val="32"/>
          <w:szCs w:val="32"/>
        </w:rPr>
        <w:t>肉制品中</w:t>
      </w:r>
      <w:r>
        <w:rPr>
          <w:rFonts w:eastAsia="仿宋_GB2312"/>
          <w:kern w:val="0"/>
          <w:sz w:val="32"/>
          <w:szCs w:val="32"/>
        </w:rPr>
        <w:t>检出</w:t>
      </w:r>
      <w:r>
        <w:rPr>
          <w:rFonts w:hint="eastAsia" w:eastAsia="仿宋_GB2312"/>
          <w:kern w:val="0"/>
          <w:sz w:val="32"/>
          <w:szCs w:val="32"/>
        </w:rPr>
        <w:t>氯霉素</w:t>
      </w:r>
      <w:r>
        <w:rPr>
          <w:rFonts w:eastAsia="仿宋_GB2312"/>
          <w:kern w:val="0"/>
          <w:sz w:val="32"/>
          <w:szCs w:val="32"/>
        </w:rPr>
        <w:t>的原因</w:t>
      </w:r>
      <w:r>
        <w:rPr>
          <w:rFonts w:hint="eastAsia" w:eastAsia="仿宋_GB2312"/>
          <w:kern w:val="0"/>
          <w:sz w:val="32"/>
          <w:szCs w:val="32"/>
        </w:rPr>
        <w:t>，可能是</w:t>
      </w:r>
      <w:r>
        <w:rPr>
          <w:rFonts w:eastAsia="仿宋_GB2312"/>
          <w:kern w:val="0"/>
          <w:sz w:val="32"/>
          <w:szCs w:val="32"/>
        </w:rPr>
        <w:t>养殖户</w:t>
      </w:r>
      <w:r>
        <w:rPr>
          <w:rFonts w:hint="eastAsia" w:eastAsia="仿宋_GB2312"/>
          <w:kern w:val="0"/>
          <w:sz w:val="32"/>
          <w:szCs w:val="32"/>
        </w:rPr>
        <w:t>在养殖中</w:t>
      </w:r>
      <w:r>
        <w:rPr>
          <w:rFonts w:hint="eastAsia" w:eastAsia="仿宋_GB2312"/>
          <w:kern w:val="0"/>
          <w:sz w:val="32"/>
          <w:szCs w:val="32"/>
          <w:lang w:eastAsia="zh-CN"/>
        </w:rPr>
        <w:t>违</w:t>
      </w:r>
      <w:r>
        <w:rPr>
          <w:rFonts w:eastAsia="仿宋_GB2312"/>
          <w:kern w:val="0"/>
          <w:sz w:val="32"/>
          <w:szCs w:val="32"/>
        </w:rPr>
        <w:t>法使用。</w:t>
      </w:r>
      <w:r>
        <w:rPr>
          <w:rFonts w:ascii="Times New Roman" w:hAnsi="Times New Roman" w:eastAsia="仿宋_GB2312"/>
          <w:sz w:val="32"/>
          <w:szCs w:val="32"/>
        </w:rPr>
        <w:t>长期食用检出氯霉素的食品，可能引起恶心、呕吐、食欲缺乏、舌炎、口腔炎、过敏以及其他不良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反应</w:t>
      </w:r>
      <w:r>
        <w:rPr>
          <w:rFonts w:ascii="Times New Roman" w:hAnsi="Times New Roman" w:eastAsia="仿宋_GB2312"/>
          <w:sz w:val="32"/>
          <w:szCs w:val="32"/>
        </w:rPr>
        <w:t>，还可能对造血系统、神经系统造成损害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94" w:lineRule="exact"/>
        <w:ind w:firstLine="640" w:firstLineChars="200"/>
        <w:textAlignment w:val="baseline"/>
        <w:rPr>
          <w:rFonts w:hint="default" w:ascii="方正黑体_GBK" w:hAnsi="方正黑体_GBK" w:eastAsia="方正黑体_GBK" w:cs="方正黑体_GBK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val="en-US" w:eastAsia="zh-CN"/>
        </w:rPr>
        <w:t>七、</w:t>
      </w:r>
      <w:r>
        <w:rPr>
          <w:rFonts w:hint="default" w:ascii="方正黑体_GBK" w:hAnsi="方正黑体_GBK" w:eastAsia="方正黑体_GBK" w:cs="方正黑体_GBK"/>
          <w:b w:val="0"/>
          <w:bCs/>
          <w:color w:val="000000"/>
          <w:sz w:val="32"/>
          <w:szCs w:val="32"/>
          <w:lang w:val="en-US" w:eastAsia="zh-CN"/>
        </w:rPr>
        <w:t>恩诺沙星（以恩诺沙星与环丙沙星之和计）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恩诺沙星属于氟喹诺酮类药物，是一类人工合成的广谱抗菌药，用于治疗动物的皮肤感染、呼吸道感染等，是动物专属用药。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《食品安全国家标准 食品中兽药最大残留限量》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31650-2019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中规定，恩诺沙星（以恩诺沙星和环丙沙星之和计）可用于牛、羊、猪、兔、禽等食用畜禽及其他动物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水产品中恩诺</w:t>
      </w:r>
      <w:r>
        <w:rPr>
          <w:rFonts w:ascii="Times New Roman" w:hAnsi="Times New Roman" w:eastAsia="仿宋_GB2312" w:cs="Times New Roman"/>
          <w:sz w:val="32"/>
          <w:szCs w:val="32"/>
        </w:rPr>
        <w:t>沙星超标的原因，可能是养殖户在养殖过程中为快速控制疫病，违规加大用药量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；也可能是养殖户</w:t>
      </w:r>
      <w:r>
        <w:rPr>
          <w:rFonts w:ascii="Times New Roman" w:hAnsi="Times New Roman" w:eastAsia="仿宋_GB2312" w:cs="Times New Roman"/>
          <w:sz w:val="32"/>
          <w:szCs w:val="32"/>
        </w:rPr>
        <w:t>不遵守休药期规定，致使产品上市销售时残留超标。长期食用恩诺沙星超标的食品，可能导致恩诺沙星在人体中蓄积，进而对人体机能产生危害，还可能使人体产生耐药性菌株。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zh-CN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val="zh-CN" w:eastAsia="zh-CN"/>
        </w:rPr>
        <w:t>八、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氟苯尼考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氟苯尼考是一种农业部批准使用的动物专用抗菌药，主要用于敏感细菌所致的猪、鸡、鱼的细菌性疾病，尤其对呼吸系统感染和肠道感染疗效明显。《食品安全国家标准 食品中兽药最大残留限量》（GB 31650-2019）中规定，“家禽（产蛋禁用）”，也就是说，氟苯尼考可用于猪、牛、羊、禽、鱼等禽畜，但在产蛋家禽中禁用（鲜蛋中不得检出）。正常情况下消费者不必对鲜蛋中检出氟苯尼考过分担心，但长期食用氟苯尼考残留超标的蛋品，对人体健康有一定的风险。</w:t>
      </w:r>
    </w:p>
    <w:p>
      <w:pPr>
        <w:spacing w:line="594" w:lineRule="exact"/>
        <w:ind w:firstLine="640" w:firstLineChars="200"/>
        <w:textAlignment w:val="baseline"/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val="en-US" w:eastAsia="zh-CN"/>
        </w:rPr>
        <w:t>九、甲硝唑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甲硝唑属于抗生素的一种，作为杀菌药在人用药品中应用广泛，在养殖过程中投喂甲硝唑也能达到较好的杀菌效果。长期以来，部分兽药经营单位、兽医医疗单位和个体兽医以人用药品转为兽用较为普遍，甲硝唑也常被用于畜禽养殖。但《食品动物禁用的兽药及其它化合物清单》明确指出，不准在食品动物饲养过程中使用甲硝唑，且不得在所有动物食品中检出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人药兽用一直是国家明令禁止的，其潜在危害非常大，甚至比兽药人用更具危害性。鸡蛋中检出的甲硝唑，最大危害便是引发细菌的耐药性。因为人用药品与兽用药品毕竟不同，多数同一药品的生产规格不同，在说明书上标注的用法用量也不一样。人药兽用很难按照说明书的要求进行使用，细菌产生抗药性的机会大大增加，此外还会引起体内抗生素的蓄积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鸡蛋中检出甲硝唑，可能是企业的鸡饲料添加或者家禽疾病治疗中，使用的甲硝唑残留积累在家禽体内，进而传递至蛋品中。</w:t>
      </w:r>
    </w:p>
    <w:p>
      <w:pPr>
        <w:spacing w:line="594" w:lineRule="exact"/>
        <w:ind w:firstLine="640" w:firstLineChars="200"/>
        <w:textAlignment w:val="baseline"/>
        <w:rPr>
          <w:rFonts w:hint="default" w:ascii="方正黑体_GBK" w:hAnsi="方正黑体_GBK" w:eastAsia="方正黑体_GBK" w:cs="方正黑体_GBK"/>
          <w:b w:val="0"/>
          <w:bCs/>
          <w:color w:val="000000"/>
          <w:sz w:val="32"/>
          <w:szCs w:val="32"/>
          <w:lang w:val="zh-CN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val="zh-CN" w:eastAsia="zh-CN"/>
        </w:rPr>
        <w:t>十、</w:t>
      </w:r>
      <w:r>
        <w:rPr>
          <w:rFonts w:hint="default" w:ascii="方正黑体_GBK" w:hAnsi="方正黑体_GBK" w:eastAsia="方正黑体_GBK" w:cs="方正黑体_GBK"/>
          <w:b w:val="0"/>
          <w:bCs/>
          <w:color w:val="000000"/>
          <w:sz w:val="32"/>
          <w:szCs w:val="32"/>
          <w:lang w:val="zh-CN" w:eastAsia="zh-CN"/>
        </w:rPr>
        <w:t>酸价（以脂肪计）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酸价是脂肪中游离脂肪酸含量的标志。脂肪在贮存过程中，由于酶的作用、微生物作用或者是热都可能产生游离脂肪酸，而油脂的质量和游离脂肪酸有关。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酸价表征的是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食品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中油脂的稳定性，酸价越高，说明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食品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发生氧化酸败的可能性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越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大。炒货食品及坚果制品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生干籽类含有较高的营养价值，但由于脂肪含量尤其是不饱和脂肪酸含量高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，油脂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容易氧化，表现为产品酸价超标，产品有哈喇味等现象。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或者因为油炸类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炒货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食品使用的油脂质量不过关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或者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在原料和成品贮存过程中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储存环境不符合要求或储存时间过长，导致炒货食品的酸价超标。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摄入酸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价超标的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食物易刺激肠道，引起恶心、呕吐、腹泻等症状，长期食用对人体健康有一定影响。</w:t>
      </w:r>
    </w:p>
    <w:p>
      <w:pPr>
        <w:spacing w:line="594" w:lineRule="exact"/>
        <w:ind w:firstLine="640" w:firstLineChars="200"/>
        <w:textAlignment w:val="baseline"/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val="zh-CN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val="zh-CN" w:eastAsia="zh-CN"/>
        </w:rPr>
        <w:t>十一、糖精钠（以糖精计）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糖精钠是普遍使用的人工合成甜味剂,在人体内不被吸收，不产生热量，大部分经肾排出而不损害肾功能。但如果长期摄入糖精钠超标的食品，可能会影响肠胃消化酶的正常分泌，降低小肠的吸收能力，使食欲减退。《食品安全国家标准 食品添加剂使用标准》（GB 2760—2014）中规定，发酵面制品（自制）不得使用糖精钠。白馒头（自制）中糖精钠有检出的原因，可能是生产企业为增加白馒头的甜度而违法添加。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val="en-US" w:eastAsia="zh-CN"/>
        </w:rPr>
        <w:t>十二、脱氢乙酸及其钠盐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脱氢乙酸及其钠盐作为一种广谱食品防腐剂，对霉菌和酵母菌的抑制能力强。脱氢乙酸及其钠盐能被人体完全吸收，并能抑制人体内多种氧化酶，长期过量摄入脱氢乙酸及其钠盐会危害人体健康。《食品安全国家标准 食品添加剂使用标准》（GB 2760—2014）中规定，不允许米粉制品中使用脱氢乙酸及其钠盐。米线中脱氢乙酸超标的原因，可能是个别企业为防止食品腐败变质超范围使用了该添加剂。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十三、</w:t>
      </w: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防</w:t>
      </w: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腐剂混合使用时各自用量占其最大使用量的比例之和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kern w:val="2"/>
          <w:sz w:val="32"/>
          <w:szCs w:val="32"/>
          <w:lang w:val="en-US" w:eastAsia="zh-CN" w:bidi="ar-SA"/>
        </w:rPr>
        <w:t>防腐剂是以保持食品原有品质和营养价值为目的的食品添加剂，它能抑制微生物的生长繁殖,防止食品腐败变质从而延长保质期。《食品安全国家标准 食品添加剂使用标准》(GB2760—2014)中不仅规定了我国在食品中允许添加的某一添加剂的种类、使用量或残留量，而且规定了同一功能的防腐剂在混合使用时，各自用量占其最大使用量的比例之和不应超过1。造成该项目不合格的原因：一是企业为了使产品有更好的卖相或延长保质期，同时使用多种同功能的食品添加剂；二是对标准和相关规定的理解不到位，没有正确掌握食品添加剂的使用量；三是产品加工过程中没有进行严格的质量控制，对同时使用多种防腐剂时，总体比例控制不到位。</w:t>
      </w:r>
    </w:p>
    <w:p>
      <w:pPr>
        <w:pStyle w:val="6"/>
        <w:rPr>
          <w:rFonts w:hint="eastAsia"/>
          <w:lang w:val="en-US" w:eastAsia="zh-CN"/>
        </w:rPr>
      </w:pPr>
    </w:p>
    <w:p>
      <w:pPr>
        <w:rPr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7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B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42"/>
    <w:rsid w:val="00054DCE"/>
    <w:rsid w:val="00301302"/>
    <w:rsid w:val="003C078D"/>
    <w:rsid w:val="003D0F42"/>
    <w:rsid w:val="004947C7"/>
    <w:rsid w:val="00496A88"/>
    <w:rsid w:val="005F3DCF"/>
    <w:rsid w:val="08A478CD"/>
    <w:rsid w:val="1AF08469"/>
    <w:rsid w:val="1FEFBF07"/>
    <w:rsid w:val="2BC27407"/>
    <w:rsid w:val="2DAF31D6"/>
    <w:rsid w:val="2EAFF2E4"/>
    <w:rsid w:val="404B57DF"/>
    <w:rsid w:val="44D205D2"/>
    <w:rsid w:val="464A47C5"/>
    <w:rsid w:val="47EB895B"/>
    <w:rsid w:val="4EC17D2B"/>
    <w:rsid w:val="59947270"/>
    <w:rsid w:val="5AFC65EE"/>
    <w:rsid w:val="5B152A8A"/>
    <w:rsid w:val="5B6FB207"/>
    <w:rsid w:val="5E202AB3"/>
    <w:rsid w:val="5E824960"/>
    <w:rsid w:val="5FBF072A"/>
    <w:rsid w:val="5FDBDD0D"/>
    <w:rsid w:val="63201773"/>
    <w:rsid w:val="67CC3193"/>
    <w:rsid w:val="6B720417"/>
    <w:rsid w:val="6C5D40CF"/>
    <w:rsid w:val="6CD25ECD"/>
    <w:rsid w:val="72A2115A"/>
    <w:rsid w:val="72D852CF"/>
    <w:rsid w:val="76A122AF"/>
    <w:rsid w:val="76C57490"/>
    <w:rsid w:val="7C2E4EA5"/>
    <w:rsid w:val="7EFE9587"/>
    <w:rsid w:val="7FFE70B0"/>
    <w:rsid w:val="AD3CF1E9"/>
    <w:rsid w:val="BDFFD156"/>
    <w:rsid w:val="CFECF121"/>
    <w:rsid w:val="D5F39ABF"/>
    <w:rsid w:val="D60E0E75"/>
    <w:rsid w:val="DFF920BE"/>
    <w:rsid w:val="DFFAF00A"/>
    <w:rsid w:val="DFFE6288"/>
    <w:rsid w:val="EFF5B629"/>
    <w:rsid w:val="FBAFF26F"/>
    <w:rsid w:val="FD3D27DC"/>
    <w:rsid w:val="FDA68E1E"/>
    <w:rsid w:val="FDBED1E1"/>
    <w:rsid w:val="FDFE66B4"/>
    <w:rsid w:val="FFFB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60" w:lineRule="exact"/>
      <w:ind w:firstLine="832" w:firstLineChars="200"/>
      <w:outlineLvl w:val="0"/>
    </w:pPr>
    <w:rPr>
      <w:rFonts w:eastAsia="黑体"/>
      <w:kern w:val="44"/>
      <w:sz w:val="32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32" w:firstLineChars="200"/>
      <w:outlineLvl w:val="1"/>
    </w:pPr>
    <w:rPr>
      <w:rFonts w:ascii="Times New Roman" w:hAnsi="Times New Roman" w:eastAsia="楷体_GB2312"/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0"/>
    <w:pPr>
      <w:spacing w:after="120"/>
      <w:ind w:left="420" w:leftChars="200"/>
    </w:pPr>
  </w:style>
  <w:style w:type="paragraph" w:styleId="6">
    <w:name w:val="Normal Indent"/>
    <w:basedOn w:val="1"/>
    <w:next w:val="7"/>
    <w:qFormat/>
    <w:uiPriority w:val="0"/>
    <w:pPr>
      <w:ind w:firstLine="420" w:firstLineChars="200"/>
    </w:pPr>
  </w:style>
  <w:style w:type="paragraph" w:styleId="7">
    <w:name w:val="toc 4"/>
    <w:basedOn w:val="1"/>
    <w:next w:val="1"/>
    <w:qFormat/>
    <w:uiPriority w:val="0"/>
    <w:pPr>
      <w:ind w:left="1260" w:leftChars="600"/>
    </w:pPr>
  </w:style>
  <w:style w:type="paragraph" w:styleId="8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"/>
    <w:basedOn w:val="8"/>
    <w:semiHidden/>
    <w:unhideWhenUsed/>
    <w:qFormat/>
    <w:uiPriority w:val="99"/>
    <w:pPr>
      <w:ind w:firstLine="420" w:firstLineChars="100"/>
    </w:pPr>
  </w:style>
  <w:style w:type="character" w:styleId="15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Char"/>
    <w:basedOn w:val="14"/>
    <w:link w:val="10"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9"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19">
    <w:name w:val="one-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412</Characters>
  <Lines>3</Lines>
  <Paragraphs>1</Paragraphs>
  <TotalTime>0</TotalTime>
  <ScaleCrop>false</ScaleCrop>
  <LinksUpToDate>false</LinksUpToDate>
  <CharactersWithSpaces>483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2020-06-23T01:48:00Z</dcterms:created>
  <dc:creator>微软用户</dc:creator>
  <cp:lastModifiedBy>Huzhou</cp:lastModifiedBy>
  <dcterms:modified xsi:type="dcterms:W3CDTF">2021-07-12T17:42:45Z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