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不合格项目的说明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  <w:t>一、毒死蜱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《食品安全国家标准 食品中农药最大残留限量》（GB 2763—2019）中规定，毒死蜱在小青菜中的最大残留限量值为0.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mg/kg。小青菜中毒死蜱超标的原因，可能是为快速控制病情加大用药量或未遵守采摘间隔期规定，致使上市销售时产品中的药物残留量未降解至标准限量以下。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  <w:t>二、恩诺沙星（以恩诺沙星与环丙沙星之和计）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恩诺沙星属第三代喹诺酮类药物，是一类人工合成的广谱抗菌药，用于治疗动物的皮肤感染、呼吸道感染等，是动物专属用药。《食品安全国家标准 食品中兽药最大残留限量》（GB 31650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2019）中规定，恩诺沙星在鱼的皮和肉中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残留限量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值均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为100μg/kg。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超标的原因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可能是在养殖过程中为快速控制疫病，违规加大用药量或不遵守休药期规定，致使产品上市销售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时的药物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残留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量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超标。长期食用恩诺沙星超标的食品，可能导致在人体中蓄积，进而对人体机能产生危害，还可能使人体产生耐药性菌株。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  <w:t>三、替米考星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替米考星是一种半合成大环内酯类畜禽专用抗生素，主要用于动物感染性疾病的防治。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《食品安全国家标准 食品中兽药最大残留限量》（GB 31650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2019）中规定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中规定替米考星在鸡的肌肉中最高残留限量为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μg/kg。替米考星在饲料中滥用会使动物组织中替米考星残留超标，长期食用替米考星超标的动物食品可能会危害人体健康。</w:t>
      </w:r>
    </w:p>
    <w:p>
      <w:pPr>
        <w:spacing w:line="594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四、</w:t>
      </w:r>
      <w:r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  <w:t>酸价（以脂肪计）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酸价是脂肪中游离脂肪酸含量的标志。脂肪在贮存过程中，由于酶的作用、微生物作用或者是热都可能产生游离脂肪酸，而油脂的质量和游离脂肪酸有关。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酸价表征的是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中油脂的稳定性，酸价越高，说明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发生氧化酸败的可能性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越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大。炒货食品及坚果制品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生干籽类含有较高的营养价值，但由于脂肪含量尤其是不饱和脂肪酸含量高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，油脂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容易氧化，表现为产品酸价超标，产品有哈喇味等现象。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或者因为油炸类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炒货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食品使用的油脂质量不过关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或者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在原料和成品贮存过程中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储存环境不符合要求或储存时间过长，导致炒货食品的酸价超标。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摄入酸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价超标的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食物易刺激肠道，引起恶心、呕吐、腹泻等症状，长期食用对人体健康有一定影响。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1AF08469"/>
    <w:rsid w:val="1FEFBF07"/>
    <w:rsid w:val="2BC27407"/>
    <w:rsid w:val="2DAF31D6"/>
    <w:rsid w:val="2EAFF2E4"/>
    <w:rsid w:val="404B57DF"/>
    <w:rsid w:val="44D205D2"/>
    <w:rsid w:val="464A47C5"/>
    <w:rsid w:val="47EB895B"/>
    <w:rsid w:val="4EC17D2B"/>
    <w:rsid w:val="59947270"/>
    <w:rsid w:val="5B152A8A"/>
    <w:rsid w:val="5E202AB3"/>
    <w:rsid w:val="5E824960"/>
    <w:rsid w:val="5FBF072A"/>
    <w:rsid w:val="5FDBDD0D"/>
    <w:rsid w:val="63201773"/>
    <w:rsid w:val="67CC3193"/>
    <w:rsid w:val="6B720417"/>
    <w:rsid w:val="6C5D40CF"/>
    <w:rsid w:val="6CD25ECD"/>
    <w:rsid w:val="72A2115A"/>
    <w:rsid w:val="72D852CF"/>
    <w:rsid w:val="76A122AF"/>
    <w:rsid w:val="76C57490"/>
    <w:rsid w:val="7C2E4EA5"/>
    <w:rsid w:val="7EFE9587"/>
    <w:rsid w:val="7FFE70B0"/>
    <w:rsid w:val="AD3CF1E9"/>
    <w:rsid w:val="BDFFD156"/>
    <w:rsid w:val="D5F39ABF"/>
    <w:rsid w:val="D60E0E75"/>
    <w:rsid w:val="DFF920BE"/>
    <w:rsid w:val="DFFAF00A"/>
    <w:rsid w:val="DFFE6288"/>
    <w:rsid w:val="EFF5B629"/>
    <w:rsid w:val="FBAFF26F"/>
    <w:rsid w:val="FD3D27DC"/>
    <w:rsid w:val="FDA68E1E"/>
    <w:rsid w:val="FDBED1E1"/>
    <w:rsid w:val="FDFE66B4"/>
    <w:rsid w:val="FF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ind w:firstLine="832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6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7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semiHidden/>
    <w:unhideWhenUsed/>
    <w:qFormat/>
    <w:uiPriority w:val="99"/>
    <w:pPr>
      <w:ind w:firstLine="420" w:firstLineChars="100"/>
    </w:pPr>
  </w:style>
  <w:style w:type="paragraph" w:styleId="12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9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4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2020-06-22T01:48:00Z</dcterms:created>
  <dc:creator>微软用户</dc:creator>
  <cp:lastModifiedBy>Huzhou</cp:lastModifiedBy>
  <dcterms:modified xsi:type="dcterms:W3CDTF">2021-07-02T16:20:01Z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