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3B" w:rsidRDefault="008C0C46">
      <w:pPr>
        <w:jc w:val="center"/>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cs="Times New Roman" w:hint="eastAsia"/>
          <w:kern w:val="0"/>
          <w:sz w:val="32"/>
          <w:szCs w:val="32"/>
        </w:rPr>
        <w:t>基层医院发热门诊"三分法"分诊流程在新冠肺炎疫情下的应用研究</w:t>
      </w:r>
      <w:r>
        <w:rPr>
          <w:rFonts w:asciiTheme="minorEastAsia" w:hAnsiTheme="minorEastAsia" w:hint="eastAsia"/>
          <w:sz w:val="32"/>
          <w:szCs w:val="32"/>
        </w:rPr>
        <w:t>》项目验收公示</w:t>
      </w:r>
    </w:p>
    <w:tbl>
      <w:tblPr>
        <w:tblStyle w:val="a5"/>
        <w:tblW w:w="0" w:type="auto"/>
        <w:tblLook w:val="04A0" w:firstRow="1" w:lastRow="0" w:firstColumn="1" w:lastColumn="0" w:noHBand="0" w:noVBand="1"/>
      </w:tblPr>
      <w:tblGrid>
        <w:gridCol w:w="1899"/>
        <w:gridCol w:w="2053"/>
        <w:gridCol w:w="1685"/>
        <w:gridCol w:w="2885"/>
      </w:tblGrid>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项目名称</w:t>
            </w:r>
          </w:p>
        </w:tc>
        <w:tc>
          <w:tcPr>
            <w:tcW w:w="6623" w:type="dxa"/>
            <w:gridSpan w:val="3"/>
            <w:vAlign w:val="center"/>
          </w:tcPr>
          <w:p w:rsidR="000D6A3B" w:rsidRDefault="008C0C46">
            <w:pPr>
              <w:adjustRightInd w:val="0"/>
              <w:snapToGrid w:val="0"/>
              <w:jc w:val="center"/>
              <w:rPr>
                <w:sz w:val="28"/>
                <w:szCs w:val="28"/>
              </w:rPr>
            </w:pPr>
            <w:r>
              <w:rPr>
                <w:rFonts w:hint="eastAsia"/>
                <w:sz w:val="28"/>
                <w:szCs w:val="28"/>
              </w:rPr>
              <w:t>基层医院发热门诊</w:t>
            </w:r>
            <w:r>
              <w:rPr>
                <w:rFonts w:hint="eastAsia"/>
                <w:sz w:val="28"/>
                <w:szCs w:val="28"/>
              </w:rPr>
              <w:t>"</w:t>
            </w:r>
            <w:r>
              <w:rPr>
                <w:rFonts w:hint="eastAsia"/>
                <w:sz w:val="28"/>
                <w:szCs w:val="28"/>
              </w:rPr>
              <w:t>三分法</w:t>
            </w:r>
            <w:r>
              <w:rPr>
                <w:rFonts w:hint="eastAsia"/>
                <w:sz w:val="28"/>
                <w:szCs w:val="28"/>
              </w:rPr>
              <w:t>"</w:t>
            </w:r>
            <w:r>
              <w:rPr>
                <w:rFonts w:hint="eastAsia"/>
                <w:sz w:val="28"/>
                <w:szCs w:val="28"/>
              </w:rPr>
              <w:t>分诊流程在新冠肺炎疫情下的应用研究</w:t>
            </w:r>
          </w:p>
        </w:tc>
      </w:tr>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项目编号</w:t>
            </w:r>
          </w:p>
        </w:tc>
        <w:tc>
          <w:tcPr>
            <w:tcW w:w="2053" w:type="dxa"/>
            <w:vAlign w:val="center"/>
          </w:tcPr>
          <w:p w:rsidR="000D6A3B" w:rsidRDefault="008C0C46">
            <w:pPr>
              <w:adjustRightInd w:val="0"/>
              <w:snapToGrid w:val="0"/>
              <w:jc w:val="center"/>
              <w:rPr>
                <w:sz w:val="28"/>
                <w:szCs w:val="28"/>
              </w:rPr>
            </w:pPr>
            <w:r>
              <w:rPr>
                <w:rFonts w:asciiTheme="minorEastAsia" w:hAnsiTheme="minorEastAsia" w:cs="Times New Roman" w:hint="eastAsia"/>
                <w:kern w:val="0"/>
                <w:sz w:val="28"/>
                <w:szCs w:val="28"/>
              </w:rPr>
              <w:t>2020GYT15</w:t>
            </w:r>
          </w:p>
        </w:tc>
        <w:tc>
          <w:tcPr>
            <w:tcW w:w="1685" w:type="dxa"/>
            <w:vAlign w:val="center"/>
          </w:tcPr>
          <w:p w:rsidR="000D6A3B" w:rsidRDefault="008C0C46">
            <w:pPr>
              <w:adjustRightInd w:val="0"/>
              <w:snapToGrid w:val="0"/>
              <w:jc w:val="left"/>
              <w:rPr>
                <w:sz w:val="28"/>
                <w:szCs w:val="28"/>
              </w:rPr>
            </w:pPr>
            <w:r>
              <w:rPr>
                <w:rFonts w:hint="eastAsia"/>
                <w:sz w:val="28"/>
                <w:szCs w:val="28"/>
              </w:rPr>
              <w:t>项目负责人</w:t>
            </w:r>
          </w:p>
        </w:tc>
        <w:tc>
          <w:tcPr>
            <w:tcW w:w="2885" w:type="dxa"/>
            <w:vAlign w:val="center"/>
          </w:tcPr>
          <w:p w:rsidR="000D6A3B" w:rsidRDefault="008C0C46">
            <w:pPr>
              <w:adjustRightInd w:val="0"/>
              <w:snapToGrid w:val="0"/>
              <w:jc w:val="center"/>
              <w:rPr>
                <w:sz w:val="28"/>
                <w:szCs w:val="28"/>
              </w:rPr>
            </w:pPr>
            <w:r>
              <w:rPr>
                <w:rFonts w:hint="eastAsia"/>
                <w:sz w:val="28"/>
                <w:szCs w:val="28"/>
              </w:rPr>
              <w:t>何博平</w:t>
            </w:r>
          </w:p>
        </w:tc>
      </w:tr>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完成单位</w:t>
            </w:r>
          </w:p>
        </w:tc>
        <w:tc>
          <w:tcPr>
            <w:tcW w:w="6623" w:type="dxa"/>
            <w:gridSpan w:val="3"/>
            <w:vAlign w:val="center"/>
          </w:tcPr>
          <w:p w:rsidR="000D6A3B" w:rsidRDefault="008C0C46">
            <w:pPr>
              <w:adjustRightInd w:val="0"/>
              <w:snapToGrid w:val="0"/>
              <w:jc w:val="center"/>
              <w:rPr>
                <w:rFonts w:asciiTheme="minorEastAsia" w:hAnsiTheme="minorEastAsia"/>
                <w:sz w:val="28"/>
                <w:szCs w:val="28"/>
              </w:rPr>
            </w:pPr>
            <w:r>
              <w:rPr>
                <w:rFonts w:asciiTheme="minorEastAsia" w:hAnsiTheme="minorEastAsia" w:cs="Times New Roman" w:hint="eastAsia"/>
                <w:kern w:val="0"/>
                <w:sz w:val="28"/>
                <w:szCs w:val="28"/>
              </w:rPr>
              <w:t>湖州市吴兴区人民医院</w:t>
            </w:r>
          </w:p>
        </w:tc>
      </w:tr>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完成人员</w:t>
            </w:r>
          </w:p>
        </w:tc>
        <w:tc>
          <w:tcPr>
            <w:tcW w:w="6623" w:type="dxa"/>
            <w:gridSpan w:val="3"/>
            <w:vAlign w:val="center"/>
          </w:tcPr>
          <w:p w:rsidR="000D6A3B" w:rsidRDefault="008C0C46">
            <w:pPr>
              <w:adjustRightInd w:val="0"/>
              <w:snapToGrid w:val="0"/>
              <w:jc w:val="center"/>
              <w:rPr>
                <w:sz w:val="28"/>
                <w:szCs w:val="28"/>
              </w:rPr>
            </w:pPr>
            <w:r>
              <w:rPr>
                <w:rFonts w:hint="eastAsia"/>
                <w:sz w:val="28"/>
                <w:szCs w:val="28"/>
              </w:rPr>
              <w:t>何博平、杨国峰、杜继文、</w:t>
            </w:r>
            <w:r w:rsidR="00F131B5">
              <w:rPr>
                <w:rFonts w:hint="eastAsia"/>
                <w:sz w:val="28"/>
                <w:szCs w:val="28"/>
              </w:rPr>
              <w:t>闵亚平、</w:t>
            </w:r>
            <w:r>
              <w:rPr>
                <w:rFonts w:hint="eastAsia"/>
                <w:sz w:val="28"/>
                <w:szCs w:val="28"/>
              </w:rPr>
              <w:t>闵学英、邱碧莹、陈闵昌</w:t>
            </w:r>
          </w:p>
        </w:tc>
      </w:tr>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组织验收单位</w:t>
            </w:r>
          </w:p>
        </w:tc>
        <w:tc>
          <w:tcPr>
            <w:tcW w:w="6623" w:type="dxa"/>
            <w:gridSpan w:val="3"/>
            <w:vAlign w:val="center"/>
          </w:tcPr>
          <w:p w:rsidR="000D6A3B" w:rsidRDefault="008C0C46">
            <w:pPr>
              <w:adjustRightInd w:val="0"/>
              <w:snapToGrid w:val="0"/>
              <w:jc w:val="center"/>
              <w:rPr>
                <w:sz w:val="28"/>
                <w:szCs w:val="28"/>
              </w:rPr>
            </w:pPr>
            <w:r>
              <w:rPr>
                <w:rFonts w:hint="eastAsia"/>
                <w:sz w:val="28"/>
                <w:szCs w:val="28"/>
              </w:rPr>
              <w:t>湖州市卫生健康委员会</w:t>
            </w:r>
          </w:p>
        </w:tc>
      </w:tr>
      <w:tr w:rsidR="000D6A3B">
        <w:trPr>
          <w:trHeight w:val="567"/>
        </w:trPr>
        <w:tc>
          <w:tcPr>
            <w:tcW w:w="1899" w:type="dxa"/>
            <w:vAlign w:val="center"/>
          </w:tcPr>
          <w:p w:rsidR="000D6A3B" w:rsidRDefault="008C0C46">
            <w:pPr>
              <w:adjustRightInd w:val="0"/>
              <w:snapToGrid w:val="0"/>
              <w:jc w:val="center"/>
              <w:rPr>
                <w:sz w:val="28"/>
                <w:szCs w:val="28"/>
              </w:rPr>
            </w:pPr>
            <w:r>
              <w:rPr>
                <w:rFonts w:hint="eastAsia"/>
                <w:sz w:val="28"/>
                <w:szCs w:val="28"/>
              </w:rPr>
              <w:t>验收组成员</w:t>
            </w:r>
          </w:p>
        </w:tc>
        <w:tc>
          <w:tcPr>
            <w:tcW w:w="6623" w:type="dxa"/>
            <w:gridSpan w:val="3"/>
            <w:vAlign w:val="center"/>
          </w:tcPr>
          <w:p w:rsidR="000D6A3B" w:rsidRDefault="008C0C46">
            <w:pPr>
              <w:adjustRightInd w:val="0"/>
              <w:snapToGrid w:val="0"/>
              <w:jc w:val="center"/>
              <w:rPr>
                <w:sz w:val="28"/>
                <w:szCs w:val="28"/>
              </w:rPr>
            </w:pPr>
            <w:r>
              <w:rPr>
                <w:rFonts w:hint="eastAsia"/>
                <w:sz w:val="28"/>
                <w:szCs w:val="28"/>
              </w:rPr>
              <w:t>童照威、宋群、陈一星、俞凤英、钱一青</w:t>
            </w:r>
          </w:p>
        </w:tc>
      </w:tr>
      <w:tr w:rsidR="000D6A3B">
        <w:trPr>
          <w:trHeight w:val="5122"/>
        </w:trPr>
        <w:tc>
          <w:tcPr>
            <w:tcW w:w="8522" w:type="dxa"/>
            <w:gridSpan w:val="4"/>
            <w:vAlign w:val="center"/>
          </w:tcPr>
          <w:p w:rsidR="000D6A3B" w:rsidRDefault="008C0C46">
            <w:pPr>
              <w:adjustRightInd w:val="0"/>
              <w:snapToGrid w:val="0"/>
              <w:jc w:val="left"/>
              <w:rPr>
                <w:sz w:val="28"/>
                <w:szCs w:val="28"/>
              </w:rPr>
            </w:pPr>
            <w:r>
              <w:rPr>
                <w:rFonts w:hint="eastAsia"/>
                <w:sz w:val="28"/>
                <w:szCs w:val="28"/>
              </w:rPr>
              <w:t>验收意见：</w:t>
            </w:r>
          </w:p>
          <w:p w:rsidR="000D6A3B" w:rsidRDefault="008C0C46" w:rsidP="00F131B5">
            <w:pPr>
              <w:adjustRightInd w:val="0"/>
              <w:snapToGrid w:val="0"/>
              <w:ind w:firstLineChars="200" w:firstLine="560"/>
              <w:jc w:val="left"/>
              <w:rPr>
                <w:rFonts w:asciiTheme="minorEastAsia" w:hAnsiTheme="minorEastAsia" w:cs="仿宋"/>
                <w:sz w:val="28"/>
                <w:szCs w:val="28"/>
              </w:rPr>
            </w:pPr>
            <w:r>
              <w:rPr>
                <w:rFonts w:asciiTheme="minorEastAsia" w:hAnsiTheme="minorEastAsia" w:cs="Times New Roman" w:hint="eastAsia"/>
                <w:color w:val="000000"/>
                <w:kern w:val="0"/>
                <w:sz w:val="28"/>
                <w:szCs w:val="28"/>
              </w:rPr>
              <w:t>2020</w:t>
            </w:r>
            <w:r>
              <w:rPr>
                <w:rFonts w:asciiTheme="minorEastAsia" w:hAnsiTheme="minorEastAsia" w:cs="Times New Roman"/>
                <w:color w:val="000000"/>
                <w:kern w:val="0"/>
                <w:sz w:val="28"/>
                <w:szCs w:val="28"/>
              </w:rPr>
              <w:t>年</w:t>
            </w:r>
            <w:r>
              <w:rPr>
                <w:rFonts w:asciiTheme="minorEastAsia" w:hAnsiTheme="minorEastAsia" w:cs="Times New Roman" w:hint="eastAsia"/>
                <w:color w:val="000000"/>
                <w:kern w:val="0"/>
                <w:sz w:val="28"/>
                <w:szCs w:val="28"/>
              </w:rPr>
              <w:t>12</w:t>
            </w:r>
            <w:r>
              <w:rPr>
                <w:rFonts w:asciiTheme="minorEastAsia" w:hAnsiTheme="minorEastAsia" w:cs="Times New Roman"/>
                <w:color w:val="000000"/>
                <w:kern w:val="0"/>
                <w:sz w:val="28"/>
                <w:szCs w:val="28"/>
              </w:rPr>
              <w:t>月，受湖州市科技局委托，</w:t>
            </w:r>
            <w:r>
              <w:rPr>
                <w:rFonts w:hint="eastAsia"/>
                <w:sz w:val="28"/>
                <w:szCs w:val="28"/>
              </w:rPr>
              <w:t>湖州市卫生健康委员会</w:t>
            </w:r>
            <w:r>
              <w:rPr>
                <w:rFonts w:asciiTheme="minorEastAsia" w:hAnsiTheme="minorEastAsia" w:cs="Times New Roman"/>
                <w:color w:val="000000"/>
                <w:kern w:val="0"/>
                <w:sz w:val="28"/>
                <w:szCs w:val="28"/>
              </w:rPr>
              <w:t>组织专家对</w:t>
            </w:r>
            <w:r>
              <w:rPr>
                <w:rFonts w:asciiTheme="minorEastAsia" w:hAnsiTheme="minorEastAsia" w:cs="Times New Roman" w:hint="eastAsia"/>
                <w:kern w:val="0"/>
                <w:sz w:val="28"/>
                <w:szCs w:val="28"/>
              </w:rPr>
              <w:t>湖州市吴兴区人民医院</w:t>
            </w:r>
            <w:r>
              <w:rPr>
                <w:rFonts w:asciiTheme="minorEastAsia" w:hAnsiTheme="minorEastAsia" w:cs="Times New Roman"/>
                <w:color w:val="000000"/>
                <w:kern w:val="0"/>
                <w:sz w:val="28"/>
                <w:szCs w:val="28"/>
              </w:rPr>
              <w:t>承担的湖州市科技计划项目《</w:t>
            </w:r>
            <w:r>
              <w:rPr>
                <w:rFonts w:asciiTheme="minorEastAsia" w:hAnsiTheme="minorEastAsia" w:cs="Times New Roman" w:hint="eastAsia"/>
                <w:kern w:val="0"/>
                <w:sz w:val="28"/>
                <w:szCs w:val="28"/>
              </w:rPr>
              <w:t>基层医院发热门诊"三分法"分诊流程在新冠肺炎疫情下的应用研究</w:t>
            </w:r>
            <w:r>
              <w:rPr>
                <w:rFonts w:asciiTheme="minorEastAsia" w:hAnsiTheme="minorEastAsia" w:cs="Times New Roman"/>
                <w:color w:val="000000"/>
                <w:kern w:val="0"/>
                <w:sz w:val="28"/>
                <w:szCs w:val="28"/>
              </w:rPr>
              <w:t>》（项目编号</w:t>
            </w:r>
            <w:r>
              <w:rPr>
                <w:rFonts w:asciiTheme="minorEastAsia" w:hAnsiTheme="minorEastAsia" w:cs="Times New Roman" w:hint="eastAsia"/>
                <w:kern w:val="0"/>
                <w:sz w:val="28"/>
                <w:szCs w:val="28"/>
              </w:rPr>
              <w:t>2020GYT15</w:t>
            </w:r>
            <w:r>
              <w:rPr>
                <w:rFonts w:asciiTheme="minorEastAsia" w:hAnsiTheme="minorEastAsia" w:cs="Times New Roman"/>
                <w:color w:val="000000"/>
                <w:kern w:val="0"/>
                <w:sz w:val="28"/>
                <w:szCs w:val="28"/>
              </w:rPr>
              <w:t>）进行通信验收，验收专家组审阅了项目组提供的验收材料，形成验收意见如下：</w:t>
            </w:r>
            <w:r>
              <w:rPr>
                <w:rFonts w:asciiTheme="minorEastAsia" w:hAnsiTheme="minorEastAsia" w:cs="Times New Roman"/>
                <w:color w:val="000000"/>
                <w:kern w:val="0"/>
                <w:sz w:val="28"/>
                <w:szCs w:val="28"/>
              </w:rPr>
              <w:br/>
            </w:r>
            <w:r w:rsidR="00F131B5">
              <w:rPr>
                <w:rFonts w:asciiTheme="minorEastAsia" w:hAnsiTheme="minorEastAsia" w:cs="Times New Roman" w:hint="eastAsia"/>
                <w:color w:val="000000"/>
                <w:kern w:val="0"/>
                <w:sz w:val="28"/>
                <w:szCs w:val="28"/>
              </w:rPr>
              <w:t xml:space="preserve">　　</w:t>
            </w:r>
            <w:r>
              <w:rPr>
                <w:rFonts w:asciiTheme="minorEastAsia" w:hAnsiTheme="minorEastAsia" w:cs="Times New Roman"/>
                <w:color w:val="000000"/>
                <w:kern w:val="0"/>
                <w:sz w:val="28"/>
                <w:szCs w:val="28"/>
              </w:rPr>
              <w:t>1.项目组提供的验收材料齐全、规范，符合验收要求。</w:t>
            </w:r>
            <w:r>
              <w:rPr>
                <w:rFonts w:asciiTheme="minorEastAsia" w:hAnsiTheme="minorEastAsia" w:cs="Times New Roman"/>
                <w:color w:val="000000"/>
                <w:kern w:val="0"/>
                <w:sz w:val="28"/>
                <w:szCs w:val="28"/>
              </w:rPr>
              <w:br/>
            </w:r>
            <w:r w:rsidR="00F131B5">
              <w:rPr>
                <w:rFonts w:asciiTheme="minorEastAsia" w:hAnsiTheme="minorEastAsia" w:cs="Times New Roman" w:hint="eastAsia"/>
                <w:color w:val="000000"/>
                <w:kern w:val="0"/>
                <w:sz w:val="28"/>
                <w:szCs w:val="28"/>
              </w:rPr>
              <w:t xml:space="preserve">　　</w:t>
            </w:r>
            <w:r>
              <w:rPr>
                <w:rFonts w:asciiTheme="minorEastAsia" w:hAnsiTheme="minorEastAsia" w:cs="Times New Roman"/>
                <w:color w:val="000000"/>
                <w:kern w:val="0"/>
                <w:sz w:val="28"/>
                <w:szCs w:val="28"/>
              </w:rPr>
              <w:t>2.本课题通过</w:t>
            </w:r>
            <w:r>
              <w:rPr>
                <w:rFonts w:asciiTheme="minorEastAsia" w:hAnsiTheme="minorEastAsia" w:hint="eastAsia"/>
                <w:kern w:val="0"/>
                <w:sz w:val="28"/>
                <w:szCs w:val="28"/>
              </w:rPr>
              <w:t>落实标准预防，调配加强人手，调整布局，增设两层独立留观病区，</w:t>
            </w:r>
            <w:proofErr w:type="gramStart"/>
            <w:r>
              <w:rPr>
                <w:rFonts w:asciiTheme="minorEastAsia" w:hAnsiTheme="minorEastAsia" w:hint="eastAsia"/>
                <w:kern w:val="0"/>
                <w:sz w:val="28"/>
                <w:szCs w:val="28"/>
              </w:rPr>
              <w:t>分诊处对</w:t>
            </w:r>
            <w:proofErr w:type="gramEnd"/>
            <w:r>
              <w:rPr>
                <w:rFonts w:asciiTheme="minorEastAsia" w:hAnsiTheme="minorEastAsia" w:hint="eastAsia"/>
                <w:kern w:val="0"/>
                <w:sz w:val="28"/>
                <w:szCs w:val="28"/>
              </w:rPr>
              <w:t>患者进行严格身份识别和流行病调查，测量体温，专人发放为本次疫情专门制作的新冠肺炎防控手册进行健康宣教及心理疏导，</w:t>
            </w:r>
            <w:r>
              <w:rPr>
                <w:rFonts w:asciiTheme="minorEastAsia" w:hAnsiTheme="minorEastAsia"/>
                <w:kern w:val="0"/>
                <w:sz w:val="28"/>
                <w:szCs w:val="28"/>
              </w:rPr>
              <w:t>实施以</w:t>
            </w:r>
            <w:r>
              <w:rPr>
                <w:rFonts w:asciiTheme="minorEastAsia" w:hAnsiTheme="minorEastAsia" w:hint="eastAsia"/>
                <w:kern w:val="0"/>
                <w:sz w:val="28"/>
                <w:szCs w:val="28"/>
              </w:rPr>
              <w:t>“三分法”分诊流程</w:t>
            </w:r>
            <w:r>
              <w:rPr>
                <w:rFonts w:asciiTheme="minorEastAsia" w:hAnsiTheme="minorEastAsia"/>
                <w:kern w:val="0"/>
                <w:sz w:val="28"/>
                <w:szCs w:val="28"/>
              </w:rPr>
              <w:t>，分析分</w:t>
            </w:r>
            <w:proofErr w:type="gramStart"/>
            <w:r>
              <w:rPr>
                <w:rFonts w:asciiTheme="minorEastAsia" w:hAnsiTheme="minorEastAsia"/>
                <w:kern w:val="0"/>
                <w:sz w:val="28"/>
                <w:szCs w:val="28"/>
              </w:rPr>
              <w:t>诊情况</w:t>
            </w:r>
            <w:proofErr w:type="gramEnd"/>
            <w:r>
              <w:rPr>
                <w:rFonts w:asciiTheme="minorEastAsia" w:hAnsiTheme="minorEastAsia"/>
                <w:kern w:val="0"/>
                <w:sz w:val="28"/>
                <w:szCs w:val="28"/>
              </w:rPr>
              <w:t>及交叉感染率。实施期间共</w:t>
            </w:r>
            <w:r>
              <w:rPr>
                <w:rFonts w:asciiTheme="minorEastAsia" w:hAnsiTheme="minorEastAsia" w:hint="eastAsia"/>
                <w:kern w:val="0"/>
                <w:sz w:val="28"/>
                <w:szCs w:val="28"/>
              </w:rPr>
              <w:t>接诊发热患者13061人次，接受医学观察215人次，确诊本区第</w:t>
            </w:r>
            <w:proofErr w:type="gramStart"/>
            <w:r>
              <w:rPr>
                <w:rFonts w:asciiTheme="minorEastAsia" w:hAnsiTheme="minorEastAsia" w:hint="eastAsia"/>
                <w:kern w:val="0"/>
                <w:sz w:val="28"/>
                <w:szCs w:val="28"/>
              </w:rPr>
              <w:t>一例新型</w:t>
            </w:r>
            <w:proofErr w:type="gramEnd"/>
            <w:r>
              <w:rPr>
                <w:rFonts w:asciiTheme="minorEastAsia" w:hAnsiTheme="minorEastAsia" w:hint="eastAsia"/>
                <w:kern w:val="0"/>
                <w:sz w:val="28"/>
                <w:szCs w:val="28"/>
              </w:rPr>
              <w:t>冠状病毒肺炎患儿。分</w:t>
            </w:r>
            <w:proofErr w:type="gramStart"/>
            <w:r>
              <w:rPr>
                <w:rFonts w:asciiTheme="minorEastAsia" w:hAnsiTheme="minorEastAsia" w:hint="eastAsia"/>
                <w:kern w:val="0"/>
                <w:sz w:val="28"/>
                <w:szCs w:val="28"/>
              </w:rPr>
              <w:t>诊过程</w:t>
            </w:r>
            <w:proofErr w:type="gramEnd"/>
            <w:r>
              <w:rPr>
                <w:rFonts w:asciiTheme="minorEastAsia" w:hAnsiTheme="minorEastAsia" w:hint="eastAsia"/>
                <w:kern w:val="0"/>
                <w:sz w:val="28"/>
                <w:szCs w:val="28"/>
              </w:rPr>
              <w:t>中未发生三类患者误入其他通道事件、未发现漏诊、漏报传染病等情况，发热门诊中也未发生医务人员交叉感染情况</w:t>
            </w:r>
            <w:r>
              <w:rPr>
                <w:rFonts w:asciiTheme="minorEastAsia" w:hAnsiTheme="minorEastAsia" w:cs="Times New Roman" w:hint="eastAsia"/>
                <w:color w:val="000000"/>
                <w:kern w:val="0"/>
                <w:sz w:val="28"/>
                <w:szCs w:val="28"/>
              </w:rPr>
              <w:t>，</w:t>
            </w:r>
            <w:r>
              <w:rPr>
                <w:rFonts w:asciiTheme="minorEastAsia" w:hAnsiTheme="minorEastAsia" w:cs="仿宋" w:hint="eastAsia"/>
                <w:sz w:val="28"/>
                <w:szCs w:val="28"/>
              </w:rPr>
              <w:t>有效实现了对传染病的基本防控，对疫情防控发挥了重要作用。</w:t>
            </w:r>
          </w:p>
          <w:p w:rsidR="000D6A3B" w:rsidRPr="00F131B5" w:rsidRDefault="008C0C46" w:rsidP="00F131B5">
            <w:pPr>
              <w:adjustRightInd w:val="0"/>
              <w:snapToGrid w:val="0"/>
              <w:ind w:firstLineChars="200" w:firstLine="560"/>
              <w:jc w:val="left"/>
              <w:rPr>
                <w:rFonts w:asciiTheme="minorEastAsia" w:hAnsiTheme="minorEastAsia" w:cs="仿宋"/>
                <w:sz w:val="28"/>
                <w:szCs w:val="28"/>
              </w:rPr>
            </w:pPr>
            <w:r>
              <w:rPr>
                <w:rFonts w:asciiTheme="minorEastAsia" w:hAnsiTheme="minorEastAsia" w:cs="Times New Roman"/>
                <w:color w:val="000000"/>
                <w:kern w:val="0"/>
                <w:sz w:val="28"/>
                <w:szCs w:val="28"/>
              </w:rPr>
              <w:t>3.项目预算经费</w:t>
            </w:r>
            <w:r>
              <w:rPr>
                <w:rFonts w:asciiTheme="minorEastAsia" w:hAnsiTheme="minorEastAsia" w:cs="Times New Roman" w:hint="eastAsia"/>
                <w:color w:val="000000"/>
                <w:kern w:val="0"/>
                <w:sz w:val="28"/>
                <w:szCs w:val="28"/>
              </w:rPr>
              <w:t>6</w:t>
            </w:r>
            <w:r>
              <w:rPr>
                <w:rFonts w:asciiTheme="minorEastAsia" w:hAnsiTheme="minorEastAsia" w:cs="Times New Roman"/>
                <w:color w:val="000000"/>
                <w:kern w:val="0"/>
                <w:sz w:val="28"/>
                <w:szCs w:val="28"/>
              </w:rPr>
              <w:t>万元，实际使用经费</w:t>
            </w:r>
            <w:r w:rsidR="00A51FAF">
              <w:rPr>
                <w:rFonts w:asciiTheme="minorEastAsia" w:hAnsiTheme="minorEastAsia" w:cs="Times New Roman" w:hint="eastAsia"/>
                <w:color w:val="000000"/>
                <w:kern w:val="0"/>
                <w:sz w:val="28"/>
                <w:szCs w:val="28"/>
              </w:rPr>
              <w:t>4</w:t>
            </w:r>
            <w:r>
              <w:rPr>
                <w:rFonts w:asciiTheme="minorEastAsia" w:hAnsiTheme="minorEastAsia" w:cs="Times New Roman" w:hint="eastAsia"/>
                <w:color w:val="000000"/>
                <w:kern w:val="0"/>
                <w:sz w:val="28"/>
                <w:szCs w:val="28"/>
              </w:rPr>
              <w:t>.914</w:t>
            </w:r>
            <w:r>
              <w:rPr>
                <w:rFonts w:asciiTheme="minorEastAsia" w:hAnsiTheme="minorEastAsia" w:cs="Times New Roman"/>
                <w:color w:val="000000"/>
                <w:kern w:val="0"/>
                <w:sz w:val="28"/>
                <w:szCs w:val="28"/>
              </w:rPr>
              <w:t>万元，其中市财政科技经费3.0万元，单位自筹</w:t>
            </w:r>
            <w:r>
              <w:rPr>
                <w:rFonts w:asciiTheme="minorEastAsia" w:hAnsiTheme="minorEastAsia" w:cs="Times New Roman" w:hint="eastAsia"/>
                <w:color w:val="000000"/>
                <w:kern w:val="0"/>
                <w:sz w:val="28"/>
                <w:szCs w:val="28"/>
              </w:rPr>
              <w:t>3.0</w:t>
            </w:r>
            <w:r>
              <w:rPr>
                <w:rFonts w:asciiTheme="minorEastAsia" w:hAnsiTheme="minorEastAsia" w:cs="Times New Roman"/>
                <w:color w:val="000000"/>
                <w:kern w:val="0"/>
                <w:sz w:val="28"/>
                <w:szCs w:val="28"/>
              </w:rPr>
              <w:t>万元，经费使用合理、规范。</w:t>
            </w:r>
            <w:r>
              <w:rPr>
                <w:rFonts w:asciiTheme="minorEastAsia" w:hAnsiTheme="minorEastAsia" w:cs="Times New Roman"/>
                <w:color w:val="000000"/>
                <w:kern w:val="0"/>
                <w:sz w:val="28"/>
                <w:szCs w:val="28"/>
              </w:rPr>
              <w:br/>
            </w:r>
            <w:r w:rsidR="00F131B5">
              <w:rPr>
                <w:rFonts w:asciiTheme="minorEastAsia" w:hAnsiTheme="minorEastAsia" w:cs="Times New Roman" w:hint="eastAsia"/>
                <w:color w:val="000000"/>
                <w:kern w:val="0"/>
                <w:sz w:val="28"/>
                <w:szCs w:val="28"/>
              </w:rPr>
              <w:t xml:space="preserve">　　</w:t>
            </w:r>
            <w:r>
              <w:rPr>
                <w:rFonts w:asciiTheme="minorEastAsia" w:hAnsiTheme="minorEastAsia" w:cs="Times New Roman"/>
                <w:color w:val="000000"/>
                <w:kern w:val="0"/>
                <w:sz w:val="28"/>
                <w:szCs w:val="28"/>
              </w:rPr>
              <w:t>验收组专家认为项目组已经完成任务书规定的主要研究内容和技术经济指标，同意通过验收。</w:t>
            </w:r>
            <w:bookmarkStart w:id="0" w:name="_GoBack"/>
            <w:bookmarkEnd w:id="0"/>
          </w:p>
        </w:tc>
      </w:tr>
    </w:tbl>
    <w:p w:rsidR="000D6A3B" w:rsidRDefault="000D6A3B"/>
    <w:sectPr w:rsidR="000D6A3B" w:rsidSect="000D6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DB" w:rsidRDefault="00A174DB" w:rsidP="00A51FAF">
      <w:r>
        <w:separator/>
      </w:r>
    </w:p>
  </w:endnote>
  <w:endnote w:type="continuationSeparator" w:id="0">
    <w:p w:rsidR="00A174DB" w:rsidRDefault="00A174DB" w:rsidP="00A5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DB" w:rsidRDefault="00A174DB" w:rsidP="00A51FAF">
      <w:r>
        <w:separator/>
      </w:r>
    </w:p>
  </w:footnote>
  <w:footnote w:type="continuationSeparator" w:id="0">
    <w:p w:rsidR="00A174DB" w:rsidRDefault="00A174DB" w:rsidP="00A51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AE0"/>
    <w:rsid w:val="00017F1D"/>
    <w:rsid w:val="000702E8"/>
    <w:rsid w:val="000C5593"/>
    <w:rsid w:val="000D6A3B"/>
    <w:rsid w:val="000E782D"/>
    <w:rsid w:val="00257F26"/>
    <w:rsid w:val="002B0688"/>
    <w:rsid w:val="003A541C"/>
    <w:rsid w:val="003D21F7"/>
    <w:rsid w:val="003F0AE0"/>
    <w:rsid w:val="00645FD0"/>
    <w:rsid w:val="00673ABD"/>
    <w:rsid w:val="008C0C46"/>
    <w:rsid w:val="009B2AED"/>
    <w:rsid w:val="00A174DB"/>
    <w:rsid w:val="00A51FAF"/>
    <w:rsid w:val="00C515F6"/>
    <w:rsid w:val="00C54F8D"/>
    <w:rsid w:val="00D725BB"/>
    <w:rsid w:val="00DA41A1"/>
    <w:rsid w:val="00E370D5"/>
    <w:rsid w:val="00F131B5"/>
    <w:rsid w:val="00F16F08"/>
    <w:rsid w:val="00FC005F"/>
    <w:rsid w:val="47736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D6A3B"/>
    <w:pPr>
      <w:tabs>
        <w:tab w:val="center" w:pos="4153"/>
        <w:tab w:val="right" w:pos="8306"/>
      </w:tabs>
      <w:snapToGrid w:val="0"/>
      <w:jc w:val="left"/>
    </w:pPr>
    <w:rPr>
      <w:sz w:val="18"/>
      <w:szCs w:val="18"/>
    </w:rPr>
  </w:style>
  <w:style w:type="paragraph" w:styleId="a4">
    <w:name w:val="header"/>
    <w:basedOn w:val="a"/>
    <w:link w:val="Char0"/>
    <w:uiPriority w:val="99"/>
    <w:unhideWhenUsed/>
    <w:rsid w:val="000D6A3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0D6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0D6A3B"/>
    <w:rPr>
      <w:sz w:val="18"/>
      <w:szCs w:val="18"/>
    </w:rPr>
  </w:style>
  <w:style w:type="character" w:customStyle="1" w:styleId="Char">
    <w:name w:val="页脚 Char"/>
    <w:basedOn w:val="a0"/>
    <w:link w:val="a3"/>
    <w:uiPriority w:val="99"/>
    <w:rsid w:val="000D6A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628</Characters>
  <Application>Microsoft Office Word</Application>
  <DocSecurity>0</DocSecurity>
  <Lines>5</Lines>
  <Paragraphs>1</Paragraphs>
  <ScaleCrop>false</ScaleCrop>
  <Company>微软中国</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2020-12-08T00:47:00Z</dcterms:created>
  <dcterms:modified xsi:type="dcterms:W3CDTF">2021-05-06T01:27:00Z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