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zh-CN" w:eastAsia="zh-CN" w:bidi="ar-SA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1</w:t>
      </w:r>
    </w:p>
    <w:p>
      <w:pPr>
        <w:pStyle w:val="10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不合格项目的说明</w:t>
      </w:r>
    </w:p>
    <w:p>
      <w:pPr>
        <w:pStyle w:val="2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0" w:line="580" w:lineRule="exact"/>
        <w:ind w:left="0" w:leftChars="0" w:firstLine="642" w:firstLineChars="200"/>
        <w:textAlignment w:val="auto"/>
        <w:rPr>
          <w:rFonts w:hint="eastAsia" w:ascii="仿宋_GB2312" w:hAnsi="仿宋_GB2312" w:eastAsia="仿宋_GB2312" w:cs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5"/>
        <w:keepNext w:val="0"/>
        <w:keepLines w:val="0"/>
        <w:ind w:firstLine="640"/>
        <w:rPr>
          <w:rFonts w:hint="eastAsia" w:eastAsia="仿宋_GB2312" w:cs="Times New Roman"/>
          <w:b/>
          <w:bCs w:val="0"/>
          <w:szCs w:val="32"/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zh-CN" w:eastAsia="zh-CN"/>
          <w14:textFill>
            <w14:solidFill>
              <w14:schemeClr w14:val="tx1"/>
            </w14:solidFill>
          </w14:textFill>
        </w:rPr>
        <w:t>一、</w:t>
      </w:r>
      <w:bookmarkStart w:id="0" w:name="_Hlk531160216"/>
      <w:r>
        <w:rPr>
          <w:rFonts w:hint="eastAsia" w:eastAsia="仿宋_GB2312" w:cs="Times New Roman"/>
          <w:b/>
          <w:bCs w:val="0"/>
          <w:szCs w:val="32"/>
        </w:rPr>
        <w:t>倍硫磷</w:t>
      </w:r>
    </w:p>
    <w:p>
      <w:pPr>
        <w:pStyle w:val="5"/>
        <w:keepNext w:val="0"/>
        <w:keepLines w:val="0"/>
        <w:ind w:firstLine="640"/>
        <w:rPr>
          <w:rFonts w:hint="eastAsia" w:eastAsia="仿宋_GB2312" w:cs="Times New Roman"/>
          <w:b w:val="0"/>
          <w:bCs/>
          <w:szCs w:val="32"/>
          <w:lang w:val="en-US" w:eastAsia="zh-CN"/>
        </w:rPr>
      </w:pPr>
      <w:r>
        <w:rPr>
          <w:rFonts w:hint="eastAsia" w:eastAsia="仿宋_GB2312" w:cs="Times New Roman"/>
          <w:b w:val="0"/>
          <w:bCs/>
          <w:szCs w:val="32"/>
        </w:rPr>
        <w:t>倍硫磷是一种中级毒性有机磷类杀虫剂，具有广谱、高效等特点。《食品安全国家标准食品中农药最大残留限量》（GB 2763-2019）中规定，倍硫磷在豇豆中的最大残留限量为0.05 mg/kg。少量的农药残留不会引起人体急性中毒，但长期食用农药残留超标的食品，对人体健康有一定影响。</w:t>
      </w:r>
      <w:r>
        <w:rPr>
          <w:rFonts w:hint="eastAsia" w:eastAsia="仿宋_GB2312" w:cs="Times New Roman"/>
          <w:b w:val="0"/>
          <w:bCs/>
          <w:szCs w:val="32"/>
          <w:lang w:val="en-US" w:eastAsia="zh-CN"/>
        </w:rPr>
        <w:t xml:space="preserve">   </w:t>
      </w:r>
    </w:p>
    <w:p>
      <w:pPr>
        <w:pStyle w:val="5"/>
        <w:keepNext w:val="0"/>
        <w:keepLines w:val="0"/>
        <w:ind w:firstLine="640"/>
        <w:rPr>
          <w:rFonts w:hint="eastAsia" w:eastAsia="仿宋_GB2312" w:cs="Times New Roman"/>
          <w:b/>
          <w:bCs w:val="0"/>
          <w:szCs w:val="32"/>
          <w:lang w:eastAsia="zh-CN"/>
        </w:rPr>
      </w:pPr>
      <w:r>
        <w:rPr>
          <w:rFonts w:hint="eastAsia" w:eastAsia="仿宋_GB2312" w:cs="Times New Roman"/>
          <w:b/>
          <w:bCs w:val="0"/>
          <w:szCs w:val="32"/>
          <w:lang w:eastAsia="zh-CN"/>
        </w:rPr>
        <w:t>二、</w:t>
      </w:r>
      <w:r>
        <w:rPr>
          <w:rFonts w:hint="eastAsia" w:eastAsia="仿宋_GB2312" w:cs="Times New Roman"/>
          <w:b/>
          <w:bCs w:val="0"/>
          <w:szCs w:val="32"/>
        </w:rPr>
        <w:t>灭蝇胺</w:t>
      </w:r>
    </w:p>
    <w:p>
      <w:pPr>
        <w:pStyle w:val="5"/>
        <w:keepNext w:val="0"/>
        <w:keepLines w:val="0"/>
        <w:ind w:firstLine="640"/>
        <w:rPr>
          <w:rFonts w:hint="eastAsia" w:eastAsia="仿宋_GB2312" w:cs="Times New Roman"/>
          <w:b w:val="0"/>
          <w:bCs/>
          <w:szCs w:val="32"/>
        </w:rPr>
      </w:pPr>
      <w:r>
        <w:rPr>
          <w:rFonts w:hint="eastAsia" w:eastAsia="仿宋_GB2312" w:cs="Times New Roman"/>
          <w:b w:val="0"/>
          <w:bCs/>
          <w:szCs w:val="32"/>
        </w:rPr>
        <w:t>灭蝇胺又名环丙氨嗪，为一种新型高效、低毒、含氮杂环类杀虫剂，是目前防治双翅目昆虫病虫害效果较好的生态农药。《食品安全国家标准食品中农药最大残留限量》（GB 2763-2019）中规定，灭蝇胺在豇豆中的最大残留限量为0.5 mg/kg。灭蝇胺的ADI值为0.06mg/kg体重。少量的农药残留不会引起人体急性中毒，但长期食用农药残留超标的食品，对人体健康有一定影响。</w:t>
      </w:r>
    </w:p>
    <w:p>
      <w:pPr>
        <w:ind w:firstLine="642" w:firstLineChars="200"/>
        <w:rPr>
          <w:rFonts w:hint="eastAsia" w:eastAsia="仿宋_GB2312" w:cs="Times New Roman"/>
          <w:b/>
          <w:bCs/>
          <w:szCs w:val="32"/>
        </w:rPr>
      </w:pPr>
      <w:r>
        <w:rPr>
          <w:rFonts w:hint="eastAsia" w:ascii="仿宋" w:hAnsi="仿宋" w:eastAsia="仿宋"/>
          <w:b/>
          <w:bCs/>
          <w:sz w:val="32"/>
          <w:szCs w:val="32"/>
          <w:lang w:eastAsia="zh-CN"/>
        </w:rPr>
        <w:t>三、</w:t>
      </w:r>
      <w:r>
        <w:rPr>
          <w:rFonts w:hint="eastAsia" w:ascii="仿宋" w:hAnsi="仿宋" w:eastAsia="仿宋"/>
          <w:b/>
          <w:bCs/>
          <w:sz w:val="32"/>
          <w:szCs w:val="32"/>
        </w:rPr>
        <w:t>噻虫胺</w:t>
      </w:r>
    </w:p>
    <w:p>
      <w:pPr>
        <w:ind w:firstLine="640" w:firstLineChars="200"/>
      </w:pPr>
      <w:r>
        <w:rPr>
          <w:rFonts w:hint="eastAsia" w:ascii="仿宋" w:hAnsi="仿宋" w:eastAsia="仿宋"/>
          <w:sz w:val="32"/>
          <w:szCs w:val="32"/>
        </w:rPr>
        <w:t>噻虫胺的适用作物非常广泛，在</w:t>
      </w:r>
      <w:r>
        <w:rPr>
          <w:rFonts w:ascii="仿宋" w:hAnsi="仿宋" w:eastAsia="仿宋"/>
          <w:sz w:val="32"/>
          <w:szCs w:val="32"/>
        </w:rPr>
        <w:t xml:space="preserve"> 水稻、小麦、玉米、花生、大白菜、甘蓝、番茄、茄子、黄瓜、马铃薯、柑橘树、苹果树、梨树、西瓜、枸杞、茶树等20多种作物上都可以使用。</w:t>
      </w:r>
      <w:r>
        <w:rPr>
          <w:rFonts w:hint="eastAsia" w:ascii="仿宋" w:hAnsi="仿宋" w:eastAsia="仿宋"/>
          <w:sz w:val="32"/>
          <w:szCs w:val="32"/>
        </w:rPr>
        <w:t>主要用来防治</w:t>
      </w:r>
      <w:r>
        <w:rPr>
          <w:rFonts w:ascii="仿宋" w:hAnsi="仿宋" w:eastAsia="仿宋"/>
          <w:sz w:val="32"/>
          <w:szCs w:val="32"/>
        </w:rPr>
        <w:t xml:space="preserve"> 半翅目、鞘翅目、双翅目和某些鳞翅目类害虫，防虫范围非常广。</w:t>
      </w:r>
      <w:r>
        <w:rPr>
          <w:rFonts w:hint="eastAsia" w:ascii="仿宋" w:hAnsi="仿宋" w:eastAsia="仿宋"/>
          <w:sz w:val="32"/>
          <w:szCs w:val="32"/>
        </w:rPr>
        <w:t>噻虫胺为新一代烟碱类杀虫剂，具有广谱杀虫活性，活性与吡虫啉相似，噻</w:t>
      </w:r>
      <w:r>
        <w:rPr>
          <w:rFonts w:ascii="仿宋" w:hAnsi="仿宋" w:eastAsia="仿宋"/>
          <w:sz w:val="32"/>
          <w:szCs w:val="32"/>
        </w:rPr>
        <w:t>虫胺</w:t>
      </w:r>
      <w:r>
        <w:rPr>
          <w:rFonts w:hint="eastAsia" w:ascii="仿宋" w:hAnsi="仿宋" w:eastAsia="仿宋"/>
          <w:sz w:val="32"/>
          <w:szCs w:val="32"/>
        </w:rPr>
        <w:t>毒性低、持效期长（可达到</w:t>
      </w:r>
      <w:r>
        <w:rPr>
          <w:rFonts w:ascii="仿宋" w:hAnsi="仿宋" w:eastAsia="仿宋"/>
          <w:sz w:val="32"/>
          <w:szCs w:val="32"/>
        </w:rPr>
        <w:t>1个月左右）</w:t>
      </w:r>
      <w:r>
        <w:rPr>
          <w:rFonts w:hint="eastAsia" w:ascii="仿宋" w:hAnsi="仿宋" w:eastAsia="仿宋"/>
          <w:sz w:val="32"/>
          <w:szCs w:val="32"/>
        </w:rPr>
        <w:t>使用方法灵活，既可用于茎叶处理，也可用于土壤种子处理，用于水稻、果树、棉花、茶叶、和观赏植物等。</w:t>
      </w:r>
      <w:r>
        <w:rPr>
          <w:rFonts w:ascii="仿宋" w:hAnsi="仿宋" w:eastAsia="仿宋"/>
          <w:sz w:val="32"/>
          <w:szCs w:val="32"/>
        </w:rPr>
        <w:t>《食品安全国家标准 食品中农药最大残留限量》</w:t>
      </w:r>
      <w:r>
        <w:rPr>
          <w:rFonts w:hint="eastAsia" w:ascii="仿宋" w:hAnsi="仿宋" w:eastAsia="仿宋"/>
          <w:sz w:val="32"/>
          <w:szCs w:val="32"/>
        </w:rPr>
        <w:t>（GB 2763-2019）</w:t>
      </w:r>
      <w:r>
        <w:rPr>
          <w:rFonts w:ascii="仿宋" w:hAnsi="仿宋" w:eastAsia="仿宋"/>
          <w:sz w:val="32"/>
          <w:szCs w:val="32"/>
        </w:rPr>
        <w:t>规定，</w:t>
      </w:r>
      <w:r>
        <w:rPr>
          <w:rFonts w:hint="eastAsia" w:ascii="仿宋" w:hAnsi="仿宋" w:eastAsia="仿宋"/>
          <w:sz w:val="32"/>
          <w:szCs w:val="32"/>
        </w:rPr>
        <w:t>噻虫胺</w:t>
      </w:r>
      <w:r>
        <w:rPr>
          <w:rFonts w:ascii="仿宋" w:hAnsi="仿宋" w:eastAsia="仿宋"/>
          <w:sz w:val="32"/>
          <w:szCs w:val="32"/>
        </w:rPr>
        <w:t>在</w:t>
      </w:r>
      <w:r>
        <w:rPr>
          <w:rFonts w:hint="eastAsia" w:ascii="仿宋" w:hAnsi="仿宋" w:eastAsia="仿宋"/>
          <w:sz w:val="32"/>
          <w:szCs w:val="32"/>
        </w:rPr>
        <w:t>姜</w:t>
      </w:r>
      <w:r>
        <w:rPr>
          <w:rFonts w:ascii="仿宋" w:hAnsi="仿宋" w:eastAsia="仿宋"/>
          <w:sz w:val="32"/>
          <w:szCs w:val="32"/>
        </w:rPr>
        <w:t>中的最大残留限量为0.</w:t>
      </w:r>
      <w:r>
        <w:rPr>
          <w:rFonts w:hint="eastAsia" w:ascii="仿宋" w:hAnsi="仿宋" w:eastAsia="仿宋"/>
          <w:sz w:val="32"/>
          <w:szCs w:val="32"/>
        </w:rPr>
        <w:t xml:space="preserve">2 </w:t>
      </w:r>
      <w:r>
        <w:rPr>
          <w:rFonts w:ascii="仿宋" w:hAnsi="仿宋" w:eastAsia="仿宋"/>
          <w:sz w:val="32"/>
          <w:szCs w:val="32"/>
        </w:rPr>
        <w:t>mg/kg。</w:t>
      </w:r>
    </w:p>
    <w:p>
      <w:pPr>
        <w:pStyle w:val="5"/>
        <w:keepNext w:val="0"/>
        <w:keepLines w:val="0"/>
        <w:ind w:firstLine="643"/>
        <w:rPr>
          <w:rFonts w:hint="eastAsia" w:eastAsia="仿宋_GB2312" w:cs="Times New Roman"/>
          <w:b/>
          <w:bCs w:val="0"/>
          <w:szCs w:val="32"/>
          <w:lang w:eastAsia="zh-CN"/>
        </w:rPr>
      </w:pPr>
      <w:r>
        <w:rPr>
          <w:rFonts w:hint="eastAsia" w:eastAsia="仿宋_GB2312" w:cs="Times New Roman"/>
          <w:b/>
          <w:bCs w:val="0"/>
          <w:szCs w:val="32"/>
          <w:lang w:eastAsia="zh-CN"/>
        </w:rPr>
        <w:t>四、克百威</w:t>
      </w:r>
    </w:p>
    <w:p>
      <w:pPr>
        <w:pStyle w:val="5"/>
        <w:keepNext w:val="0"/>
        <w:keepLines w:val="0"/>
        <w:ind w:firstLine="643"/>
        <w:rPr>
          <w:rFonts w:hint="eastAsia" w:eastAsia="仿宋_GB2312" w:cs="Times New Roman"/>
          <w:szCs w:val="32"/>
          <w:lang w:eastAsia="zh-CN"/>
        </w:rPr>
      </w:pPr>
      <w:r>
        <w:rPr>
          <w:rFonts w:hint="eastAsia" w:eastAsia="仿宋_GB2312" w:cs="Times New Roman"/>
          <w:b w:val="0"/>
          <w:bCs/>
          <w:szCs w:val="32"/>
        </w:rPr>
        <w:t>克百威是一种广谱、高效、低残留、高毒性的氨基甲酸酯类杀虫、杀螨、杀线虫剂，具有内吸、触杀、胃毒作用，并有一定的杀卵作用。《农业部公告第199号》中规定克百威不得在蔬菜中使用，但出于环境残留和药物降解周期考虑，《食品安全国家标准 食品中农药最大残留限量》（GB 2763-2019）标准中对各类农作物中克百威的残留仍有最大限量要求，且克百威的残留限量要求以克百威和3-羟基克百威之和计，要求其母体及其代谢物之和不可超过限量要求。《食品安全国家标准食品中农药最大残留限量》（GB 2763-2019）中规定，克百威在豆类蔬菜和叶菜类蔬菜中的最大残留限量均为0.02 mg/kg。克百威不易降解，容易造成环境污染。克百威的ADI值为0.001 mg/kg体重。少量的农药残留不会引起人体急性中毒，但长期食用农药残留超标的食品，对人体健康有一定影响</w:t>
      </w:r>
      <w:r>
        <w:rPr>
          <w:rFonts w:hint="eastAsia" w:eastAsia="仿宋_GB2312" w:cs="Times New Roman"/>
          <w:szCs w:val="32"/>
          <w:lang w:eastAsia="zh-CN"/>
        </w:rPr>
        <w:t>。</w:t>
      </w:r>
    </w:p>
    <w:bookmarkEnd w:id="0"/>
    <w:p>
      <w:pPr>
        <w:ind w:firstLine="642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五、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噻虫嗪</w:t>
      </w:r>
    </w:p>
    <w:p>
      <w:pP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噻虫嗪是一种全新结构的第二代烟碱类高效低毒杀虫剂，对害虫具有胃毒、触杀及内吸活性，用于叶面喷雾及土壤灌根处理。其施药后迅速被内吸，并传导到植株各部位，对刺吸式害虫如蚜虫、飞虱、叶蝉、粉虱等有良好的防效。《食品安全国家标准 食品中农药最大残留限量》（GB 2763-2019）规定，噻虫嗪在葡萄中无限值要求。噻虫嗪的ADI值为0.08 mg/kg 体重。长期食用农药残留超标的食品，可能对人体健康产生一定的不良影响。</w:t>
      </w:r>
    </w:p>
    <w:p>
      <w:pPr>
        <w:ind w:firstLine="642" w:firstLineChars="200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六、</w:t>
      </w:r>
      <w:r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  <w:t>磺胺类</w:t>
      </w: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（总量）</w:t>
      </w:r>
    </w:p>
    <w:p>
      <w:pPr>
        <w:pStyle w:val="2"/>
        <w:ind w:left="10" w:firstLine="617" w:firstLineChars="193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磺胺类药物是一种人工合成的抗菌谱较广、性质稳定、使用简便的抗菌药，对大多数革兰氏阳性菌和阴性菌都有较强抑制作用，广泛用于防治鸡球虫病。《动物性食品中兽药最高残留限量》（农业部公告第235号）中规定，磺胺类在所有食品动物的肌肉中的最高残留限量为100 μg/kg。长期摄入磺胺类超标的食品，可能导致泌尿系统和肝脏损伤等健康危害。</w:t>
      </w:r>
    </w:p>
    <w:p>
      <w:pPr>
        <w:pStyle w:val="2"/>
        <w:ind w:left="10" w:firstLine="620" w:firstLineChars="193"/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</w:pPr>
      <w:r>
        <w:rPr>
          <w:rFonts w:hint="eastAsia" w:eastAsia="仿宋_GB2312" w:cs="Times New Roman"/>
          <w:b/>
          <w:bCs/>
          <w:sz w:val="32"/>
          <w:szCs w:val="32"/>
          <w:lang w:val="en-US" w:eastAsia="zh-CN" w:bidi="ar"/>
        </w:rPr>
        <w:t>七、</w:t>
      </w:r>
      <w:r>
        <w:rPr>
          <w:rFonts w:hint="default" w:ascii="Times New Roman" w:hAnsi="Times New Roman" w:eastAsia="仿宋_GB2312" w:cs="Times New Roman"/>
          <w:b/>
          <w:bCs/>
          <w:sz w:val="32"/>
          <w:szCs w:val="32"/>
          <w:lang w:val="en-US" w:eastAsia="zh-CN" w:bidi="ar"/>
        </w:rPr>
        <w:t>恩诺沙星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（以恩诺沙星与环丙沙星之和计）</w:t>
      </w:r>
    </w:p>
    <w:p>
      <w:pPr>
        <w:ind w:firstLine="800" w:firstLineChars="250"/>
        <w:rPr>
          <w:rFonts w:hint="default"/>
          <w:lang w:val="en"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 w:bidi="ar"/>
        </w:rPr>
        <w:t>恩诺沙星属于氟喹诺酮类药物，是一类人工合成的广谱抗菌药，用于治疗动物的皮肤感染、呼吸道感染等，是动物专属用药。《动物性食品中兽药最高残留限量》（农业部公告第235号）中规定，恩诺沙星（以恩诺沙星和环丙沙星之和计）可用于牛、羊、猪、兔、禽等食用畜禽及其他动物，在牛、禽和其他动物的肌肉及脂肪中的最高残留限量为100 μg/kg，在产蛋鸡中禁用（鸡蛋中不得检出）。长期食用恩诺沙星残留超标的食品，对人体健康有一定影响。</w:t>
      </w:r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B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楷体_GB2312">
    <w:altName w:val="方正楷体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altName w:val="方正仿宋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">
    <w:altName w:val="方正楷体_GBK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F42"/>
    <w:rsid w:val="00054DCE"/>
    <w:rsid w:val="00301302"/>
    <w:rsid w:val="003C078D"/>
    <w:rsid w:val="003D0F42"/>
    <w:rsid w:val="004947C7"/>
    <w:rsid w:val="00496A88"/>
    <w:rsid w:val="005F3DCF"/>
    <w:rsid w:val="08A478CD"/>
    <w:rsid w:val="1AF08469"/>
    <w:rsid w:val="1FEFBF07"/>
    <w:rsid w:val="2BC27407"/>
    <w:rsid w:val="2DAF31D6"/>
    <w:rsid w:val="404B57DF"/>
    <w:rsid w:val="44D205D2"/>
    <w:rsid w:val="464A47C5"/>
    <w:rsid w:val="4EC17D2B"/>
    <w:rsid w:val="59947270"/>
    <w:rsid w:val="5B152A8A"/>
    <w:rsid w:val="5E202AB3"/>
    <w:rsid w:val="5E824960"/>
    <w:rsid w:val="5FBF072A"/>
    <w:rsid w:val="63201773"/>
    <w:rsid w:val="67CC3193"/>
    <w:rsid w:val="6B720417"/>
    <w:rsid w:val="6C5D40CF"/>
    <w:rsid w:val="6CD25ECD"/>
    <w:rsid w:val="72A2115A"/>
    <w:rsid w:val="72D852CF"/>
    <w:rsid w:val="76A122AF"/>
    <w:rsid w:val="76C57490"/>
    <w:rsid w:val="7C2E4EA5"/>
    <w:rsid w:val="7FFE70B0"/>
    <w:rsid w:val="FBAFF26F"/>
    <w:rsid w:val="FD3D27DC"/>
    <w:rsid w:val="FDA68E1E"/>
    <w:rsid w:val="FFFB3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keepNext/>
      <w:keepLines/>
      <w:spacing w:line="560" w:lineRule="exact"/>
      <w:ind w:firstLine="832" w:firstLineChars="200"/>
      <w:outlineLvl w:val="0"/>
    </w:pPr>
    <w:rPr>
      <w:rFonts w:eastAsia="黑体"/>
      <w:kern w:val="44"/>
      <w:sz w:val="32"/>
    </w:rPr>
  </w:style>
  <w:style w:type="paragraph" w:styleId="5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ind w:firstLine="832" w:firstLineChars="200"/>
      <w:outlineLvl w:val="1"/>
    </w:pPr>
    <w:rPr>
      <w:rFonts w:ascii="Times New Roman" w:hAnsi="Times New Roman" w:eastAsia="楷体_GB2312"/>
      <w:b/>
      <w:sz w:val="32"/>
    </w:rPr>
  </w:style>
  <w:style w:type="character" w:default="1" w:styleId="13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semiHidden/>
    <w:unhideWhenUsed/>
    <w:qFormat/>
    <w:uiPriority w:val="99"/>
    <w:pPr>
      <w:ind w:firstLine="420" w:firstLineChars="100"/>
    </w:pPr>
  </w:style>
  <w:style w:type="paragraph" w:styleId="3">
    <w:name w:val="Body Text"/>
    <w:basedOn w:val="1"/>
    <w:semiHidden/>
    <w:unhideWhenUsed/>
    <w:qFormat/>
    <w:uiPriority w:val="99"/>
    <w:pPr>
      <w:spacing w:after="120" w:afterLines="0" w:afterAutospacing="0"/>
    </w:pPr>
  </w:style>
  <w:style w:type="paragraph" w:styleId="6">
    <w:name w:val="Normal Indent"/>
    <w:basedOn w:val="1"/>
    <w:qFormat/>
    <w:uiPriority w:val="0"/>
    <w:pPr>
      <w:ind w:firstLine="420" w:firstLineChars="200"/>
    </w:pPr>
  </w:style>
  <w:style w:type="paragraph" w:styleId="7">
    <w:name w:val="Body Text Indent"/>
    <w:basedOn w:val="1"/>
    <w:unhideWhenUsed/>
    <w:qFormat/>
    <w:uiPriority w:val="0"/>
    <w:pPr>
      <w:spacing w:after="120"/>
      <w:ind w:left="420" w:leftChars="200"/>
    </w:pPr>
  </w:style>
  <w:style w:type="paragraph" w:styleId="8">
    <w:name w:val="footer"/>
    <w:basedOn w:val="1"/>
    <w:link w:val="16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9">
    <w:name w:val="header"/>
    <w:basedOn w:val="1"/>
    <w:link w:val="15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1">
    <w:name w:val="Body Text First Indent 2"/>
    <w:basedOn w:val="7"/>
    <w:qFormat/>
    <w:uiPriority w:val="0"/>
    <w:pPr>
      <w:ind w:firstLine="420" w:firstLineChars="200"/>
    </w:pPr>
  </w:style>
  <w:style w:type="character" w:styleId="14">
    <w:name w:val="Hyperlink"/>
    <w:basedOn w:val="13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5">
    <w:name w:val="页眉 Char"/>
    <w:basedOn w:val="13"/>
    <w:link w:val="9"/>
    <w:qFormat/>
    <w:uiPriority w:val="99"/>
    <w:rPr>
      <w:sz w:val="18"/>
      <w:szCs w:val="18"/>
    </w:rPr>
  </w:style>
  <w:style w:type="character" w:customStyle="1" w:styleId="16">
    <w:name w:val="页脚 Char"/>
    <w:basedOn w:val="13"/>
    <w:link w:val="8"/>
    <w:qFormat/>
    <w:uiPriority w:val="99"/>
    <w:rPr>
      <w:sz w:val="18"/>
      <w:szCs w:val="18"/>
    </w:rPr>
  </w:style>
  <w:style w:type="paragraph" w:customStyle="1" w:styleId="17">
    <w:name w:val="列出段落1"/>
    <w:basedOn w:val="1"/>
    <w:qFormat/>
    <w:uiPriority w:val="34"/>
    <w:pPr>
      <w:ind w:firstLine="420" w:firstLineChars="200"/>
    </w:pPr>
    <w:rPr>
      <w:rFonts w:ascii="Calibri" w:hAnsi="Calibri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72</Words>
  <Characters>412</Characters>
  <Lines>3</Lines>
  <Paragraphs>1</Paragraphs>
  <TotalTime>2</TotalTime>
  <ScaleCrop>false</ScaleCrop>
  <LinksUpToDate>false</LinksUpToDate>
  <CharactersWithSpaces>483</CharactersWithSpaces>
  <Application>WPS Office_11.8.2.9695_F1E327BC-269C-435d-A152-05C5408002CA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2020-06-18T17:48:00Z</dcterms:created>
  <dc:creator>微软用户</dc:creator>
  <cp:lastModifiedBy>Huzhou</cp:lastModifiedBy>
  <dcterms:modified xsi:type="dcterms:W3CDTF">2021-04-27T16:47:47Z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2052-11.8.2.9695</vt:lpwstr>
  </property>
</Properties>
</file>