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9" w:rsidRDefault="00271E49" w:rsidP="00597849">
      <w:pPr>
        <w:spacing w:line="220" w:lineRule="atLeast"/>
        <w:jc w:val="center"/>
        <w:rPr>
          <w:rStyle w:val="font81"/>
          <w:rFonts w:hint="eastAsia"/>
        </w:rPr>
      </w:pPr>
      <w:r>
        <w:rPr>
          <w:rStyle w:val="font51"/>
          <w:rFonts w:ascii="黑体" w:eastAsia="黑体" w:hAnsi="黑体" w:cs="黑体" w:hint="default"/>
          <w:sz w:val="36"/>
          <w:szCs w:val="36"/>
        </w:rPr>
        <w:t>政府采购备选库、名录库、资格库自查和清理结果公示</w:t>
      </w:r>
    </w:p>
    <w:p w:rsidR="004358AB" w:rsidRDefault="00271E49" w:rsidP="00597849">
      <w:pPr>
        <w:spacing w:line="276" w:lineRule="auto"/>
        <w:rPr>
          <w:rStyle w:val="font31"/>
          <w:rFonts w:ascii="宋体" w:eastAsia="宋体" w:hAnsi="宋体" w:cs="宋体"/>
          <w:sz w:val="21"/>
          <w:szCs w:val="21"/>
        </w:rPr>
      </w:pPr>
      <w:r>
        <w:rPr>
          <w:rStyle w:val="font81"/>
        </w:rPr>
        <w:t xml:space="preserve"> </w:t>
      </w:r>
      <w:r>
        <w:rPr>
          <w:rStyle w:val="font31"/>
          <w:rFonts w:ascii="宋体" w:eastAsia="宋体" w:hAnsi="宋体" w:cs="宋体" w:hint="eastAsia"/>
          <w:sz w:val="21"/>
          <w:szCs w:val="21"/>
        </w:rPr>
        <w:t xml:space="preserve"> 根据《湖州市财政局关于开展政府采购备选库、名录库、资格库专项清理的通知》（</w:t>
      </w:r>
      <w:proofErr w:type="gramStart"/>
      <w:r>
        <w:rPr>
          <w:rStyle w:val="font31"/>
          <w:rFonts w:ascii="宋体" w:eastAsia="宋体" w:hAnsi="宋体" w:cs="宋体" w:hint="eastAsia"/>
          <w:sz w:val="21"/>
          <w:szCs w:val="21"/>
        </w:rPr>
        <w:t>湖财采监</w:t>
      </w:r>
      <w:proofErr w:type="gramEnd"/>
      <w:r>
        <w:rPr>
          <w:rStyle w:val="font31"/>
          <w:rFonts w:ascii="宋体" w:eastAsia="宋体" w:hAnsi="宋体" w:cs="宋体" w:hint="eastAsia"/>
          <w:sz w:val="21"/>
          <w:szCs w:val="21"/>
        </w:rPr>
        <w:t>〔2021〕28号）要求，我局对存在多家入围（中标、成交）供应商的采购项目进行了全面自查，现将自查和清理结果向社会公示如下：</w:t>
      </w:r>
    </w:p>
    <w:tbl>
      <w:tblPr>
        <w:tblW w:w="15168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843"/>
        <w:gridCol w:w="1003"/>
        <w:gridCol w:w="1305"/>
        <w:gridCol w:w="2086"/>
        <w:gridCol w:w="1134"/>
        <w:gridCol w:w="1418"/>
        <w:gridCol w:w="992"/>
        <w:gridCol w:w="1701"/>
        <w:gridCol w:w="1701"/>
      </w:tblGrid>
      <w:tr w:rsidR="00271E49" w:rsidTr="000E59F8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本级或下属单位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存在多家入围（中标、成交）供应商的采购项目名称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采购结果公告时间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项目有效期截止时间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服务标准、定价原则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入围（中标、成交）供应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商家数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二次选择规则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供应商库清理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或保留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保留理由或依据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49" w:rsidRDefault="00271E49" w:rsidP="007215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67612D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职工</w:t>
            </w:r>
            <w:proofErr w:type="gramStart"/>
            <w:r>
              <w:rPr>
                <w:rFonts w:ascii="仿宋_GB2312" w:eastAsiaTheme="minorEastAsia" w:hAnsi="宋体" w:cs="仿宋_GB2312" w:hint="eastAsia"/>
                <w:color w:val="000000"/>
              </w:rPr>
              <w:t>疗</w:t>
            </w:r>
            <w:proofErr w:type="gramEnd"/>
            <w:r>
              <w:rPr>
                <w:rFonts w:ascii="仿宋_GB2312" w:eastAsiaTheme="minorEastAsia" w:hAnsi="宋体" w:cs="仿宋_GB2312" w:hint="eastAsia"/>
                <w:color w:val="000000"/>
              </w:rPr>
              <w:t>休养协议承包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2019.6.26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Pr="004F78B3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2021.6.30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Pr="004F78B3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根据不同季节和要求安排</w:t>
            </w:r>
            <w:proofErr w:type="gramStart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疗</w:t>
            </w:r>
            <w:proofErr w:type="gramEnd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休养线路，同时根据单位职工工龄不同安排不同价格的路线，但必须遵循每人每天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400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元的规定。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Pr="004F78B3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3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家中标单位按月轮流组织，职工自愿选择报名，每次成团出行后进行职工满意度调查，对职工不满意的旅行社取消次月资格。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Pr="004F78B3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清理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Pr="004F78B3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2D" w:rsidRPr="004F78B3" w:rsidRDefault="0067612D" w:rsidP="000B1544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D646BF" w:rsidRPr="004F78B3" w:rsidTr="000E59F8">
        <w:trPr>
          <w:trHeight w:val="1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食堂水产类配送供应商入围项目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2020.5.21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2021.5.20</w:t>
            </w:r>
            <w:r w:rsidRPr="004F78B3">
              <w:rPr>
                <w:rFonts w:ascii="仿宋_GB2312" w:eastAsiaTheme="minorEastAsia" w:hAnsi="宋体" w:cs="仿宋_GB2312"/>
                <w:color w:val="000000"/>
              </w:rPr>
              <w:t>，无异议可延一年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BF" w:rsidRPr="004F78B3" w:rsidRDefault="00D646BF">
            <w:pPr>
              <w:spacing w:line="220" w:lineRule="atLeast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食材新鲜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；招标时供货商报价及其他综合报价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隔月供货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次年或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违规后医院有择优录取的余地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6BF" w:rsidRPr="004F78B3" w:rsidRDefault="00D646BF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934116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本级或下属单位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存在多家入围（中标、成交）供应商的采购项目名称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采购结果公告时间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项目有效期截止时间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服务标准、定价原则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入围（中标、成交）供应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商家数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二次选择规则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供应商库清理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或保留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保留理由或依据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0E59F8" w:rsidRPr="004F78B3" w:rsidTr="000E59F8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食堂蔬菜类配送供应商入围项目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2020.5.21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2021.5.20</w:t>
            </w:r>
            <w:r w:rsidRPr="004F78B3">
              <w:rPr>
                <w:rFonts w:ascii="仿宋_GB2312" w:eastAsiaTheme="minorEastAsia" w:hAnsi="宋体" w:cs="仿宋_GB2312"/>
                <w:color w:val="000000"/>
              </w:rPr>
              <w:t>，无异议可延一年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F8" w:rsidRPr="004F78B3" w:rsidRDefault="000E59F8" w:rsidP="000E59F8">
            <w:pPr>
              <w:spacing w:line="220" w:lineRule="atLeast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食材新鲜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；招标时供货商报价及其他综合报价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隔月供货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次年或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违规后医院有择优录取的余地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食堂鲜肉类配送供应商入围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2020.5.21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2021.5.20</w:t>
            </w:r>
            <w:r w:rsidRPr="004F78B3">
              <w:rPr>
                <w:rFonts w:ascii="仿宋_GB2312" w:eastAsiaTheme="minorEastAsia" w:hAnsi="宋体" w:cs="仿宋_GB2312"/>
                <w:color w:val="000000"/>
              </w:rPr>
              <w:t>，无异议可延一年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F8" w:rsidRPr="004F78B3" w:rsidRDefault="000E59F8" w:rsidP="000E59F8">
            <w:pPr>
              <w:spacing w:line="220" w:lineRule="atLeast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食材新鲜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；招标时供货商报价及其他综合报价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隔月供货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次年或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违规后医院有择优录取的余地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食堂冻货类</w:t>
            </w:r>
            <w:proofErr w:type="gramEnd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配送供应商入围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2020.5.21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2021.5.20</w:t>
            </w:r>
            <w:r w:rsidRPr="004F78B3">
              <w:rPr>
                <w:rFonts w:ascii="仿宋_GB2312" w:eastAsiaTheme="minorEastAsia" w:hAnsi="宋体" w:cs="仿宋_GB2312"/>
                <w:color w:val="000000"/>
              </w:rPr>
              <w:t>，无异议可延一年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F8" w:rsidRPr="004F78B3" w:rsidRDefault="000E59F8" w:rsidP="000E59F8">
            <w:pPr>
              <w:spacing w:line="220" w:lineRule="atLeast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食材新鲜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；招标时供货商报价及其他综合报价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隔月供货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次年或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违规后医院有择优录取的余地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食堂大米、油、面粉类配送供应商入围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2020.5.21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2021.5.20</w:t>
            </w:r>
            <w:r w:rsidRPr="004F78B3">
              <w:rPr>
                <w:rFonts w:ascii="仿宋_GB2312" w:eastAsiaTheme="minorEastAsia" w:hAnsi="宋体" w:cs="仿宋_GB2312"/>
                <w:color w:val="000000"/>
              </w:rPr>
              <w:t>，无异议可延一年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F8" w:rsidRPr="004F78B3" w:rsidRDefault="000E59F8" w:rsidP="000E59F8">
            <w:pPr>
              <w:spacing w:line="220" w:lineRule="atLeast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食材新鲜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；招标时供货商报价及其他综合报价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隔月供货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/>
                <w:color w:val="000000"/>
              </w:rPr>
              <w:t>次年或</w:t>
            </w:r>
            <w:proofErr w:type="gramEnd"/>
            <w:r w:rsidRPr="004F78B3">
              <w:rPr>
                <w:rFonts w:ascii="仿宋_GB2312" w:eastAsiaTheme="minorEastAsia" w:hAnsi="宋体" w:cs="仿宋_GB2312"/>
                <w:color w:val="000000"/>
              </w:rPr>
              <w:t>违规后医院有择优录取的余地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spacing w:line="220" w:lineRule="atLeast"/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湖州市妇幼保健院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标识标牌制作定点供应商入围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2020.7.29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2022.08.10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服务标准</w:t>
            </w:r>
            <w:r w:rsidRPr="004F78B3">
              <w:rPr>
                <w:rFonts w:ascii="仿宋_GB2312" w:eastAsiaTheme="minorEastAsia" w:hAnsi="宋体" w:cs="仿宋_GB2312"/>
                <w:color w:val="000000"/>
              </w:rPr>
              <w:t>: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经甲方同意确认后，方可制定安装。定价：按照投标报价结算，不在报价清单内的标识标牌及宣传物料的项目，由甲乙双方协商价格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响应及时、价格低于平均水平、行业服务好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为了规范标识标牌制作的管理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本级或下属单位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存在多家入围（中标、成交）供应商的采购项目名称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采购结果公告时间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项目有效期截止时间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服务标准、定价原则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入围（中标、成交）供应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商家数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二次选择规则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供应商库清理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或保留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保留理由或依据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8</w:t>
            </w:r>
          </w:p>
          <w:p w:rsidR="000E59F8" w:rsidRPr="004F78B3" w:rsidRDefault="000E59F8" w:rsidP="000E59F8">
            <w:pPr>
              <w:rPr>
                <w:rFonts w:ascii="仿宋_GB2312" w:eastAsiaTheme="minorEastAsia" w:hAnsi="宋体" w:cs="仿宋_GB2312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湖州三院食堂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猪肉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2019.09.05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2021.09.30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1. 7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×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2.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基准价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x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（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1-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继续使用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合同到期后另行组织采购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招标</w:t>
            </w: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湖州三院食堂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冻货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2019.09.05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2021.09.30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1. 7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×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2.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基准价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x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（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1-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继续使用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湖州三院食堂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大米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2019.09.05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2021.09.30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1. 7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×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2.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基准价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x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（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1-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继续使用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湖州三院食堂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食用油、面粉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2019.09.05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2021.09.30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1. 7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×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2.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基准价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x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（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1-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继续使用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1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湖州三院食堂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蔬菜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2019.09.05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2021.09.30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1. 7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×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2.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基准价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x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（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1-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保留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继续使用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本级或下属单位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存在多家入围（中标、成交）供应商的采购项目名称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采购结果公告时间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项目有效期截止时间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服务标准、定价原则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入围（中标、成交）供应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商家数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二次选择规则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供应商库清理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或保留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保留理由或依据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Default="000E59F8" w:rsidP="000E59F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0E59F8" w:rsidRPr="004F78B3" w:rsidTr="000E59F8">
        <w:trPr>
          <w:trHeight w:val="1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597849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湖州市中心血站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无偿献血纪念品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2018.4.23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2020.4.30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两年共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120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6A252E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6A252E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清理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597849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湖州市第一人民医院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2019/2020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年零星维修入围单位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2019.6.5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2020.12.31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7*24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</w:t>
            </w:r>
            <w:proofErr w:type="gramEnd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10%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，零星市人工场单价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120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元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/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工日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清理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  <w:tr w:rsidR="000E59F8" w:rsidRPr="004F78B3" w:rsidTr="000E59F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597849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>
              <w:rPr>
                <w:rFonts w:ascii="仿宋_GB2312" w:eastAsiaTheme="minorEastAsia" w:hAnsi="宋体" w:cs="仿宋_GB2312" w:hint="eastAsia"/>
                <w:color w:val="000000"/>
              </w:rPr>
              <w:t>1</w:t>
            </w:r>
            <w:r w:rsidR="00597849">
              <w:rPr>
                <w:rFonts w:ascii="仿宋_GB2312" w:eastAsiaTheme="minorEastAsia" w:hAnsi="宋体" w:cs="仿宋_GB2312" w:hint="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湖州市第一人民医院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2018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年零星维修入围单位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2018.3.8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2018.12.31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7*24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小时服务</w:t>
            </w:r>
          </w:p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proofErr w:type="gramStart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下浮率</w:t>
            </w:r>
            <w:proofErr w:type="gramEnd"/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10%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，零星市人工场单价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120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元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/</w:t>
            </w: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工日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轮转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r w:rsidRPr="004F78B3">
              <w:rPr>
                <w:rFonts w:ascii="仿宋_GB2312" w:eastAsiaTheme="minorEastAsia" w:hAnsi="宋体" w:cs="仿宋_GB2312" w:hint="eastAsia"/>
                <w:color w:val="000000"/>
              </w:rPr>
              <w:t>清理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9F8" w:rsidRPr="004F78B3" w:rsidRDefault="000E59F8" w:rsidP="000E59F8">
            <w:pPr>
              <w:jc w:val="center"/>
              <w:rPr>
                <w:rFonts w:ascii="仿宋_GB2312" w:eastAsiaTheme="minorEastAsia" w:hAnsi="宋体" w:cs="仿宋_GB2312"/>
                <w:color w:val="000000"/>
              </w:rPr>
            </w:pPr>
          </w:p>
        </w:tc>
      </w:tr>
    </w:tbl>
    <w:p w:rsidR="00271E49" w:rsidRPr="004F78B3" w:rsidRDefault="00271E49" w:rsidP="00D31D50">
      <w:pPr>
        <w:spacing w:line="220" w:lineRule="atLeast"/>
        <w:rPr>
          <w:rFonts w:ascii="仿宋_GB2312" w:eastAsiaTheme="minorEastAsia" w:hAnsi="宋体" w:cs="仿宋_GB2312"/>
          <w:color w:val="000000"/>
        </w:rPr>
      </w:pPr>
    </w:p>
    <w:sectPr w:rsidR="00271E49" w:rsidRPr="004F78B3" w:rsidSect="00271E4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88" w:rsidRDefault="00D05788" w:rsidP="00271E49">
      <w:pPr>
        <w:spacing w:after="0"/>
      </w:pPr>
      <w:r>
        <w:separator/>
      </w:r>
    </w:p>
  </w:endnote>
  <w:endnote w:type="continuationSeparator" w:id="0">
    <w:p w:rsidR="00D05788" w:rsidRDefault="00D05788" w:rsidP="00271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88" w:rsidRDefault="00D05788" w:rsidP="00271E49">
      <w:pPr>
        <w:spacing w:after="0"/>
      </w:pPr>
      <w:r>
        <w:separator/>
      </w:r>
    </w:p>
  </w:footnote>
  <w:footnote w:type="continuationSeparator" w:id="0">
    <w:p w:rsidR="00D05788" w:rsidRDefault="00D05788" w:rsidP="00271E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714"/>
    <w:rsid w:val="000D3186"/>
    <w:rsid w:val="000E59F8"/>
    <w:rsid w:val="00132926"/>
    <w:rsid w:val="001F4078"/>
    <w:rsid w:val="00212737"/>
    <w:rsid w:val="00242E65"/>
    <w:rsid w:val="00271E49"/>
    <w:rsid w:val="0028661E"/>
    <w:rsid w:val="002A0909"/>
    <w:rsid w:val="00323722"/>
    <w:rsid w:val="00323B43"/>
    <w:rsid w:val="0036772E"/>
    <w:rsid w:val="003B7FE8"/>
    <w:rsid w:val="003D37D8"/>
    <w:rsid w:val="00426133"/>
    <w:rsid w:val="004358AB"/>
    <w:rsid w:val="004E3AE8"/>
    <w:rsid w:val="004F78B3"/>
    <w:rsid w:val="005014A7"/>
    <w:rsid w:val="00526A52"/>
    <w:rsid w:val="00597849"/>
    <w:rsid w:val="0067612D"/>
    <w:rsid w:val="006A252E"/>
    <w:rsid w:val="00802094"/>
    <w:rsid w:val="008B7726"/>
    <w:rsid w:val="008E2347"/>
    <w:rsid w:val="00953CB1"/>
    <w:rsid w:val="009F1B5F"/>
    <w:rsid w:val="00AA4409"/>
    <w:rsid w:val="00C41037"/>
    <w:rsid w:val="00D05788"/>
    <w:rsid w:val="00D31D50"/>
    <w:rsid w:val="00D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E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E4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E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E49"/>
    <w:rPr>
      <w:rFonts w:ascii="Tahoma" w:hAnsi="Tahoma"/>
      <w:sz w:val="18"/>
      <w:szCs w:val="18"/>
    </w:rPr>
  </w:style>
  <w:style w:type="character" w:customStyle="1" w:styleId="font51">
    <w:name w:val="font51"/>
    <w:basedOn w:val="a0"/>
    <w:rsid w:val="00271E49"/>
    <w:rPr>
      <w:rFonts w:ascii="方正小标宋简体" w:eastAsia="方正小标宋简体" w:hAnsi="方正小标宋简体" w:cs="方正小标宋简体" w:hint="eastAsia"/>
      <w:i w:val="0"/>
      <w:color w:val="000000"/>
      <w:sz w:val="44"/>
      <w:szCs w:val="44"/>
      <w:u w:val="none"/>
    </w:rPr>
  </w:style>
  <w:style w:type="character" w:customStyle="1" w:styleId="font81">
    <w:name w:val="font81"/>
    <w:basedOn w:val="a0"/>
    <w:rsid w:val="00271E49"/>
    <w:rPr>
      <w:rFonts w:ascii="仿宋" w:eastAsia="仿宋" w:hAnsi="仿宋" w:cs="仿宋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271E49"/>
    <w:rPr>
      <w:rFonts w:ascii="仿宋_GB2312" w:eastAsia="仿宋_GB2312" w:cs="仿宋_GB2312"/>
      <w:i w:val="0"/>
      <w:color w:val="000000"/>
      <w:sz w:val="24"/>
      <w:szCs w:val="24"/>
      <w:u w:val="none"/>
    </w:rPr>
  </w:style>
  <w:style w:type="table" w:styleId="a5">
    <w:name w:val="Table Grid"/>
    <w:basedOn w:val="a1"/>
    <w:uiPriority w:val="59"/>
    <w:rsid w:val="0032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E59F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59F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8ED2-D680-44A6-8D35-AF669BF0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18</cp:revision>
  <cp:lastPrinted>2021-03-10T02:27:00Z</cp:lastPrinted>
  <dcterms:created xsi:type="dcterms:W3CDTF">2008-09-11T17:20:00Z</dcterms:created>
  <dcterms:modified xsi:type="dcterms:W3CDTF">2021-03-10T08:32:00Z</dcterms:modified>
</cp:coreProperties>
</file>