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zh-CN" w:eastAsia="zh-CN" w:bidi="ar-SA"/>
        </w:rPr>
        <w:t>附件</w:t>
      </w:r>
      <w:r>
        <w:rPr>
          <w:rFonts w:hint="eastAsia" w:ascii="仿宋_GB2312" w:hAnsi="仿宋_GB2312" w:eastAsia="仿宋_GB2312" w:cs="仿宋_GB2312"/>
          <w:color w:val="000000"/>
          <w:kern w:val="2"/>
          <w:sz w:val="32"/>
          <w:szCs w:val="32"/>
          <w:lang w:val="en-US" w:eastAsia="zh-CN" w:bidi="ar-SA"/>
        </w:rPr>
        <w:t>1</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仿宋_GB2312" w:hAnsi="仿宋_GB2312" w:eastAsia="仿宋_GB2312" w:cs="仿宋_GB2312"/>
          <w:b/>
          <w:bCs/>
          <w:color w:val="191919"/>
          <w:sz w:val="44"/>
          <w:szCs w:val="44"/>
        </w:rPr>
      </w:pPr>
      <w:r>
        <w:rPr>
          <w:rFonts w:hint="eastAsia" w:ascii="仿宋_GB2312" w:hAnsi="仿宋_GB2312" w:eastAsia="仿宋_GB2312" w:cs="仿宋_GB2312"/>
          <w:b/>
          <w:bCs/>
          <w:color w:val="191919"/>
          <w:sz w:val="44"/>
          <w:szCs w:val="44"/>
        </w:rPr>
        <w:t>不合格项目的说明</w:t>
      </w:r>
    </w:p>
    <w:p>
      <w:pPr>
        <w:pStyle w:val="10"/>
        <w:keepNext w:val="0"/>
        <w:keepLines w:val="0"/>
        <w:pageBreakBefore w:val="0"/>
        <w:numPr>
          <w:ilvl w:val="0"/>
          <w:numId w:val="0"/>
        </w:numPr>
        <w:kinsoku/>
        <w:wordWrap/>
        <w:overflowPunct/>
        <w:topLinePunct w:val="0"/>
        <w:autoSpaceDE/>
        <w:autoSpaceDN/>
        <w:bidi w:val="0"/>
        <w:adjustRightInd/>
        <w:snapToGrid/>
        <w:spacing w:after="0" w:afterLines="0" w:line="580" w:lineRule="exact"/>
        <w:ind w:left="0" w:leftChars="0" w:firstLine="642" w:firstLineChars="200"/>
        <w:textAlignment w:val="auto"/>
        <w:rPr>
          <w:rFonts w:hint="eastAsia" w:ascii="仿宋_GB2312" w:hAnsi="仿宋_GB2312" w:eastAsia="仿宋_GB2312" w:cs="仿宋_GB2312"/>
          <w:b/>
          <w:bCs/>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一、恩诺沙星</w:t>
      </w:r>
    </w:p>
    <w:p>
      <w:pPr>
        <w:pStyle w:val="10"/>
        <w:keepNext w:val="0"/>
        <w:keepLines w:val="0"/>
        <w:pageBreakBefore w:val="0"/>
        <w:numPr>
          <w:ilvl w:val="0"/>
          <w:numId w:val="0"/>
        </w:numPr>
        <w:kinsoku/>
        <w:wordWrap/>
        <w:overflowPunct/>
        <w:topLinePunct w:val="0"/>
        <w:autoSpaceDE/>
        <w:autoSpaceDN/>
        <w:bidi w:val="0"/>
        <w:adjustRightInd/>
        <w:snapToGrid/>
        <w:spacing w:after="0" w:afterLines="0" w:line="580" w:lineRule="exact"/>
        <w:ind w:left="0" w:leftChars="0"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恩诺沙星属于喹诺酮类化学合成抗生素药物，使用后会导致残留积累在</w:t>
      </w:r>
      <w:r>
        <w:rPr>
          <w:rFonts w:hint="eastAsia" w:ascii="仿宋_GB2312" w:hAnsi="仿宋_GB2312" w:eastAsia="仿宋_GB2312" w:cs="仿宋_GB2312"/>
          <w:color w:val="000000"/>
          <w:sz w:val="32"/>
          <w:szCs w:val="32"/>
          <w:lang w:val="zh-CN" w:eastAsia="zh-CN"/>
        </w:rPr>
        <w:t>动物</w:t>
      </w:r>
      <w:r>
        <w:rPr>
          <w:rFonts w:hint="eastAsia" w:ascii="仿宋_GB2312" w:hAnsi="仿宋_GB2312" w:eastAsia="仿宋_GB2312" w:cs="仿宋_GB2312"/>
          <w:color w:val="000000"/>
          <w:sz w:val="32"/>
          <w:szCs w:val="32"/>
          <w:lang w:val="zh-CN"/>
        </w:rPr>
        <w:t>体内，长期食用恩诺沙星</w:t>
      </w:r>
      <w:r>
        <w:rPr>
          <w:rFonts w:hint="eastAsia" w:ascii="仿宋_GB2312" w:hAnsi="仿宋_GB2312" w:eastAsia="仿宋_GB2312" w:cs="仿宋_GB2312"/>
          <w:color w:val="000000"/>
          <w:sz w:val="32"/>
          <w:szCs w:val="32"/>
          <w:lang w:val="zh-CN"/>
        </w:rPr>
        <w:fldChar w:fldCharType="begin"/>
      </w:r>
      <w:r>
        <w:rPr>
          <w:rFonts w:hint="eastAsia" w:ascii="仿宋_GB2312" w:hAnsi="仿宋_GB2312" w:eastAsia="仿宋_GB2312" w:cs="仿宋_GB2312"/>
          <w:color w:val="000000"/>
          <w:sz w:val="32"/>
          <w:szCs w:val="32"/>
          <w:lang w:val="zh-CN"/>
        </w:rPr>
        <w:instrText xml:space="preserve"> HYPERLINK "http://sd.dzwww.com/sdnews/201807/t20180710_17588606.htm" </w:instrText>
      </w:r>
      <w:r>
        <w:rPr>
          <w:rFonts w:hint="eastAsia" w:ascii="仿宋_GB2312" w:hAnsi="仿宋_GB2312" w:eastAsia="仿宋_GB2312" w:cs="仿宋_GB2312"/>
          <w:color w:val="000000"/>
          <w:sz w:val="32"/>
          <w:szCs w:val="32"/>
          <w:lang w:val="zh-CN"/>
        </w:rPr>
        <w:fldChar w:fldCharType="separate"/>
      </w:r>
      <w:r>
        <w:rPr>
          <w:rFonts w:hint="eastAsia" w:ascii="仿宋_GB2312" w:hAnsi="仿宋_GB2312" w:eastAsia="仿宋_GB2312" w:cs="仿宋_GB2312"/>
          <w:color w:val="000000"/>
          <w:sz w:val="32"/>
          <w:szCs w:val="32"/>
          <w:lang w:val="zh-CN"/>
        </w:rPr>
        <w:t>超标</w:t>
      </w:r>
      <w:r>
        <w:rPr>
          <w:rFonts w:hint="eastAsia" w:ascii="仿宋_GB2312" w:hAnsi="仿宋_GB2312" w:eastAsia="仿宋_GB2312" w:cs="仿宋_GB2312"/>
          <w:color w:val="000000"/>
          <w:sz w:val="32"/>
          <w:szCs w:val="32"/>
          <w:lang w:val="zh-CN"/>
        </w:rPr>
        <w:fldChar w:fldCharType="end"/>
      </w:r>
      <w:r>
        <w:rPr>
          <w:rFonts w:hint="eastAsia" w:ascii="仿宋_GB2312" w:hAnsi="仿宋_GB2312" w:eastAsia="仿宋_GB2312" w:cs="仿宋_GB2312"/>
          <w:color w:val="000000"/>
          <w:sz w:val="32"/>
          <w:szCs w:val="32"/>
          <w:lang w:val="zh-CN"/>
        </w:rPr>
        <w:t>的动物性食品，可能导致该类药物在人体中产生蓄积，会对人体健康造成一定风险，可引起轻度胃肠道刺激或不适，大量或长期摄入可能引起肝损害。</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zh-CN" w:eastAsia="zh-CN"/>
        </w:rPr>
        <w:t>二、</w:t>
      </w:r>
      <w:r>
        <w:rPr>
          <w:rFonts w:hint="eastAsia" w:ascii="黑体" w:hAnsi="黑体" w:eastAsia="黑体" w:cs="黑体"/>
          <w:sz w:val="32"/>
          <w:szCs w:val="32"/>
          <w:lang w:eastAsia="zh-CN"/>
        </w:rPr>
        <w:t>氧氟沙星</w:t>
      </w:r>
    </w:p>
    <w:p>
      <w:pPr>
        <w:pStyle w:val="11"/>
        <w:keepNext w:val="0"/>
        <w:keepLines w:val="0"/>
        <w:pageBreakBefore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氧氟沙星属于氟喹诺酮类药物，因抗菌谱广、抗菌活性强等曾被广泛用于畜禽细菌性疾病的治疗和预防。《发布在食品动物中停止使用洛美沙星、培氟沙星、氧氟沙星、诺氟沙星4种兽药的决定》（农业部公告 第2292号）中规定，在食品动物中停止使用氧氟沙星（食品动物中不得检出）。</w:t>
      </w:r>
      <w:r>
        <w:rPr>
          <w:rFonts w:hint="eastAsia" w:ascii="仿宋_GB2312" w:hAnsi="仿宋_GB2312" w:eastAsia="仿宋_GB2312" w:cs="仿宋_GB2312"/>
          <w:sz w:val="32"/>
          <w:szCs w:val="32"/>
          <w:lang w:eastAsia="zh-CN"/>
        </w:rPr>
        <w:t>牛蛙</w:t>
      </w:r>
      <w:r>
        <w:rPr>
          <w:rFonts w:hint="eastAsia" w:ascii="仿宋_GB2312" w:hAnsi="仿宋_GB2312" w:eastAsia="仿宋_GB2312" w:cs="仿宋_GB2312"/>
          <w:sz w:val="32"/>
          <w:szCs w:val="32"/>
        </w:rPr>
        <w:t>中检出氧氟沙星的原因，可能是养殖户在养殖过程中违规使用相关兽药。长期摄入检出氧氟沙星的食品，可能会引起轻度胃肠道刺激或不适、头痛、头晕、睡眠不良等症状，大剂量还可能引起肝损害。</w:t>
      </w:r>
      <w:bookmarkStart w:id="1" w:name="_GoBack"/>
      <w:bookmarkEnd w:id="1"/>
    </w:p>
    <w:p>
      <w:pPr>
        <w:keepNext w:val="0"/>
        <w:keepLines w:val="0"/>
        <w:pageBreakBefore w:val="0"/>
        <w:kinsoku/>
        <w:wordWrap/>
        <w:overflowPunct/>
        <w:topLinePunct w:val="0"/>
        <w:autoSpaceDE/>
        <w:autoSpaceDN/>
        <w:bidi w:val="0"/>
        <w:adjustRightInd/>
        <w:snapToGrid/>
        <w:spacing w:line="580" w:lineRule="exact"/>
        <w:ind w:left="0" w:leftChars="0" w:firstLine="640" w:firstLineChars="200"/>
        <w:rPr>
          <w:rFonts w:hint="eastAsia" w:ascii="黑体" w:hAnsi="黑体" w:eastAsia="黑体" w:cs="黑体"/>
          <w:sz w:val="32"/>
          <w:szCs w:val="32"/>
          <w:lang w:val="zh-CN" w:eastAsia="zh-CN"/>
        </w:rPr>
      </w:pPr>
      <w:r>
        <w:rPr>
          <w:rFonts w:hint="eastAsia" w:ascii="黑体" w:hAnsi="黑体" w:eastAsia="黑体" w:cs="黑体"/>
          <w:b w:val="0"/>
          <w:bCs w:val="0"/>
          <w:color w:val="000000" w:themeColor="text1"/>
          <w:sz w:val="32"/>
          <w:szCs w:val="32"/>
          <w:lang w:val="en" w:eastAsia="zh-CN"/>
          <w14:textFill>
            <w14:solidFill>
              <w14:schemeClr w14:val="tx1"/>
            </w14:solidFill>
          </w14:textFill>
        </w:rPr>
        <w:t>三、</w:t>
      </w:r>
      <w:bookmarkStart w:id="0" w:name="_Hlk531160216"/>
      <w:r>
        <w:rPr>
          <w:rFonts w:hint="eastAsia" w:ascii="黑体" w:hAnsi="黑体" w:eastAsia="黑体" w:cs="黑体"/>
          <w:sz w:val="32"/>
          <w:szCs w:val="32"/>
          <w:lang w:val="zh-CN" w:eastAsia="zh-CN"/>
        </w:rPr>
        <w:t>克百威</w:t>
      </w:r>
    </w:p>
    <w:p>
      <w:pPr>
        <w:pStyle w:val="4"/>
        <w:keepNext w:val="0"/>
        <w:keepLines w:val="0"/>
        <w:pageBreakBefore w:val="0"/>
        <w:kinsoku/>
        <w:wordWrap/>
        <w:overflowPunct/>
        <w:topLinePunct w:val="0"/>
        <w:autoSpaceDE/>
        <w:autoSpaceDN/>
        <w:bidi w:val="0"/>
        <w:adjustRightInd/>
        <w:snapToGrid/>
        <w:spacing w:beforeLines="0" w:afterLines="0" w:line="580" w:lineRule="exact"/>
        <w:ind w:left="0" w:leftChars="0" w:firstLine="640" w:firstLineChars="200"/>
        <w:rPr>
          <w:rFonts w:hint="eastAsia" w:ascii="仿宋_GB2312" w:hAnsi="仿宋_GB2312" w:eastAsia="仿宋_GB2312" w:cs="仿宋_GB2312"/>
          <w:b w:val="0"/>
          <w:bCs/>
          <w:color w:val="000000"/>
          <w:kern w:val="2"/>
          <w:sz w:val="32"/>
          <w:szCs w:val="32"/>
          <w:lang w:val="zh-CN" w:eastAsia="zh-CN" w:bidi="ar-SA"/>
        </w:rPr>
      </w:pPr>
      <w:r>
        <w:rPr>
          <w:rFonts w:hint="eastAsia" w:ascii="仿宋_GB2312" w:hAnsi="仿宋_GB2312" w:eastAsia="仿宋_GB2312" w:cs="仿宋_GB2312"/>
          <w:b w:val="0"/>
          <w:bCs/>
          <w:color w:val="000000"/>
          <w:kern w:val="2"/>
          <w:sz w:val="32"/>
          <w:szCs w:val="32"/>
          <w:lang w:val="zh-CN" w:eastAsia="zh-CN" w:bidi="ar-SA"/>
        </w:rPr>
        <w:t>克百威是一种广谱、高效、低残留、高毒性的氨基甲酸酯类杀虫、杀螨、杀线虫剂，具有内吸、触杀、胃毒作用。《农业部公告第199号》中规定克百威不得在蔬菜中使用，但出于环境残留和药物降解周期考虑，《食品安全国家标准 食品中农药最大残留限量》（GB 2763-2019）中对各类农作物中克百威的残留仍有最大限量要求，且克百威的残留限量要求以克百威和3-羟基克百威之和计，要求其母体及其代谢物之和不可超过限量要求。《食品安全国家标准食品中农药最大残留限量》（GB 2763-2019）中规定，克百威在豆类蔬菜的最大残留限量均为0.02 mg/kg。克百威不易降解，容易造成环境污染。少量的农药残留不会引起人体急性中毒，但长期食用克百威残留超标的食品，对人体健康有较大影响。</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四、腐霉利</w:t>
      </w:r>
    </w:p>
    <w:p>
      <w:pPr>
        <w:pStyle w:val="4"/>
        <w:keepNext w:val="0"/>
        <w:keepLines w:val="0"/>
        <w:pageBreakBefore w:val="0"/>
        <w:kinsoku/>
        <w:wordWrap/>
        <w:overflowPunct/>
        <w:topLinePunct w:val="0"/>
        <w:autoSpaceDE/>
        <w:autoSpaceDN/>
        <w:bidi w:val="0"/>
        <w:adjustRightInd/>
        <w:snapToGrid/>
        <w:spacing w:beforeLines="0" w:afterLines="0" w:line="580" w:lineRule="exact"/>
        <w:ind w:left="0" w:leftChars="0" w:firstLine="640" w:firstLineChars="200"/>
        <w:rPr>
          <w:rFonts w:hint="eastAsia" w:ascii="仿宋_GB2312" w:hAnsi="仿宋_GB2312" w:eastAsia="仿宋_GB2312" w:cs="仿宋_GB2312"/>
          <w:b w:val="0"/>
          <w:bCs/>
          <w:color w:val="000000"/>
          <w:kern w:val="2"/>
          <w:sz w:val="32"/>
          <w:szCs w:val="32"/>
          <w:lang w:val="zh-CN" w:eastAsia="zh-CN" w:bidi="ar-SA"/>
        </w:rPr>
      </w:pPr>
      <w:r>
        <w:rPr>
          <w:rFonts w:hint="eastAsia" w:ascii="仿宋_GB2312" w:hAnsi="仿宋_GB2312" w:eastAsia="仿宋_GB2312" w:cs="仿宋_GB2312"/>
          <w:b w:val="0"/>
          <w:bCs/>
          <w:color w:val="000000"/>
          <w:kern w:val="2"/>
          <w:sz w:val="32"/>
          <w:szCs w:val="32"/>
          <w:lang w:val="zh-CN" w:eastAsia="zh-CN" w:bidi="ar-SA"/>
        </w:rPr>
        <w:t>腐霉利是一种低毒内吸性杀菌剂，具有保护和治疗双重作用，持效期长，一般于作物病前或初期使用，可用于防治黄瓜、茄子、番茄、洋葱等的灰霉病，莴苣、辣椒的茎腐病，油菜菌核病等，虽可用于蔬菜，但必须控制使用剂量和安全间隔期。《食品安全国家标准食品中农药最大残留限量》（GB 2763-2019）中规定，腐霉利在韭菜中的最大残留限量为0.2 mg/kg。腐霉利经口毒性较低，但对眼睛与皮肤有一定的刺激作用。</w:t>
      </w:r>
    </w:p>
    <w:bookmarkEnd w:id="0"/>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b w:val="0"/>
          <w:bCs/>
          <w:sz w:val="32"/>
          <w:szCs w:val="32"/>
          <w:lang w:val="zh-CN" w:eastAsia="zh-CN"/>
        </w:rPr>
      </w:pPr>
      <w:r>
        <w:rPr>
          <w:rFonts w:hint="eastAsia" w:ascii="黑体" w:hAnsi="黑体" w:eastAsia="黑体" w:cs="黑体"/>
          <w:b w:val="0"/>
          <w:bCs/>
          <w:sz w:val="32"/>
          <w:szCs w:val="32"/>
          <w:lang w:val="zh-CN" w:eastAsia="zh-CN"/>
        </w:rPr>
        <w:t>五、辛硫磷</w:t>
      </w:r>
    </w:p>
    <w:p>
      <w:pPr>
        <w:pStyle w:val="4"/>
        <w:keepNext w:val="0"/>
        <w:keepLines w:val="0"/>
        <w:ind w:firstLine="640"/>
        <w:rPr>
          <w:rFonts w:hint="eastAsia" w:ascii="仿宋_GB2312" w:hAnsi="仿宋_GB2312" w:eastAsia="仿宋_GB2312" w:cs="仿宋_GB2312"/>
          <w:b w:val="0"/>
          <w:spacing w:val="-9"/>
          <w:kern w:val="0"/>
          <w:szCs w:val="32"/>
          <w:lang w:bidi="ar"/>
        </w:rPr>
      </w:pPr>
      <w:r>
        <w:rPr>
          <w:rFonts w:hint="eastAsia" w:ascii="仿宋_GB2312" w:hAnsi="仿宋_GB2312" w:eastAsia="仿宋_GB2312" w:cs="仿宋_GB2312"/>
          <w:b w:val="0"/>
          <w:spacing w:val="-9"/>
          <w:kern w:val="0"/>
          <w:szCs w:val="32"/>
          <w:lang w:bidi="ar"/>
        </w:rPr>
        <w:t>辛硫磷杀虫谱广，击倒力强，以触杀和胃毒作用为主，无内吸作用。因在田间因对光不稳定，很快分解，所以残留期短，残留危险小，但该药施入土中，残留期很长，适合于防治地下害虫，对危害花生、小麦、水稻、棉花、玉米、果树、蔬菜、桑、茶等作物的多种鳞翅目害虫的幼虫有良好的作用效果，对虫卵也有一定的杀伤作用，也适于防治仓库和卫生害虫。辛硫磷为低毒有机磷杀虫剂，能抑制胆碱酯酶活性。中毒症状有头痛、头昏、恶心、多汗、流涎、瞳孔缩小、腹痛等症状。</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六、多菌灵</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color w:val="000000"/>
          <w:kern w:val="2"/>
          <w:sz w:val="32"/>
          <w:szCs w:val="32"/>
          <w:lang w:val="zh-CN" w:eastAsia="zh-CN" w:bidi="ar-SA"/>
        </w:rPr>
        <w:t>多菌灵又名棉萎灵、苯并咪唑44号，是一种广谱性杀菌剂，对多种作物中因真菌（如半知菌、多子囊菌）引起的病害有防治效果。《食品安全国家标准 食品中农药最大残留限量》（GB 2763-2019）中规定，多菌灵在韭菜中的最大残留限量值为2mg/kg。多菌灵超标的原因，可能是菜农对使用农药的安全间隔期不了解，从而违规使用农药。</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zh-CN" w:eastAsia="zh-CN"/>
        </w:rPr>
        <w:t>七、氟苯尼考</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氟苯尼考是一种农业部批准使用的动物专用抗菌药，主要用于敏感细菌所致的猪、鸡、鱼的细菌性疾病，尤其对呼吸系统感染和肠道感染疗效明显。《食品安全国家标准 食品中兽药最大残留限量》（GB 31650-2019）中规定，“家禽（产蛋禁用）”，也就是说，氟苯尼考可用于猪、牛、羊、禽、鱼等禽畜，但在产蛋家禽中禁用（鲜蛋中不得检出）。正常情况下消费者不必对鲜蛋中检出氟苯尼考过分担心，但长期食用氟苯尼考残留超标的蛋品，对人体健康有一定的风险。</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八、氯霉素</w:t>
      </w:r>
    </w:p>
    <w:p>
      <w:pPr>
        <w:pStyle w:val="11"/>
        <w:keepNext w:val="0"/>
        <w:keepLines w:val="0"/>
        <w:pageBreakBefore w:val="0"/>
        <w:kinsoku/>
        <w:wordWrap/>
        <w:overflowPunct/>
        <w:topLinePunct w:val="0"/>
        <w:autoSpaceDE/>
        <w:autoSpaceDN/>
        <w:bidi w:val="0"/>
        <w:adjustRightInd/>
        <w:snapToGrid/>
        <w:spacing w:after="0" w:line="580" w:lineRule="exact"/>
        <w:ind w:left="0" w:leftChars="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氯霉素一种杀菌剂，高效广谱的抗生素，对革兰氏阳性菌和革兰氏阴性菌均有较好的抑制作用。长期食用氯霉素残留超标的食品，可能引起肠道菌群失调，导致消化机能紊乱；人体过量摄入氯霉素可引起人肝脏和骨髓造血机能的损害，导致再生障碍性贫血和血小板减少、肝损伤等健康危害，另外，长期暴露于低浓度的氯霉素残留还会导致人体内致病菌的耐药性变强。</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w:t>
      </w:r>
      <w:r>
        <w:rPr>
          <w:rFonts w:hint="eastAsia" w:ascii="黑体" w:hAnsi="黑体" w:eastAsia="黑体"/>
          <w:color w:val="000000"/>
          <w:kern w:val="0"/>
          <w:sz w:val="32"/>
          <w:szCs w:val="32"/>
        </w:rPr>
        <w:t>脱氢乙酸及其钠盐（以脱氢乙酸计）</w:t>
      </w:r>
    </w:p>
    <w:p>
      <w:pPr>
        <w:pStyle w:val="11"/>
        <w:keepNext w:val="0"/>
        <w:keepLines w:val="0"/>
        <w:pageBreakBefore w:val="0"/>
        <w:numPr>
          <w:ilvl w:val="0"/>
          <w:numId w:val="0"/>
        </w:numPr>
        <w:kinsoku/>
        <w:wordWrap/>
        <w:overflowPunct/>
        <w:topLinePunct w:val="0"/>
        <w:autoSpaceDE/>
        <w:autoSpaceDN/>
        <w:bidi w:val="0"/>
        <w:adjustRightInd/>
        <w:snapToGrid/>
        <w:spacing w:after="0" w:line="580" w:lineRule="exact"/>
        <w:ind w:left="0" w:leftChars="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脱氢乙酸及其钠盐是一种广谱食品防腐剂，其抑菌作用基本不受食品酸碱度的影响，也不受加热的影响，稳定性较高，对细菌、酵母菌、霉菌和大肠杆菌等微生物的生长都能起到很好的抑制作用，其防腐效果优于苯甲酸。脱氢乙酸急性毒性低。多种动物实验中，脱氢乙酸也没有表现出慢性毒性，只有长期超大剂量喂服（猴子每千克体重服用200mg）的情况下，才会引起生长紊乱和器官的生理变化。人体长期服用1.5-100mg的脱氢乙酸未见病变反应，过量服用则可能引起胆结石。</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十、镉</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镉是人体非必须元素，在自然界中常以化合物状态存在。金属镉毒性很低，但其化合物毒性很大。人体的镉中毒主要是通过消化道与呼吸道摄取被镉污染的水、食物、空气而引起的。镉在人体积蓄作用，潜伏期可长达10-30年。镉被人体吸收后主要是肾脏、肝脏产生危害，还容易造成骨质疏松、变形、关节疼痛等一系列症状。水产品中镉超标主要的原因是环境污染，镉会污染水源，生活在水中的鱼虾等动物自然不可避免会会富集重金属镉。</w:t>
      </w:r>
    </w:p>
    <w:p>
      <w:pPr>
        <w:keepNext w:val="0"/>
        <w:keepLines w:val="0"/>
        <w:pageBreakBefore w:val="0"/>
        <w:kinsoku/>
        <w:wordWrap/>
        <w:overflowPunct/>
        <w:topLinePunct w:val="0"/>
        <w:autoSpaceDE/>
        <w:autoSpaceDN/>
        <w:bidi w:val="0"/>
        <w:adjustRightInd/>
        <w:snapToGrid/>
        <w:spacing w:line="580" w:lineRule="exact"/>
        <w:ind w:left="0" w:leftChars="0" w:firstLine="672" w:firstLineChars="200"/>
        <w:rPr>
          <w:rFonts w:hint="eastAsia" w:ascii="宋体" w:hAnsi="宋体" w:cs="宋体"/>
          <w:color w:val="333333"/>
          <w:spacing w:val="8"/>
          <w:kern w:val="0"/>
          <w:sz w:val="32"/>
          <w:szCs w:val="32"/>
        </w:rPr>
      </w:pPr>
    </w:p>
    <w:p>
      <w:pPr>
        <w:pStyle w:val="2"/>
        <w:keepNext w:val="0"/>
        <w:keepLines w:val="0"/>
        <w:pageBreakBefore w:val="0"/>
        <w:kinsoku/>
        <w:wordWrap/>
        <w:overflowPunct/>
        <w:topLinePunct w:val="0"/>
        <w:autoSpaceDE/>
        <w:autoSpaceDN/>
        <w:bidi w:val="0"/>
        <w:adjustRightInd/>
        <w:snapToGrid/>
        <w:spacing w:line="580" w:lineRule="exact"/>
        <w:ind w:left="0" w:leftChars="0" w:firstLine="420" w:firstLineChars="200"/>
      </w:pPr>
    </w:p>
    <w:p>
      <w:pPr>
        <w:pStyle w:val="11"/>
        <w:keepNext w:val="0"/>
        <w:keepLines w:val="0"/>
        <w:pageBreakBefore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仿宋_GB2312" w:hAnsi="仿宋_GB2312" w:eastAsia="仿宋_GB2312" w:cs="仿宋_GB2312"/>
          <w:sz w:val="32"/>
          <w:szCs w:val="32"/>
          <w:lang w:val="en"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B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42"/>
    <w:rsid w:val="00054DCE"/>
    <w:rsid w:val="00301302"/>
    <w:rsid w:val="003C078D"/>
    <w:rsid w:val="003D0F42"/>
    <w:rsid w:val="004947C7"/>
    <w:rsid w:val="00496A88"/>
    <w:rsid w:val="005F3DCF"/>
    <w:rsid w:val="08A478CD"/>
    <w:rsid w:val="1FEFBF07"/>
    <w:rsid w:val="2BC27407"/>
    <w:rsid w:val="2DAF31D6"/>
    <w:rsid w:val="404B57DF"/>
    <w:rsid w:val="44D205D2"/>
    <w:rsid w:val="464A47C5"/>
    <w:rsid w:val="4EC17D2B"/>
    <w:rsid w:val="59947270"/>
    <w:rsid w:val="5B152A8A"/>
    <w:rsid w:val="5E202AB3"/>
    <w:rsid w:val="5E824960"/>
    <w:rsid w:val="5FBF072A"/>
    <w:rsid w:val="63201773"/>
    <w:rsid w:val="67CC3193"/>
    <w:rsid w:val="6B720417"/>
    <w:rsid w:val="6C5D40CF"/>
    <w:rsid w:val="6CD25ECD"/>
    <w:rsid w:val="72A2115A"/>
    <w:rsid w:val="72D852CF"/>
    <w:rsid w:val="76A122AF"/>
    <w:rsid w:val="76C57490"/>
    <w:rsid w:val="7C2E4EA5"/>
    <w:rsid w:val="DFFBC636"/>
    <w:rsid w:val="FBAFF26F"/>
    <w:rsid w:val="FD3D2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line="560" w:lineRule="exact"/>
      <w:ind w:firstLine="832" w:firstLineChars="200"/>
      <w:outlineLvl w:val="0"/>
    </w:pPr>
    <w:rPr>
      <w:rFonts w:eastAsia="黑体"/>
      <w:kern w:val="44"/>
      <w:sz w:val="32"/>
    </w:rPr>
  </w:style>
  <w:style w:type="paragraph" w:styleId="4">
    <w:name w:val="heading 2"/>
    <w:basedOn w:val="1"/>
    <w:next w:val="1"/>
    <w:unhideWhenUsed/>
    <w:qFormat/>
    <w:uiPriority w:val="0"/>
    <w:pPr>
      <w:keepNext/>
      <w:keepLines/>
      <w:spacing w:beforeLines="0" w:beforeAutospacing="0" w:afterLines="0" w:afterAutospacing="0" w:line="560" w:lineRule="exact"/>
      <w:ind w:firstLine="832" w:firstLineChars="200"/>
      <w:outlineLvl w:val="1"/>
    </w:pPr>
    <w:rPr>
      <w:rFonts w:ascii="Times New Roman" w:hAnsi="Times New Roman" w:eastAsia="楷体_GB2312"/>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Body Text"/>
    <w:basedOn w:val="1"/>
    <w:semiHidden/>
    <w:unhideWhenUsed/>
    <w:qFormat/>
    <w:uiPriority w:val="99"/>
    <w:pPr>
      <w:spacing w:after="120" w:afterLines="0" w:afterAutospacing="0"/>
    </w:pPr>
  </w:style>
  <w:style w:type="paragraph" w:styleId="6">
    <w:name w:val="Body Text Indent"/>
    <w:basedOn w:val="1"/>
    <w:unhideWhenUsed/>
    <w:qFormat/>
    <w:uiPriority w:val="0"/>
    <w:pPr>
      <w:spacing w:after="120"/>
      <w:ind w:left="420" w:leftChars="200"/>
    </w:pPr>
  </w:style>
  <w:style w:type="paragraph" w:styleId="7">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5"/>
    <w:semiHidden/>
    <w:unhideWhenUsed/>
    <w:qFormat/>
    <w:uiPriority w:val="99"/>
    <w:pPr>
      <w:ind w:firstLine="420" w:firstLineChars="100"/>
    </w:pPr>
  </w:style>
  <w:style w:type="paragraph" w:styleId="11">
    <w:name w:val="Body Text First Indent 2"/>
    <w:basedOn w:val="6"/>
    <w:qFormat/>
    <w:uiPriority w:val="0"/>
    <w:pPr>
      <w:ind w:firstLine="420" w:firstLineChars="200"/>
    </w:p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页眉 Char"/>
    <w:basedOn w:val="13"/>
    <w:link w:val="8"/>
    <w:qFormat/>
    <w:uiPriority w:val="99"/>
    <w:rPr>
      <w:sz w:val="18"/>
      <w:szCs w:val="18"/>
    </w:rPr>
  </w:style>
  <w:style w:type="character" w:customStyle="1" w:styleId="16">
    <w:name w:val="页脚 Char"/>
    <w:basedOn w:val="13"/>
    <w:link w:val="7"/>
    <w:qFormat/>
    <w:uiPriority w:val="99"/>
    <w:rPr>
      <w:sz w:val="18"/>
      <w:szCs w:val="18"/>
    </w:rPr>
  </w:style>
  <w:style w:type="paragraph" w:customStyle="1" w:styleId="17">
    <w:name w:val="列出段落1"/>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72</Words>
  <Characters>412</Characters>
  <Lines>3</Lines>
  <Paragraphs>1</Paragraphs>
  <TotalTime>5</TotalTime>
  <ScaleCrop>false</ScaleCrop>
  <LinksUpToDate>false</LinksUpToDate>
  <CharactersWithSpaces>483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2020-06-17T17:48:00Z</dcterms:created>
  <dc:creator>微软用户</dc:creator>
  <cp:lastModifiedBy>Huzhou</cp:lastModifiedBy>
  <dcterms:modified xsi:type="dcterms:W3CDTF">2021-02-22T11:18:07Z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