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85" w:rsidRDefault="00672685">
      <w:pPr>
        <w:jc w:val="center"/>
        <w:rPr>
          <w:rFonts w:asciiTheme="majorEastAsia" w:eastAsiaTheme="majorEastAsia" w:hAnsiTheme="majorEastAsia"/>
          <w:b/>
          <w:sz w:val="44"/>
          <w:szCs w:val="44"/>
        </w:rPr>
      </w:pPr>
    </w:p>
    <w:p w:rsidR="00672685" w:rsidRDefault="00672685">
      <w:pPr>
        <w:jc w:val="center"/>
        <w:rPr>
          <w:rFonts w:asciiTheme="majorEastAsia" w:eastAsiaTheme="majorEastAsia" w:hAnsiTheme="majorEastAsia"/>
          <w:b/>
          <w:sz w:val="44"/>
          <w:szCs w:val="44"/>
        </w:rPr>
      </w:pPr>
    </w:p>
    <w:p w:rsidR="00672685" w:rsidRDefault="006F2DE4">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南浔区</w:t>
      </w:r>
      <w:r w:rsidR="00C67C64">
        <w:rPr>
          <w:rFonts w:asciiTheme="majorEastAsia" w:eastAsiaTheme="majorEastAsia" w:hAnsiTheme="majorEastAsia" w:hint="eastAsia"/>
          <w:b/>
          <w:sz w:val="44"/>
          <w:szCs w:val="44"/>
        </w:rPr>
        <w:t>网信办</w:t>
      </w:r>
      <w:r>
        <w:rPr>
          <w:rFonts w:asciiTheme="majorEastAsia" w:eastAsiaTheme="majorEastAsia" w:hAnsiTheme="majorEastAsia" w:hint="eastAsia"/>
          <w:b/>
          <w:sz w:val="44"/>
          <w:szCs w:val="44"/>
        </w:rPr>
        <w:t>2020年度行政执法统计年报</w:t>
      </w:r>
    </w:p>
    <w:p w:rsidR="00672685" w:rsidRDefault="00672685">
      <w:pPr>
        <w:spacing w:line="560" w:lineRule="exact"/>
        <w:rPr>
          <w:rFonts w:ascii="仿宋_GB2312" w:eastAsia="仿宋_GB2312"/>
          <w:sz w:val="32"/>
          <w:szCs w:val="32"/>
        </w:rPr>
      </w:pPr>
    </w:p>
    <w:p w:rsidR="00672685" w:rsidRDefault="006F2DE4">
      <w:pPr>
        <w:spacing w:line="560" w:lineRule="exact"/>
        <w:jc w:val="center"/>
        <w:rPr>
          <w:rFonts w:ascii="黑体" w:eastAsia="黑体" w:hAnsi="黑体"/>
          <w:sz w:val="36"/>
          <w:szCs w:val="36"/>
        </w:rPr>
      </w:pPr>
      <w:r>
        <w:rPr>
          <w:rFonts w:ascii="黑体" w:eastAsia="黑体" w:hAnsi="黑体" w:hint="eastAsia"/>
          <w:sz w:val="36"/>
          <w:szCs w:val="36"/>
        </w:rPr>
        <w:t>目   录</w:t>
      </w:r>
    </w:p>
    <w:p w:rsidR="00672685" w:rsidRDefault="00672685">
      <w:pPr>
        <w:spacing w:line="560" w:lineRule="exact"/>
        <w:ind w:firstLineChars="200" w:firstLine="640"/>
        <w:rPr>
          <w:rFonts w:ascii="黑体" w:eastAsia="黑体" w:hAnsi="黑体"/>
          <w:sz w:val="32"/>
          <w:szCs w:val="32"/>
        </w:rPr>
      </w:pPr>
    </w:p>
    <w:p w:rsidR="00ED19BB" w:rsidRDefault="00ED19BB" w:rsidP="00ED19BB">
      <w:pPr>
        <w:spacing w:line="560" w:lineRule="exact"/>
        <w:ind w:firstLineChars="200" w:firstLine="640"/>
        <w:rPr>
          <w:rFonts w:ascii="黑体" w:eastAsia="黑体" w:hAnsi="黑体"/>
          <w:sz w:val="32"/>
          <w:szCs w:val="32"/>
        </w:rPr>
      </w:pPr>
      <w:r>
        <w:rPr>
          <w:rFonts w:ascii="黑体" w:eastAsia="黑体" w:hAnsi="黑体" w:hint="eastAsia"/>
          <w:sz w:val="32"/>
          <w:szCs w:val="32"/>
        </w:rPr>
        <w:t>第一部分 行政执法总体情况</w:t>
      </w:r>
    </w:p>
    <w:p w:rsidR="00ED19BB" w:rsidRDefault="00ED19BB" w:rsidP="00ED19BB">
      <w:pPr>
        <w:spacing w:line="560" w:lineRule="exact"/>
        <w:ind w:firstLineChars="200" w:firstLine="640"/>
        <w:rPr>
          <w:rFonts w:ascii="仿宋_GB2312" w:eastAsia="仿宋_GB2312"/>
          <w:sz w:val="32"/>
          <w:szCs w:val="32"/>
        </w:rPr>
      </w:pPr>
      <w:r>
        <w:rPr>
          <w:rFonts w:ascii="仿宋_GB2312" w:eastAsia="仿宋_GB2312" w:hint="eastAsia"/>
          <w:sz w:val="32"/>
          <w:szCs w:val="32"/>
        </w:rPr>
        <w:t>一、行政执法信息情况</w:t>
      </w:r>
    </w:p>
    <w:p w:rsidR="00ED19BB" w:rsidRDefault="00ED19BB" w:rsidP="00ED19BB">
      <w:pPr>
        <w:spacing w:line="560" w:lineRule="exact"/>
        <w:ind w:firstLineChars="200" w:firstLine="640"/>
        <w:rPr>
          <w:rFonts w:ascii="仿宋_GB2312" w:eastAsia="仿宋_GB2312"/>
          <w:sz w:val="32"/>
          <w:szCs w:val="32"/>
        </w:rPr>
      </w:pPr>
      <w:r>
        <w:rPr>
          <w:rFonts w:ascii="仿宋_GB2312" w:eastAsia="仿宋_GB2312" w:hint="eastAsia"/>
          <w:sz w:val="32"/>
          <w:szCs w:val="32"/>
        </w:rPr>
        <w:t>二、行政执法情况综述</w:t>
      </w:r>
    </w:p>
    <w:p w:rsidR="00ED19BB" w:rsidRDefault="00ED19BB" w:rsidP="00ED19BB">
      <w:pPr>
        <w:spacing w:line="560" w:lineRule="exact"/>
        <w:ind w:firstLineChars="200" w:firstLine="640"/>
        <w:rPr>
          <w:rFonts w:ascii="黑体" w:eastAsia="黑体" w:hAnsi="黑体"/>
          <w:sz w:val="32"/>
          <w:szCs w:val="32"/>
        </w:rPr>
      </w:pPr>
      <w:r>
        <w:rPr>
          <w:rFonts w:ascii="黑体" w:eastAsia="黑体" w:hAnsi="黑体" w:hint="eastAsia"/>
          <w:sz w:val="32"/>
          <w:szCs w:val="32"/>
        </w:rPr>
        <w:t>第二部分 行政执法数据统计情况</w:t>
      </w:r>
    </w:p>
    <w:p w:rsidR="00ED19BB" w:rsidRDefault="00ED19BB" w:rsidP="00ED19BB">
      <w:pPr>
        <w:spacing w:line="560" w:lineRule="exact"/>
        <w:ind w:firstLineChars="200" w:firstLine="640"/>
        <w:rPr>
          <w:rFonts w:ascii="仿宋_GB2312" w:eastAsia="仿宋_GB2312"/>
          <w:sz w:val="32"/>
          <w:szCs w:val="32"/>
        </w:rPr>
      </w:pPr>
      <w:r>
        <w:rPr>
          <w:rFonts w:ascii="仿宋_GB2312" w:eastAsia="仿宋_GB2312" w:hint="eastAsia"/>
          <w:sz w:val="32"/>
          <w:szCs w:val="32"/>
        </w:rPr>
        <w:t>一、其他行政执法行为实施情况统计表</w:t>
      </w:r>
    </w:p>
    <w:p w:rsidR="00672685" w:rsidRDefault="00672685"/>
    <w:p w:rsidR="00672685" w:rsidRDefault="00672685">
      <w:pPr>
        <w:spacing w:line="640" w:lineRule="exact"/>
        <w:rPr>
          <w:rFonts w:ascii="黑体" w:eastAsia="黑体" w:hAnsi="黑体" w:cs="黑体"/>
          <w:sz w:val="18"/>
          <w:szCs w:val="18"/>
        </w:rPr>
      </w:pPr>
    </w:p>
    <w:p w:rsidR="00672685" w:rsidRDefault="00672685">
      <w:pPr>
        <w:spacing w:line="640" w:lineRule="exact"/>
        <w:rPr>
          <w:rFonts w:ascii="黑体" w:eastAsia="黑体" w:hAnsi="黑体" w:cs="黑体"/>
          <w:sz w:val="18"/>
          <w:szCs w:val="18"/>
        </w:rPr>
      </w:pPr>
    </w:p>
    <w:p w:rsidR="00672685" w:rsidRDefault="00672685">
      <w:pPr>
        <w:spacing w:line="640" w:lineRule="exact"/>
        <w:rPr>
          <w:rFonts w:ascii="黑体" w:eastAsia="黑体" w:hAnsi="黑体" w:cs="黑体"/>
          <w:sz w:val="18"/>
          <w:szCs w:val="18"/>
        </w:rPr>
      </w:pPr>
    </w:p>
    <w:p w:rsidR="00672685" w:rsidRPr="001E5BA8" w:rsidRDefault="00672685" w:rsidP="001E5BA8">
      <w:pPr>
        <w:spacing w:line="560" w:lineRule="exact"/>
        <w:ind w:firstLineChars="200" w:firstLine="640"/>
        <w:rPr>
          <w:rFonts w:ascii="仿宋_GB2312" w:eastAsia="仿宋_GB2312"/>
          <w:sz w:val="32"/>
          <w:szCs w:val="32"/>
        </w:rPr>
      </w:pPr>
    </w:p>
    <w:p w:rsidR="001E5BA8" w:rsidRPr="001E5BA8" w:rsidRDefault="001E5BA8" w:rsidP="001E5BA8">
      <w:pPr>
        <w:spacing w:line="560" w:lineRule="exact"/>
        <w:ind w:firstLineChars="200" w:firstLine="640"/>
        <w:jc w:val="right"/>
        <w:rPr>
          <w:rFonts w:ascii="仿宋_GB2312" w:eastAsia="仿宋_GB2312"/>
          <w:sz w:val="32"/>
          <w:szCs w:val="32"/>
        </w:rPr>
      </w:pPr>
      <w:r w:rsidRPr="001E5BA8">
        <w:rPr>
          <w:rFonts w:ascii="仿宋_GB2312" w:eastAsia="仿宋_GB2312" w:hint="eastAsia"/>
          <w:sz w:val="32"/>
          <w:szCs w:val="32"/>
        </w:rPr>
        <w:t>湖州市南浔区互联网信息办公室</w:t>
      </w:r>
    </w:p>
    <w:p w:rsidR="00672685" w:rsidRPr="001E5BA8" w:rsidRDefault="001E5BA8" w:rsidP="001E5BA8">
      <w:pPr>
        <w:spacing w:line="56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sidRPr="001E5BA8">
        <w:rPr>
          <w:rFonts w:ascii="仿宋_GB2312" w:eastAsia="仿宋_GB2312" w:hint="eastAsia"/>
          <w:sz w:val="32"/>
          <w:szCs w:val="32"/>
        </w:rPr>
        <w:t>2021年1月15日</w:t>
      </w:r>
    </w:p>
    <w:p w:rsidR="00672685" w:rsidRPr="001E5BA8" w:rsidRDefault="00672685" w:rsidP="001E5BA8">
      <w:pPr>
        <w:spacing w:line="560" w:lineRule="exact"/>
        <w:ind w:firstLineChars="200" w:firstLine="640"/>
        <w:rPr>
          <w:rFonts w:ascii="仿宋_GB2312" w:eastAsia="仿宋_GB2312"/>
          <w:sz w:val="32"/>
          <w:szCs w:val="32"/>
        </w:rPr>
      </w:pPr>
    </w:p>
    <w:p w:rsidR="00672685" w:rsidRDefault="00672685">
      <w:pPr>
        <w:spacing w:line="640" w:lineRule="exact"/>
        <w:rPr>
          <w:rFonts w:ascii="黑体" w:eastAsia="黑体" w:hAnsi="黑体" w:cs="黑体"/>
          <w:sz w:val="18"/>
          <w:szCs w:val="18"/>
        </w:rPr>
      </w:pPr>
    </w:p>
    <w:p w:rsidR="00112040" w:rsidRDefault="00112040">
      <w:pPr>
        <w:widowControl/>
        <w:jc w:val="left"/>
        <w:rPr>
          <w:rFonts w:ascii="黑体" w:eastAsia="黑体" w:hAnsi="黑体" w:cs="黑体"/>
          <w:sz w:val="18"/>
          <w:szCs w:val="18"/>
        </w:rPr>
      </w:pPr>
      <w:r>
        <w:rPr>
          <w:rFonts w:ascii="黑体" w:eastAsia="黑体" w:hAnsi="黑体" w:cs="黑体"/>
          <w:sz w:val="18"/>
          <w:szCs w:val="18"/>
        </w:rPr>
        <w:br w:type="page"/>
      </w:r>
    </w:p>
    <w:p w:rsidR="004C4A03" w:rsidRDefault="004C4A03" w:rsidP="004C4A03">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第一部分 行政执法总体情况</w:t>
      </w:r>
    </w:p>
    <w:p w:rsidR="004C4A03" w:rsidRDefault="004C4A03" w:rsidP="004C4A03">
      <w:pPr>
        <w:spacing w:line="560" w:lineRule="exact"/>
        <w:ind w:firstLineChars="200" w:firstLine="640"/>
        <w:rPr>
          <w:rFonts w:ascii="仿宋_GB2312" w:eastAsia="仿宋_GB2312"/>
          <w:sz w:val="32"/>
          <w:szCs w:val="32"/>
        </w:rPr>
      </w:pPr>
    </w:p>
    <w:p w:rsidR="00672685" w:rsidRDefault="006F2DE4">
      <w:pPr>
        <w:spacing w:line="560" w:lineRule="exact"/>
        <w:ind w:firstLineChars="200" w:firstLine="640"/>
        <w:rPr>
          <w:rFonts w:ascii="黑体" w:eastAsia="黑体" w:hAnsi="黑体"/>
          <w:sz w:val="32"/>
          <w:szCs w:val="32"/>
        </w:rPr>
      </w:pPr>
      <w:r>
        <w:rPr>
          <w:rFonts w:ascii="黑体" w:eastAsia="黑体" w:hAnsi="黑体" w:hint="eastAsia"/>
          <w:sz w:val="32"/>
          <w:szCs w:val="32"/>
        </w:rPr>
        <w:t>一、行政执法信息情况</w:t>
      </w:r>
    </w:p>
    <w:p w:rsidR="00FA2F16" w:rsidRDefault="00FA2F16" w:rsidP="00FA2F16">
      <w:pPr>
        <w:spacing w:line="580" w:lineRule="exact"/>
        <w:ind w:firstLineChars="200" w:firstLine="640"/>
        <w:rPr>
          <w:rFonts w:ascii="仿宋_GB2312" w:eastAsia="仿宋_GB2312" w:hAnsi="仿宋_GB2312" w:cs="仿宋_GB2312"/>
          <w:sz w:val="32"/>
          <w:szCs w:val="32"/>
        </w:rPr>
      </w:pPr>
      <w:r w:rsidRPr="00E56EDA">
        <w:rPr>
          <w:rFonts w:ascii="仿宋_GB2312" w:eastAsia="仿宋_GB2312" w:hAnsi="仿宋_GB2312" w:cs="仿宋_GB2312" w:hint="eastAsia"/>
          <w:sz w:val="32"/>
          <w:szCs w:val="32"/>
        </w:rPr>
        <w:t>根据机构改革方案和区委宣传部“三定”方案，区委宣传部</w:t>
      </w:r>
      <w:r w:rsidR="000F3001">
        <w:rPr>
          <w:rFonts w:ascii="仿宋_GB2312" w:eastAsia="仿宋_GB2312" w:hAnsi="仿宋_GB2312" w:cs="仿宋_GB2312" w:hint="eastAsia"/>
          <w:sz w:val="32"/>
          <w:szCs w:val="32"/>
        </w:rPr>
        <w:t>负责互联网新闻信息服务的监管工作</w:t>
      </w:r>
      <w:r w:rsidRPr="00E56EDA">
        <w:rPr>
          <w:rFonts w:ascii="仿宋_GB2312" w:eastAsia="仿宋_GB2312" w:hAnsi="仿宋_GB2312" w:cs="仿宋_GB2312" w:hint="eastAsia"/>
          <w:sz w:val="32"/>
          <w:szCs w:val="32"/>
        </w:rPr>
        <w:t>，区委宣传部增挂</w:t>
      </w:r>
      <w:r w:rsidR="000F3001">
        <w:rPr>
          <w:rFonts w:ascii="仿宋_GB2312" w:eastAsia="仿宋_GB2312" w:hAnsi="仿宋_GB2312" w:cs="仿宋_GB2312" w:hint="eastAsia"/>
          <w:sz w:val="32"/>
          <w:szCs w:val="32"/>
        </w:rPr>
        <w:t>区互联网信息办公室</w:t>
      </w:r>
      <w:r w:rsidRPr="00E56EDA">
        <w:rPr>
          <w:rFonts w:ascii="仿宋_GB2312" w:eastAsia="仿宋_GB2312" w:hAnsi="仿宋_GB2312" w:cs="仿宋_GB2312" w:hint="eastAsia"/>
          <w:sz w:val="32"/>
          <w:szCs w:val="32"/>
        </w:rPr>
        <w:t>牌子</w:t>
      </w:r>
      <w:r>
        <w:rPr>
          <w:rFonts w:ascii="仿宋_GB2312" w:eastAsia="仿宋_GB2312" w:hAnsi="仿宋_GB2312" w:cs="仿宋_GB2312" w:hint="eastAsia"/>
          <w:sz w:val="32"/>
          <w:szCs w:val="32"/>
        </w:rPr>
        <w:t>。</w:t>
      </w:r>
      <w:r w:rsidR="000F3001" w:rsidRPr="000F3001">
        <w:rPr>
          <w:rFonts w:ascii="仿宋_GB2312" w:eastAsia="仿宋_GB2312" w:hAnsi="仿宋_GB2312" w:cs="仿宋_GB2312" w:hint="eastAsia"/>
          <w:sz w:val="32"/>
          <w:szCs w:val="32"/>
        </w:rPr>
        <w:t>依据就是《网络安全法》和《互联网新闻信息服务管理规定》</w:t>
      </w:r>
      <w:r w:rsidR="000F3001">
        <w:rPr>
          <w:rFonts w:ascii="仿宋_GB2312" w:eastAsia="仿宋_GB2312" w:hAnsi="仿宋_GB2312" w:cs="仿宋_GB2312" w:hint="eastAsia"/>
          <w:sz w:val="32"/>
          <w:szCs w:val="32"/>
        </w:rPr>
        <w:t>，区互联网信息办公室履行好对互联网信息内容及网络安全的监管职责，主要承担</w:t>
      </w:r>
      <w:r w:rsidR="000F3001" w:rsidRPr="000F3001">
        <w:rPr>
          <w:rFonts w:ascii="仿宋_GB2312" w:eastAsia="仿宋_GB2312" w:hAnsi="仿宋_GB2312" w:cs="仿宋_GB2312" w:hint="eastAsia"/>
          <w:sz w:val="32"/>
          <w:szCs w:val="32"/>
        </w:rPr>
        <w:t>对互联网新闻信息服务的行政检查</w:t>
      </w:r>
      <w:r w:rsidR="000F3001">
        <w:rPr>
          <w:rFonts w:ascii="仿宋_GB2312" w:eastAsia="仿宋_GB2312" w:hAnsi="仿宋_GB2312" w:cs="仿宋_GB2312" w:hint="eastAsia"/>
          <w:sz w:val="32"/>
          <w:szCs w:val="32"/>
        </w:rPr>
        <w:t>、</w:t>
      </w:r>
      <w:r w:rsidR="000F3001" w:rsidRPr="000F3001">
        <w:rPr>
          <w:rFonts w:ascii="仿宋_GB2312" w:eastAsia="仿宋_GB2312" w:hAnsi="仿宋_GB2312" w:cs="仿宋_GB2312" w:hint="eastAsia"/>
          <w:sz w:val="32"/>
          <w:szCs w:val="32"/>
        </w:rPr>
        <w:t>对提供违法违规互联网信息内容的行政处罚</w:t>
      </w:r>
      <w:r w:rsidR="000F3001">
        <w:rPr>
          <w:rFonts w:ascii="仿宋_GB2312" w:eastAsia="仿宋_GB2312" w:hAnsi="仿宋_GB2312" w:cs="仿宋_GB2312" w:hint="eastAsia"/>
          <w:sz w:val="32"/>
          <w:szCs w:val="32"/>
        </w:rPr>
        <w:t>等7个事项，其中行政处罚5项、其他行政执法行为2项。</w:t>
      </w:r>
    </w:p>
    <w:p w:rsidR="000F3001" w:rsidRDefault="000F3001" w:rsidP="000F3001">
      <w:pPr>
        <w:spacing w:line="560" w:lineRule="exact"/>
        <w:ind w:firstLineChars="200" w:firstLine="640"/>
        <w:rPr>
          <w:rFonts w:ascii="黑体" w:eastAsia="黑体" w:hAnsi="黑体"/>
          <w:sz w:val="32"/>
          <w:szCs w:val="32"/>
        </w:rPr>
      </w:pPr>
      <w:r>
        <w:rPr>
          <w:rFonts w:ascii="黑体" w:eastAsia="黑体" w:hAnsi="黑体" w:hint="eastAsia"/>
          <w:sz w:val="32"/>
          <w:szCs w:val="32"/>
        </w:rPr>
        <w:t>二、行政执法情况综述</w:t>
      </w:r>
    </w:p>
    <w:p w:rsidR="000F3001" w:rsidRDefault="00792A6A" w:rsidP="00792A6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w:t>
      </w:r>
      <w:r w:rsidRPr="00792A6A">
        <w:rPr>
          <w:rFonts w:ascii="仿宋_GB2312" w:eastAsia="仿宋_GB2312" w:hAnsi="仿宋_GB2312" w:cs="仿宋_GB2312" w:hint="eastAsia"/>
          <w:sz w:val="32"/>
          <w:szCs w:val="32"/>
        </w:rPr>
        <w:t>区互联网信息办公室</w:t>
      </w:r>
      <w:r>
        <w:rPr>
          <w:rFonts w:ascii="仿宋_GB2312" w:eastAsia="仿宋_GB2312" w:hAnsi="仿宋_GB2312" w:cs="仿宋_GB2312" w:hint="eastAsia"/>
          <w:sz w:val="32"/>
          <w:szCs w:val="32"/>
        </w:rPr>
        <w:t>不断</w:t>
      </w:r>
      <w:r w:rsidRPr="00792A6A">
        <w:rPr>
          <w:rFonts w:ascii="仿宋_GB2312" w:eastAsia="仿宋_GB2312" w:hAnsi="仿宋_GB2312" w:cs="仿宋_GB2312" w:hint="eastAsia"/>
          <w:sz w:val="32"/>
          <w:szCs w:val="32"/>
        </w:rPr>
        <w:t>推进依法治网、依法管网</w:t>
      </w:r>
      <w:r>
        <w:rPr>
          <w:rFonts w:ascii="仿宋_GB2312" w:eastAsia="仿宋_GB2312" w:hAnsi="仿宋_GB2312" w:cs="仿宋_GB2312" w:hint="eastAsia"/>
          <w:sz w:val="32"/>
          <w:szCs w:val="32"/>
        </w:rPr>
        <w:t>，着力</w:t>
      </w:r>
      <w:r w:rsidRPr="00792A6A">
        <w:rPr>
          <w:rFonts w:ascii="仿宋_GB2312" w:eastAsia="仿宋_GB2312" w:hAnsi="仿宋_GB2312" w:cs="仿宋_GB2312" w:hint="eastAsia"/>
          <w:sz w:val="32"/>
          <w:szCs w:val="32"/>
        </w:rPr>
        <w:t>加强我区网信行政执法机构和执法队伍建设，取得网信行政执法主体资格，2名</w:t>
      </w:r>
      <w:r>
        <w:rPr>
          <w:rFonts w:ascii="仿宋_GB2312" w:eastAsia="仿宋_GB2312" w:hAnsi="仿宋_GB2312" w:cs="仿宋_GB2312" w:hint="eastAsia"/>
          <w:sz w:val="32"/>
          <w:szCs w:val="32"/>
        </w:rPr>
        <w:t>工作</w:t>
      </w:r>
      <w:r w:rsidRPr="00792A6A">
        <w:rPr>
          <w:rFonts w:ascii="仿宋_GB2312" w:eastAsia="仿宋_GB2312" w:hAnsi="仿宋_GB2312" w:cs="仿宋_GB2312" w:hint="eastAsia"/>
          <w:sz w:val="32"/>
          <w:szCs w:val="32"/>
        </w:rPr>
        <w:t>人员参加2020年全省网络法治建设培训班并考取浙江省行政执法证。</w:t>
      </w:r>
    </w:p>
    <w:p w:rsidR="00ED19BB" w:rsidRDefault="00ED19BB" w:rsidP="00792A6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在完善</w:t>
      </w:r>
      <w:r w:rsidR="00112040">
        <w:rPr>
          <w:rFonts w:ascii="仿宋_GB2312" w:eastAsia="仿宋_GB2312" w:hAnsi="仿宋_GB2312" w:cs="仿宋_GB2312" w:hint="eastAsia"/>
          <w:sz w:val="32"/>
          <w:szCs w:val="32"/>
        </w:rPr>
        <w:t>网信执法工作体系及流程</w:t>
      </w:r>
      <w:r>
        <w:rPr>
          <w:rFonts w:ascii="仿宋_GB2312" w:eastAsia="仿宋_GB2312" w:hAnsi="仿宋_GB2312" w:cs="仿宋_GB2312" w:hint="eastAsia"/>
          <w:sz w:val="32"/>
          <w:szCs w:val="32"/>
        </w:rPr>
        <w:t>后</w:t>
      </w:r>
      <w:r w:rsidR="00112040">
        <w:rPr>
          <w:rFonts w:ascii="仿宋_GB2312" w:eastAsia="仿宋_GB2312" w:hAnsi="仿宋_GB2312" w:cs="仿宋_GB2312" w:hint="eastAsia"/>
          <w:sz w:val="32"/>
          <w:szCs w:val="32"/>
        </w:rPr>
        <w:t>，区互联网信息办公室</w:t>
      </w:r>
      <w:r>
        <w:rPr>
          <w:rFonts w:ascii="仿宋_GB2312" w:eastAsia="仿宋_GB2312" w:hAnsi="仿宋_GB2312" w:cs="仿宋_GB2312" w:hint="eastAsia"/>
          <w:sz w:val="32"/>
          <w:szCs w:val="32"/>
        </w:rPr>
        <w:t>联合区公安分局网安大队开展2次</w:t>
      </w:r>
      <w:r w:rsidRPr="00ED19BB">
        <w:rPr>
          <w:rFonts w:ascii="仿宋_GB2312" w:eastAsia="仿宋_GB2312" w:hAnsi="仿宋_GB2312" w:cs="仿宋_GB2312" w:hint="eastAsia"/>
          <w:sz w:val="32"/>
          <w:szCs w:val="32"/>
        </w:rPr>
        <w:t>网络信息安全的行政检查</w:t>
      </w:r>
      <w:r>
        <w:rPr>
          <w:rFonts w:ascii="仿宋_GB2312" w:eastAsia="仿宋_GB2312" w:hAnsi="仿宋_GB2312" w:cs="仿宋_GB2312" w:hint="eastAsia"/>
          <w:sz w:val="32"/>
          <w:szCs w:val="32"/>
        </w:rPr>
        <w:t>、1次</w:t>
      </w:r>
      <w:r w:rsidRPr="00ED19BB">
        <w:rPr>
          <w:rFonts w:ascii="仿宋_GB2312" w:eastAsia="仿宋_GB2312" w:hAnsi="仿宋_GB2312" w:cs="仿宋_GB2312" w:hint="eastAsia"/>
          <w:sz w:val="32"/>
          <w:szCs w:val="32"/>
        </w:rPr>
        <w:t>互联网新闻信息服务的行政检查</w:t>
      </w:r>
      <w:r>
        <w:rPr>
          <w:rFonts w:ascii="仿宋_GB2312" w:eastAsia="仿宋_GB2312" w:hAnsi="仿宋_GB2312" w:cs="仿宋_GB2312" w:hint="eastAsia"/>
          <w:sz w:val="32"/>
          <w:szCs w:val="32"/>
        </w:rPr>
        <w:t>。</w:t>
      </w:r>
    </w:p>
    <w:p w:rsidR="00ED19BB" w:rsidRDefault="00ED19BB" w:rsidP="00792A6A">
      <w:pPr>
        <w:spacing w:line="580" w:lineRule="exact"/>
        <w:ind w:firstLineChars="200" w:firstLine="640"/>
        <w:rPr>
          <w:rFonts w:ascii="仿宋_GB2312" w:eastAsia="仿宋_GB2312" w:hAnsi="仿宋_GB2312" w:cs="仿宋_GB2312"/>
          <w:sz w:val="32"/>
          <w:szCs w:val="32"/>
        </w:rPr>
        <w:sectPr w:rsidR="00ED19BB" w:rsidSect="00112040">
          <w:pgSz w:w="11906" w:h="16838"/>
          <w:pgMar w:top="1928" w:right="1418" w:bottom="1588" w:left="1418" w:header="851" w:footer="992" w:gutter="0"/>
          <w:pgNumType w:fmt="numberInDash"/>
          <w:cols w:space="425"/>
          <w:docGrid w:linePitch="312"/>
        </w:sectPr>
      </w:pPr>
    </w:p>
    <w:p w:rsidR="004C4A03" w:rsidRDefault="004C4A03" w:rsidP="004C4A0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第二部分 行政执法数据统计情况</w:t>
      </w:r>
    </w:p>
    <w:p w:rsidR="004C4A03" w:rsidRDefault="004C4A03" w:rsidP="004C4A03">
      <w:pPr>
        <w:ind w:firstLineChars="200" w:firstLine="640"/>
        <w:rPr>
          <w:rFonts w:ascii="仿宋_GB2312" w:eastAsia="仿宋_GB2312"/>
          <w:sz w:val="32"/>
          <w:szCs w:val="32"/>
        </w:rPr>
      </w:pPr>
    </w:p>
    <w:p w:rsidR="004C4A03" w:rsidRDefault="004C4A03" w:rsidP="004C4A03">
      <w:pPr>
        <w:rPr>
          <w:rFonts w:ascii="黑体" w:eastAsia="黑体" w:hAnsi="黑体"/>
          <w:sz w:val="32"/>
          <w:szCs w:val="32"/>
        </w:rPr>
      </w:pPr>
      <w:r>
        <w:rPr>
          <w:rFonts w:ascii="黑体" w:eastAsia="黑体" w:hAnsi="黑体" w:hint="eastAsia"/>
          <w:sz w:val="32"/>
          <w:szCs w:val="32"/>
        </w:rPr>
        <w:t>表四</w:t>
      </w:r>
    </w:p>
    <w:p w:rsidR="00ED19BB" w:rsidRDefault="00ED19BB" w:rsidP="00ED19BB">
      <w:pPr>
        <w:jc w:val="center"/>
        <w:rPr>
          <w:rFonts w:asciiTheme="majorEastAsia" w:eastAsiaTheme="majorEastAsia" w:hAnsiTheme="majorEastAsia"/>
          <w:b/>
          <w:szCs w:val="21"/>
        </w:rPr>
      </w:pPr>
      <w:r>
        <w:rPr>
          <w:rFonts w:asciiTheme="majorEastAsia" w:eastAsiaTheme="majorEastAsia" w:hAnsiTheme="majorEastAsia" w:hint="eastAsia"/>
          <w:b/>
          <w:sz w:val="36"/>
          <w:szCs w:val="36"/>
        </w:rPr>
        <w:t>其他行政执法行为实施情况统计表（件）</w:t>
      </w:r>
    </w:p>
    <w:p w:rsidR="00ED19BB" w:rsidRDefault="00ED19BB" w:rsidP="00ED19BB">
      <w:pPr>
        <w:jc w:val="center"/>
        <w:rPr>
          <w:rFonts w:asciiTheme="majorEastAsia" w:eastAsiaTheme="majorEastAsia" w:hAnsiTheme="majorEastAsia"/>
          <w:b/>
          <w:szCs w:val="21"/>
        </w:rPr>
      </w:pPr>
    </w:p>
    <w:p w:rsidR="00ED19BB" w:rsidRDefault="00ED19BB" w:rsidP="00ED19BB"/>
    <w:tbl>
      <w:tblPr>
        <w:tblStyle w:val="a6"/>
        <w:tblW w:w="14743" w:type="dxa"/>
        <w:tblInd w:w="-176" w:type="dxa"/>
        <w:tblLayout w:type="fixed"/>
        <w:tblLook w:val="04A0"/>
      </w:tblPr>
      <w:tblGrid>
        <w:gridCol w:w="851"/>
        <w:gridCol w:w="567"/>
        <w:gridCol w:w="567"/>
        <w:gridCol w:w="567"/>
        <w:gridCol w:w="709"/>
        <w:gridCol w:w="567"/>
        <w:gridCol w:w="709"/>
        <w:gridCol w:w="567"/>
        <w:gridCol w:w="709"/>
        <w:gridCol w:w="567"/>
        <w:gridCol w:w="567"/>
        <w:gridCol w:w="708"/>
        <w:gridCol w:w="567"/>
        <w:gridCol w:w="567"/>
        <w:gridCol w:w="533"/>
        <w:gridCol w:w="460"/>
        <w:gridCol w:w="425"/>
        <w:gridCol w:w="567"/>
        <w:gridCol w:w="567"/>
        <w:gridCol w:w="567"/>
        <w:gridCol w:w="567"/>
        <w:gridCol w:w="567"/>
        <w:gridCol w:w="567"/>
        <w:gridCol w:w="567"/>
        <w:gridCol w:w="567"/>
      </w:tblGrid>
      <w:tr w:rsidR="00ED19BB" w:rsidTr="005426B8">
        <w:trPr>
          <w:trHeight w:val="755"/>
        </w:trPr>
        <w:tc>
          <w:tcPr>
            <w:tcW w:w="851" w:type="dxa"/>
            <w:vMerge w:val="restart"/>
            <w:vAlign w:val="center"/>
          </w:tcPr>
          <w:p w:rsidR="00ED19BB" w:rsidRDefault="00ED19BB" w:rsidP="005426B8">
            <w:pPr>
              <w:jc w:val="center"/>
              <w:rPr>
                <w:rFonts w:ascii="仿宋_GB2312" w:eastAsia="仿宋_GB2312"/>
                <w:b/>
              </w:rPr>
            </w:pPr>
            <w:r>
              <w:rPr>
                <w:rFonts w:ascii="仿宋_GB2312" w:eastAsia="仿宋_GB2312" w:hint="eastAsia"/>
                <w:b/>
              </w:rPr>
              <w:t>单  位</w:t>
            </w:r>
          </w:p>
        </w:tc>
        <w:tc>
          <w:tcPr>
            <w:tcW w:w="2410" w:type="dxa"/>
            <w:gridSpan w:val="4"/>
            <w:vAlign w:val="center"/>
          </w:tcPr>
          <w:p w:rsidR="00ED19BB" w:rsidRDefault="00ED19BB" w:rsidP="005426B8">
            <w:pPr>
              <w:jc w:val="center"/>
              <w:rPr>
                <w:rFonts w:ascii="仿宋_GB2312" w:eastAsia="仿宋_GB2312"/>
                <w:b/>
              </w:rPr>
            </w:pPr>
            <w:r>
              <w:rPr>
                <w:rFonts w:ascii="仿宋_GB2312" w:eastAsia="仿宋_GB2312" w:hint="eastAsia"/>
                <w:b/>
              </w:rPr>
              <w:t>行政征收</w:t>
            </w:r>
          </w:p>
        </w:tc>
        <w:tc>
          <w:tcPr>
            <w:tcW w:w="1276" w:type="dxa"/>
            <w:gridSpan w:val="2"/>
            <w:vAlign w:val="center"/>
          </w:tcPr>
          <w:p w:rsidR="00ED19BB" w:rsidRDefault="00ED19BB" w:rsidP="005426B8">
            <w:pPr>
              <w:jc w:val="center"/>
              <w:rPr>
                <w:rFonts w:ascii="仿宋_GB2312" w:eastAsia="仿宋_GB2312"/>
                <w:b/>
              </w:rPr>
            </w:pPr>
            <w:r>
              <w:rPr>
                <w:rFonts w:ascii="仿宋_GB2312" w:eastAsia="仿宋_GB2312" w:hint="eastAsia"/>
                <w:b/>
              </w:rPr>
              <w:t>行政裁决</w:t>
            </w:r>
          </w:p>
        </w:tc>
        <w:tc>
          <w:tcPr>
            <w:tcW w:w="1276" w:type="dxa"/>
            <w:gridSpan w:val="2"/>
            <w:vAlign w:val="center"/>
          </w:tcPr>
          <w:p w:rsidR="00ED19BB" w:rsidRDefault="00ED19BB" w:rsidP="005426B8">
            <w:pPr>
              <w:jc w:val="center"/>
              <w:rPr>
                <w:rFonts w:ascii="仿宋_GB2312" w:eastAsia="仿宋_GB2312"/>
                <w:b/>
              </w:rPr>
            </w:pPr>
            <w:r>
              <w:rPr>
                <w:rFonts w:ascii="仿宋_GB2312" w:eastAsia="仿宋_GB2312" w:hint="eastAsia"/>
                <w:b/>
              </w:rPr>
              <w:t>行政给付</w:t>
            </w:r>
          </w:p>
        </w:tc>
        <w:tc>
          <w:tcPr>
            <w:tcW w:w="567" w:type="dxa"/>
            <w:vMerge w:val="restart"/>
            <w:vAlign w:val="center"/>
          </w:tcPr>
          <w:p w:rsidR="00ED19BB" w:rsidRDefault="00ED19BB" w:rsidP="005426B8">
            <w:pPr>
              <w:jc w:val="center"/>
              <w:rPr>
                <w:rFonts w:ascii="仿宋_GB2312" w:eastAsia="仿宋_GB2312"/>
                <w:b/>
              </w:rPr>
            </w:pPr>
            <w:r>
              <w:rPr>
                <w:rFonts w:ascii="仿宋_GB2312" w:eastAsia="仿宋_GB2312" w:hint="eastAsia"/>
                <w:b/>
              </w:rPr>
              <w:t>行政确认</w:t>
            </w:r>
          </w:p>
        </w:tc>
        <w:tc>
          <w:tcPr>
            <w:tcW w:w="1275" w:type="dxa"/>
            <w:gridSpan w:val="2"/>
            <w:vAlign w:val="center"/>
          </w:tcPr>
          <w:p w:rsidR="00ED19BB" w:rsidRDefault="00ED19BB" w:rsidP="005426B8">
            <w:pPr>
              <w:jc w:val="center"/>
              <w:rPr>
                <w:rFonts w:ascii="仿宋_GB2312" w:eastAsia="仿宋_GB2312"/>
                <w:b/>
              </w:rPr>
            </w:pPr>
            <w:r>
              <w:rPr>
                <w:rFonts w:ascii="仿宋_GB2312" w:eastAsia="仿宋_GB2312" w:hint="eastAsia"/>
                <w:b/>
              </w:rPr>
              <w:t>行政奖励</w:t>
            </w:r>
          </w:p>
        </w:tc>
        <w:tc>
          <w:tcPr>
            <w:tcW w:w="567" w:type="dxa"/>
            <w:vMerge w:val="restart"/>
            <w:vAlign w:val="center"/>
          </w:tcPr>
          <w:p w:rsidR="00ED19BB" w:rsidRDefault="00ED19BB" w:rsidP="005426B8">
            <w:pPr>
              <w:jc w:val="center"/>
              <w:rPr>
                <w:rFonts w:ascii="仿宋_GB2312" w:eastAsia="仿宋_GB2312"/>
                <w:b/>
              </w:rPr>
            </w:pPr>
            <w:r>
              <w:rPr>
                <w:rFonts w:ascii="仿宋_GB2312" w:eastAsia="仿宋_GB2312" w:hint="eastAsia"/>
                <w:b/>
              </w:rPr>
              <w:t>其他执法行为</w:t>
            </w:r>
          </w:p>
        </w:tc>
        <w:tc>
          <w:tcPr>
            <w:tcW w:w="3119" w:type="dxa"/>
            <w:gridSpan w:val="6"/>
            <w:vAlign w:val="center"/>
          </w:tcPr>
          <w:p w:rsidR="00ED19BB" w:rsidRDefault="00ED19BB" w:rsidP="005426B8">
            <w:pPr>
              <w:jc w:val="center"/>
              <w:rPr>
                <w:rFonts w:ascii="仿宋_GB2312" w:eastAsia="仿宋_GB2312"/>
                <w:b/>
              </w:rPr>
            </w:pPr>
            <w:r>
              <w:rPr>
                <w:rFonts w:ascii="仿宋_GB2312" w:eastAsia="仿宋_GB2312" w:hint="eastAsia"/>
                <w:b/>
              </w:rPr>
              <w:t>听证组织实施情况</w:t>
            </w:r>
          </w:p>
        </w:tc>
        <w:tc>
          <w:tcPr>
            <w:tcW w:w="3402" w:type="dxa"/>
            <w:gridSpan w:val="6"/>
            <w:vAlign w:val="center"/>
          </w:tcPr>
          <w:p w:rsidR="00ED19BB" w:rsidRDefault="00ED19BB" w:rsidP="005426B8">
            <w:pPr>
              <w:jc w:val="center"/>
              <w:rPr>
                <w:rFonts w:ascii="仿宋_GB2312" w:eastAsia="仿宋_GB2312"/>
                <w:b/>
              </w:rPr>
            </w:pPr>
            <w:r>
              <w:rPr>
                <w:rFonts w:ascii="仿宋_GB2312" w:eastAsia="仿宋_GB2312" w:hint="eastAsia"/>
                <w:b/>
              </w:rPr>
              <w:t>重大执法决定法制审核</w:t>
            </w:r>
          </w:p>
        </w:tc>
      </w:tr>
      <w:tr w:rsidR="00ED19BB" w:rsidTr="005426B8">
        <w:trPr>
          <w:trHeight w:val="2194"/>
        </w:trPr>
        <w:tc>
          <w:tcPr>
            <w:tcW w:w="851" w:type="dxa"/>
            <w:vMerge/>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行政收费（件）</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行政征税</w:t>
            </w:r>
          </w:p>
          <w:p w:rsidR="00ED19BB" w:rsidRDefault="00ED19BB" w:rsidP="005426B8">
            <w:pPr>
              <w:jc w:val="center"/>
              <w:rPr>
                <w:rFonts w:ascii="仿宋_GB2312" w:eastAsia="仿宋_GB2312"/>
              </w:rPr>
            </w:pPr>
            <w:r>
              <w:rPr>
                <w:rFonts w:ascii="仿宋_GB2312" w:eastAsia="仿宋_GB2312" w:hint="eastAsia"/>
              </w:rPr>
              <w:t>（件）</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其他征收（件）</w:t>
            </w:r>
          </w:p>
        </w:tc>
        <w:tc>
          <w:tcPr>
            <w:tcW w:w="709" w:type="dxa"/>
            <w:vAlign w:val="center"/>
          </w:tcPr>
          <w:p w:rsidR="00ED19BB" w:rsidRDefault="00ED19BB" w:rsidP="005426B8">
            <w:pPr>
              <w:jc w:val="center"/>
              <w:rPr>
                <w:rFonts w:ascii="仿宋_GB2312" w:eastAsia="仿宋_GB2312"/>
              </w:rPr>
            </w:pPr>
            <w:r>
              <w:rPr>
                <w:rFonts w:ascii="仿宋_GB2312" w:eastAsia="仿宋_GB2312" w:hint="eastAsia"/>
              </w:rPr>
              <w:t>征收金额（万元）</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总数</w:t>
            </w:r>
          </w:p>
        </w:tc>
        <w:tc>
          <w:tcPr>
            <w:tcW w:w="709" w:type="dxa"/>
            <w:vAlign w:val="center"/>
          </w:tcPr>
          <w:p w:rsidR="00ED19BB" w:rsidRDefault="00ED19BB" w:rsidP="005426B8">
            <w:pPr>
              <w:jc w:val="center"/>
              <w:rPr>
                <w:rFonts w:ascii="仿宋_GB2312" w:eastAsia="仿宋_GB2312"/>
              </w:rPr>
            </w:pPr>
            <w:r>
              <w:rPr>
                <w:rFonts w:ascii="仿宋_GB2312" w:eastAsia="仿宋_GB2312" w:hint="eastAsia"/>
              </w:rPr>
              <w:t>涉及金额（万元）</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总数</w:t>
            </w:r>
          </w:p>
        </w:tc>
        <w:tc>
          <w:tcPr>
            <w:tcW w:w="709" w:type="dxa"/>
            <w:vAlign w:val="center"/>
          </w:tcPr>
          <w:p w:rsidR="00ED19BB" w:rsidRDefault="00ED19BB" w:rsidP="005426B8">
            <w:pPr>
              <w:jc w:val="center"/>
              <w:rPr>
                <w:rFonts w:ascii="仿宋_GB2312" w:eastAsia="仿宋_GB2312"/>
              </w:rPr>
            </w:pPr>
            <w:r>
              <w:rPr>
                <w:rFonts w:ascii="仿宋_GB2312" w:eastAsia="仿宋_GB2312" w:hint="eastAsia"/>
              </w:rPr>
              <w:t>涉及金额（万元）</w:t>
            </w:r>
          </w:p>
        </w:tc>
        <w:tc>
          <w:tcPr>
            <w:tcW w:w="567" w:type="dxa"/>
            <w:vMerge/>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总数</w:t>
            </w:r>
          </w:p>
        </w:tc>
        <w:tc>
          <w:tcPr>
            <w:tcW w:w="708" w:type="dxa"/>
            <w:vAlign w:val="center"/>
          </w:tcPr>
          <w:p w:rsidR="00ED19BB" w:rsidRDefault="00ED19BB" w:rsidP="005426B8">
            <w:pPr>
              <w:jc w:val="center"/>
              <w:rPr>
                <w:rFonts w:ascii="仿宋_GB2312" w:eastAsia="仿宋_GB2312"/>
              </w:rPr>
            </w:pPr>
            <w:r>
              <w:rPr>
                <w:rFonts w:ascii="仿宋_GB2312" w:eastAsia="仿宋_GB2312" w:hint="eastAsia"/>
              </w:rPr>
              <w:t>涉及金额（万元）</w:t>
            </w:r>
          </w:p>
        </w:tc>
        <w:tc>
          <w:tcPr>
            <w:tcW w:w="567" w:type="dxa"/>
            <w:vMerge/>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行政征收</w:t>
            </w:r>
          </w:p>
        </w:tc>
        <w:tc>
          <w:tcPr>
            <w:tcW w:w="533" w:type="dxa"/>
            <w:vAlign w:val="center"/>
          </w:tcPr>
          <w:p w:rsidR="00ED19BB" w:rsidRDefault="00ED19BB" w:rsidP="005426B8">
            <w:pPr>
              <w:jc w:val="center"/>
              <w:rPr>
                <w:rFonts w:ascii="仿宋_GB2312" w:eastAsia="仿宋_GB2312"/>
              </w:rPr>
            </w:pPr>
            <w:r>
              <w:rPr>
                <w:rFonts w:ascii="仿宋_GB2312" w:eastAsia="仿宋_GB2312" w:hint="eastAsia"/>
              </w:rPr>
              <w:t>行政裁决</w:t>
            </w:r>
          </w:p>
        </w:tc>
        <w:tc>
          <w:tcPr>
            <w:tcW w:w="460" w:type="dxa"/>
            <w:vAlign w:val="center"/>
          </w:tcPr>
          <w:p w:rsidR="00ED19BB" w:rsidRDefault="00ED19BB" w:rsidP="005426B8">
            <w:pPr>
              <w:jc w:val="center"/>
              <w:rPr>
                <w:rFonts w:ascii="仿宋_GB2312" w:eastAsia="仿宋_GB2312"/>
              </w:rPr>
            </w:pPr>
            <w:r>
              <w:rPr>
                <w:rFonts w:ascii="仿宋_GB2312" w:eastAsia="仿宋_GB2312" w:hint="eastAsia"/>
              </w:rPr>
              <w:t>行政给付</w:t>
            </w:r>
          </w:p>
        </w:tc>
        <w:tc>
          <w:tcPr>
            <w:tcW w:w="425" w:type="dxa"/>
            <w:vAlign w:val="center"/>
          </w:tcPr>
          <w:p w:rsidR="00ED19BB" w:rsidRDefault="00ED19BB" w:rsidP="005426B8">
            <w:pPr>
              <w:jc w:val="center"/>
              <w:rPr>
                <w:rFonts w:ascii="仿宋_GB2312" w:eastAsia="仿宋_GB2312"/>
              </w:rPr>
            </w:pPr>
            <w:r>
              <w:rPr>
                <w:rFonts w:ascii="仿宋_GB2312" w:eastAsia="仿宋_GB2312" w:hint="eastAsia"/>
              </w:rPr>
              <w:t>行政确认</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行政奖励</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其他执法行为</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行政征收</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行政裁决</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行政给付</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行政确认</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行政奖励</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其他执法行为</w:t>
            </w:r>
          </w:p>
        </w:tc>
      </w:tr>
      <w:tr w:rsidR="00ED19BB" w:rsidTr="005426B8">
        <w:trPr>
          <w:trHeight w:val="635"/>
        </w:trPr>
        <w:tc>
          <w:tcPr>
            <w:tcW w:w="851" w:type="dxa"/>
            <w:vAlign w:val="center"/>
          </w:tcPr>
          <w:p w:rsidR="00ED19BB" w:rsidRDefault="00ED19BB" w:rsidP="005426B8">
            <w:pPr>
              <w:jc w:val="center"/>
              <w:rPr>
                <w:rFonts w:ascii="仿宋_GB2312" w:eastAsia="仿宋_GB2312"/>
              </w:rPr>
            </w:pPr>
            <w:r>
              <w:rPr>
                <w:rFonts w:ascii="仿宋_GB2312" w:eastAsia="仿宋_GB2312" w:hint="eastAsia"/>
              </w:rPr>
              <w:t>市本级</w:t>
            </w: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9"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9"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9"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8"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33" w:type="dxa"/>
            <w:vAlign w:val="center"/>
          </w:tcPr>
          <w:p w:rsidR="00ED19BB" w:rsidRDefault="00ED19BB" w:rsidP="005426B8">
            <w:pPr>
              <w:jc w:val="center"/>
              <w:rPr>
                <w:rFonts w:ascii="仿宋_GB2312" w:eastAsia="仿宋_GB2312"/>
              </w:rPr>
            </w:pPr>
          </w:p>
        </w:tc>
        <w:tc>
          <w:tcPr>
            <w:tcW w:w="460" w:type="dxa"/>
            <w:vAlign w:val="center"/>
          </w:tcPr>
          <w:p w:rsidR="00ED19BB" w:rsidRDefault="00ED19BB" w:rsidP="005426B8">
            <w:pPr>
              <w:jc w:val="center"/>
              <w:rPr>
                <w:rFonts w:ascii="仿宋_GB2312" w:eastAsia="仿宋_GB2312"/>
              </w:rPr>
            </w:pPr>
          </w:p>
        </w:tc>
        <w:tc>
          <w:tcPr>
            <w:tcW w:w="425"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r>
      <w:tr w:rsidR="00ED19BB" w:rsidTr="005426B8">
        <w:trPr>
          <w:trHeight w:val="559"/>
        </w:trPr>
        <w:tc>
          <w:tcPr>
            <w:tcW w:w="851" w:type="dxa"/>
            <w:vAlign w:val="center"/>
          </w:tcPr>
          <w:p w:rsidR="00ED19BB" w:rsidRDefault="00ED19BB" w:rsidP="005426B8">
            <w:pPr>
              <w:jc w:val="center"/>
              <w:rPr>
                <w:rFonts w:ascii="仿宋_GB2312" w:eastAsia="仿宋_GB2312"/>
              </w:rPr>
            </w:pPr>
            <w:r>
              <w:rPr>
                <w:rFonts w:ascii="仿宋_GB2312" w:eastAsia="仿宋_GB2312" w:hint="eastAsia"/>
              </w:rPr>
              <w:t>区  县</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709"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709"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709"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708"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4C4A03" w:rsidP="005426B8">
            <w:pPr>
              <w:jc w:val="center"/>
              <w:rPr>
                <w:rFonts w:ascii="仿宋_GB2312" w:eastAsia="仿宋_GB2312"/>
              </w:rPr>
            </w:pPr>
            <w:r>
              <w:rPr>
                <w:rFonts w:ascii="仿宋_GB2312" w:eastAsia="仿宋_GB2312" w:hint="eastAsia"/>
              </w:rPr>
              <w:t>3</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33"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460"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425"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c>
          <w:tcPr>
            <w:tcW w:w="567" w:type="dxa"/>
            <w:vAlign w:val="center"/>
          </w:tcPr>
          <w:p w:rsidR="00ED19BB" w:rsidRDefault="00ED19BB" w:rsidP="005426B8">
            <w:pPr>
              <w:jc w:val="center"/>
              <w:rPr>
                <w:rFonts w:ascii="仿宋_GB2312" w:eastAsia="仿宋_GB2312"/>
              </w:rPr>
            </w:pPr>
            <w:r>
              <w:rPr>
                <w:rFonts w:ascii="仿宋_GB2312" w:eastAsia="仿宋_GB2312" w:hint="eastAsia"/>
              </w:rPr>
              <w:t>0</w:t>
            </w:r>
          </w:p>
        </w:tc>
      </w:tr>
      <w:tr w:rsidR="00ED19BB" w:rsidTr="005426B8">
        <w:trPr>
          <w:trHeight w:val="553"/>
        </w:trPr>
        <w:tc>
          <w:tcPr>
            <w:tcW w:w="851" w:type="dxa"/>
            <w:vAlign w:val="center"/>
          </w:tcPr>
          <w:p w:rsidR="00ED19BB" w:rsidRDefault="00ED19BB" w:rsidP="005426B8">
            <w:pPr>
              <w:jc w:val="center"/>
              <w:rPr>
                <w:rFonts w:ascii="仿宋_GB2312" w:eastAsia="仿宋_GB2312"/>
              </w:rPr>
            </w:pPr>
            <w:r>
              <w:rPr>
                <w:rFonts w:ascii="仿宋_GB2312" w:eastAsia="仿宋_GB2312" w:hint="eastAsia"/>
              </w:rPr>
              <w:t>合  计</w:t>
            </w: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9"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9"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9"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708"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33" w:type="dxa"/>
            <w:vAlign w:val="center"/>
          </w:tcPr>
          <w:p w:rsidR="00ED19BB" w:rsidRDefault="00ED19BB" w:rsidP="005426B8">
            <w:pPr>
              <w:jc w:val="center"/>
              <w:rPr>
                <w:rFonts w:ascii="仿宋_GB2312" w:eastAsia="仿宋_GB2312"/>
              </w:rPr>
            </w:pPr>
          </w:p>
        </w:tc>
        <w:tc>
          <w:tcPr>
            <w:tcW w:w="460" w:type="dxa"/>
            <w:vAlign w:val="center"/>
          </w:tcPr>
          <w:p w:rsidR="00ED19BB" w:rsidRDefault="00ED19BB" w:rsidP="005426B8">
            <w:pPr>
              <w:jc w:val="center"/>
              <w:rPr>
                <w:rFonts w:ascii="仿宋_GB2312" w:eastAsia="仿宋_GB2312"/>
              </w:rPr>
            </w:pPr>
          </w:p>
        </w:tc>
        <w:tc>
          <w:tcPr>
            <w:tcW w:w="425"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c>
          <w:tcPr>
            <w:tcW w:w="567" w:type="dxa"/>
            <w:vAlign w:val="center"/>
          </w:tcPr>
          <w:p w:rsidR="00ED19BB" w:rsidRDefault="00ED19BB" w:rsidP="005426B8">
            <w:pPr>
              <w:jc w:val="center"/>
              <w:rPr>
                <w:rFonts w:ascii="仿宋_GB2312" w:eastAsia="仿宋_GB2312"/>
              </w:rPr>
            </w:pPr>
          </w:p>
        </w:tc>
      </w:tr>
    </w:tbl>
    <w:p w:rsidR="00ED19BB" w:rsidRDefault="00ED19BB" w:rsidP="00ED19BB">
      <w:pPr>
        <w:rPr>
          <w:rFonts w:ascii="仿宋_GB2312" w:eastAsia="仿宋_GB2312"/>
          <w:sz w:val="24"/>
        </w:rPr>
      </w:pPr>
      <w:r>
        <w:rPr>
          <w:rFonts w:ascii="仿宋_GB2312" w:eastAsia="仿宋_GB2312" w:hint="eastAsia"/>
          <w:sz w:val="24"/>
        </w:rPr>
        <w:t>说明：1.统计时间范围为每年1月1日至12月31日实际发生数。</w:t>
      </w:r>
    </w:p>
    <w:p w:rsidR="00ED19BB" w:rsidRDefault="00ED19BB" w:rsidP="00ED19BB">
      <w:pPr>
        <w:rPr>
          <w:rFonts w:ascii="仿宋_GB2312" w:eastAsia="仿宋_GB2312"/>
          <w:sz w:val="24"/>
        </w:rPr>
      </w:pPr>
    </w:p>
    <w:p w:rsidR="00792A6A" w:rsidRPr="00ED19BB" w:rsidRDefault="00792A6A" w:rsidP="00792A6A">
      <w:pPr>
        <w:spacing w:line="580" w:lineRule="exact"/>
        <w:ind w:firstLineChars="200" w:firstLine="640"/>
        <w:rPr>
          <w:rFonts w:ascii="仿宋_GB2312" w:eastAsia="仿宋_GB2312" w:hAnsi="仿宋_GB2312" w:cs="仿宋_GB2312"/>
          <w:sz w:val="32"/>
          <w:szCs w:val="32"/>
        </w:rPr>
      </w:pPr>
    </w:p>
    <w:sectPr w:rsidR="00792A6A" w:rsidRPr="00ED19BB" w:rsidSect="00ED19BB">
      <w:pgSz w:w="16838" w:h="11906" w:orient="landscape"/>
      <w:pgMar w:top="1418" w:right="1588" w:bottom="1418" w:left="192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9A" w:rsidRDefault="00061A9A" w:rsidP="00672685">
      <w:r>
        <w:separator/>
      </w:r>
    </w:p>
  </w:endnote>
  <w:endnote w:type="continuationSeparator" w:id="1">
    <w:p w:rsidR="00061A9A" w:rsidRDefault="00061A9A" w:rsidP="00672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9A" w:rsidRDefault="00061A9A" w:rsidP="00672685">
      <w:r>
        <w:separator/>
      </w:r>
    </w:p>
  </w:footnote>
  <w:footnote w:type="continuationSeparator" w:id="1">
    <w:p w:rsidR="00061A9A" w:rsidRDefault="00061A9A" w:rsidP="00672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39E"/>
    <w:rsid w:val="00022A68"/>
    <w:rsid w:val="00061A9A"/>
    <w:rsid w:val="000967AA"/>
    <w:rsid w:val="000B6A07"/>
    <w:rsid w:val="000F3001"/>
    <w:rsid w:val="00112040"/>
    <w:rsid w:val="00144465"/>
    <w:rsid w:val="00161B8E"/>
    <w:rsid w:val="00166379"/>
    <w:rsid w:val="001B7086"/>
    <w:rsid w:val="001E5BA8"/>
    <w:rsid w:val="00204D95"/>
    <w:rsid w:val="002158C4"/>
    <w:rsid w:val="0034739E"/>
    <w:rsid w:val="003550BF"/>
    <w:rsid w:val="003611BF"/>
    <w:rsid w:val="00372EE3"/>
    <w:rsid w:val="00390AE1"/>
    <w:rsid w:val="003A24B2"/>
    <w:rsid w:val="003B4C94"/>
    <w:rsid w:val="003E4851"/>
    <w:rsid w:val="004669CD"/>
    <w:rsid w:val="004C4A03"/>
    <w:rsid w:val="00532250"/>
    <w:rsid w:val="00537644"/>
    <w:rsid w:val="00540836"/>
    <w:rsid w:val="00541580"/>
    <w:rsid w:val="00583172"/>
    <w:rsid w:val="00584300"/>
    <w:rsid w:val="006212B6"/>
    <w:rsid w:val="006262ED"/>
    <w:rsid w:val="006477A4"/>
    <w:rsid w:val="00652361"/>
    <w:rsid w:val="00672685"/>
    <w:rsid w:val="00693D6F"/>
    <w:rsid w:val="006F2DE4"/>
    <w:rsid w:val="00792A6A"/>
    <w:rsid w:val="00802B07"/>
    <w:rsid w:val="008133DF"/>
    <w:rsid w:val="00834329"/>
    <w:rsid w:val="00860EDC"/>
    <w:rsid w:val="0092504E"/>
    <w:rsid w:val="0094118B"/>
    <w:rsid w:val="009727A7"/>
    <w:rsid w:val="00A13A51"/>
    <w:rsid w:val="00A950F5"/>
    <w:rsid w:val="00AA181C"/>
    <w:rsid w:val="00AD0DA9"/>
    <w:rsid w:val="00AD1456"/>
    <w:rsid w:val="00B13A4D"/>
    <w:rsid w:val="00B3045E"/>
    <w:rsid w:val="00BD21F8"/>
    <w:rsid w:val="00C67C64"/>
    <w:rsid w:val="00CA7275"/>
    <w:rsid w:val="00CE5533"/>
    <w:rsid w:val="00CF4020"/>
    <w:rsid w:val="00D475C8"/>
    <w:rsid w:val="00D67DF0"/>
    <w:rsid w:val="00E42DAF"/>
    <w:rsid w:val="00E57971"/>
    <w:rsid w:val="00ED19BB"/>
    <w:rsid w:val="00F079FD"/>
    <w:rsid w:val="00FA2F16"/>
    <w:rsid w:val="01102D68"/>
    <w:rsid w:val="01622E3B"/>
    <w:rsid w:val="01ED2B66"/>
    <w:rsid w:val="043A5CC5"/>
    <w:rsid w:val="06503157"/>
    <w:rsid w:val="096B71A5"/>
    <w:rsid w:val="0A5D0954"/>
    <w:rsid w:val="0B00285D"/>
    <w:rsid w:val="0D7D6A20"/>
    <w:rsid w:val="0F2F0E5B"/>
    <w:rsid w:val="12E7678F"/>
    <w:rsid w:val="183E317F"/>
    <w:rsid w:val="18F225E3"/>
    <w:rsid w:val="19F37205"/>
    <w:rsid w:val="1AC074A8"/>
    <w:rsid w:val="1AFB4274"/>
    <w:rsid w:val="1C8F397E"/>
    <w:rsid w:val="1C9A5E59"/>
    <w:rsid w:val="1DC9770A"/>
    <w:rsid w:val="1E174FA9"/>
    <w:rsid w:val="209E0DFF"/>
    <w:rsid w:val="218F39CC"/>
    <w:rsid w:val="24E721C0"/>
    <w:rsid w:val="2C463B48"/>
    <w:rsid w:val="2D03342E"/>
    <w:rsid w:val="329808F7"/>
    <w:rsid w:val="32BA1067"/>
    <w:rsid w:val="3457405E"/>
    <w:rsid w:val="37FF36CC"/>
    <w:rsid w:val="3C766EC9"/>
    <w:rsid w:val="430343B6"/>
    <w:rsid w:val="43616B56"/>
    <w:rsid w:val="44AD04AC"/>
    <w:rsid w:val="44AE1799"/>
    <w:rsid w:val="473B2D79"/>
    <w:rsid w:val="571D00F9"/>
    <w:rsid w:val="571D3324"/>
    <w:rsid w:val="58405C63"/>
    <w:rsid w:val="59DA4668"/>
    <w:rsid w:val="5AE65FD1"/>
    <w:rsid w:val="5FDC3E04"/>
    <w:rsid w:val="61221484"/>
    <w:rsid w:val="643D5387"/>
    <w:rsid w:val="65FA3D8C"/>
    <w:rsid w:val="66F31AFE"/>
    <w:rsid w:val="670070D2"/>
    <w:rsid w:val="6B8D350F"/>
    <w:rsid w:val="6CF2073B"/>
    <w:rsid w:val="6D83560E"/>
    <w:rsid w:val="6E086645"/>
    <w:rsid w:val="6ED552D8"/>
    <w:rsid w:val="70DA7E49"/>
    <w:rsid w:val="711715CE"/>
    <w:rsid w:val="736D59FF"/>
    <w:rsid w:val="73877D89"/>
    <w:rsid w:val="74C043A9"/>
    <w:rsid w:val="76404CE1"/>
    <w:rsid w:val="77877C07"/>
    <w:rsid w:val="7FBC7D20"/>
    <w:rsid w:val="7FC033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Date"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72685"/>
    <w:pPr>
      <w:ind w:leftChars="2500" w:left="100"/>
    </w:pPr>
  </w:style>
  <w:style w:type="paragraph" w:styleId="a4">
    <w:name w:val="footer"/>
    <w:basedOn w:val="a"/>
    <w:link w:val="Char0"/>
    <w:uiPriority w:val="99"/>
    <w:unhideWhenUsed/>
    <w:qFormat/>
    <w:rsid w:val="0067268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7268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72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sid w:val="00672685"/>
    <w:rPr>
      <w:color w:val="800080" w:themeColor="followedHyperlink"/>
      <w:u w:val="single"/>
    </w:rPr>
  </w:style>
  <w:style w:type="character" w:styleId="a8">
    <w:name w:val="Hyperlink"/>
    <w:basedOn w:val="a0"/>
    <w:uiPriority w:val="99"/>
    <w:unhideWhenUsed/>
    <w:qFormat/>
    <w:rsid w:val="00672685"/>
    <w:rPr>
      <w:color w:val="0000FF" w:themeColor="hyperlink"/>
      <w:u w:val="single"/>
    </w:rPr>
  </w:style>
  <w:style w:type="character" w:customStyle="1" w:styleId="Char">
    <w:name w:val="日期 Char"/>
    <w:basedOn w:val="a0"/>
    <w:link w:val="a3"/>
    <w:uiPriority w:val="99"/>
    <w:semiHidden/>
    <w:qFormat/>
    <w:rsid w:val="00672685"/>
    <w:rPr>
      <w:kern w:val="2"/>
      <w:sz w:val="21"/>
      <w:szCs w:val="24"/>
    </w:rPr>
  </w:style>
  <w:style w:type="paragraph" w:styleId="a9">
    <w:name w:val="List Paragraph"/>
    <w:basedOn w:val="a"/>
    <w:uiPriority w:val="34"/>
    <w:qFormat/>
    <w:rsid w:val="00672685"/>
    <w:pPr>
      <w:ind w:firstLineChars="200" w:firstLine="420"/>
    </w:pPr>
  </w:style>
  <w:style w:type="character" w:customStyle="1" w:styleId="Char1">
    <w:name w:val="页眉 Char"/>
    <w:basedOn w:val="a0"/>
    <w:link w:val="a5"/>
    <w:uiPriority w:val="99"/>
    <w:semiHidden/>
    <w:qFormat/>
    <w:rsid w:val="00672685"/>
    <w:rPr>
      <w:kern w:val="2"/>
      <w:sz w:val="18"/>
      <w:szCs w:val="18"/>
    </w:rPr>
  </w:style>
  <w:style w:type="character" w:customStyle="1" w:styleId="Char0">
    <w:name w:val="页脚 Char"/>
    <w:basedOn w:val="a0"/>
    <w:link w:val="a4"/>
    <w:uiPriority w:val="99"/>
    <w:qFormat/>
    <w:rsid w:val="00672685"/>
    <w:rPr>
      <w:kern w:val="2"/>
      <w:sz w:val="18"/>
      <w:szCs w:val="18"/>
    </w:rPr>
  </w:style>
  <w:style w:type="paragraph" w:styleId="aa">
    <w:name w:val="Balloon Text"/>
    <w:basedOn w:val="a"/>
    <w:link w:val="Char2"/>
    <w:uiPriority w:val="99"/>
    <w:semiHidden/>
    <w:unhideWhenUsed/>
    <w:rsid w:val="00C67C64"/>
    <w:rPr>
      <w:sz w:val="18"/>
      <w:szCs w:val="18"/>
    </w:rPr>
  </w:style>
  <w:style w:type="character" w:customStyle="1" w:styleId="Char2">
    <w:name w:val="批注框文本 Char"/>
    <w:basedOn w:val="a0"/>
    <w:link w:val="aa"/>
    <w:uiPriority w:val="99"/>
    <w:semiHidden/>
    <w:rsid w:val="00C67C6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周军</dc:creator>
  <cp:lastModifiedBy>Microsoft</cp:lastModifiedBy>
  <cp:revision>48</cp:revision>
  <cp:lastPrinted>2021-01-15T01:47:00Z</cp:lastPrinted>
  <dcterms:created xsi:type="dcterms:W3CDTF">2019-10-24T08:30:00Z</dcterms:created>
  <dcterms:modified xsi:type="dcterms:W3CDTF">2021-01-15T01:57:00Z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