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CCA" w:rsidRDefault="00C630E1">
      <w:r>
        <w:rPr>
          <w:noProof/>
        </w:rPr>
        <w:drawing>
          <wp:inline distT="0" distB="0" distL="0" distR="0">
            <wp:extent cx="5274310" cy="8067675"/>
            <wp:effectExtent l="57150" t="0" r="78740" b="0"/>
            <wp:docPr id="1" name="图示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sectPr w:rsidR="00734CCA" w:rsidSect="00734C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630E1"/>
    <w:rsid w:val="0010366A"/>
    <w:rsid w:val="001467DB"/>
    <w:rsid w:val="00186AB6"/>
    <w:rsid w:val="002B500C"/>
    <w:rsid w:val="00734CCA"/>
    <w:rsid w:val="00C630E1"/>
    <w:rsid w:val="00C64049"/>
    <w:rsid w:val="00D36AEC"/>
    <w:rsid w:val="00E14E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C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630E1"/>
    <w:rPr>
      <w:sz w:val="18"/>
      <w:szCs w:val="18"/>
    </w:rPr>
  </w:style>
  <w:style w:type="character" w:customStyle="1" w:styleId="Char">
    <w:name w:val="批注框文本 Char"/>
    <w:basedOn w:val="a0"/>
    <w:link w:val="a3"/>
    <w:uiPriority w:val="99"/>
    <w:semiHidden/>
    <w:rsid w:val="00C630E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141756-A04A-40AE-BD85-DABAEF8AC726}" type="doc">
      <dgm:prSet loTypeId="urn:microsoft.com/office/officeart/2005/8/layout/vList2" loCatId="list" qsTypeId="urn:microsoft.com/office/officeart/2005/8/quickstyle/simple4" qsCatId="simple" csTypeId="urn:microsoft.com/office/officeart/2005/8/colors/accent1_2" csCatId="accent1" phldr="1"/>
      <dgm:spPr/>
      <dgm:t>
        <a:bodyPr/>
        <a:lstStyle/>
        <a:p>
          <a:endParaRPr lang="zh-CN" altLang="en-US"/>
        </a:p>
      </dgm:t>
    </dgm:pt>
    <dgm:pt modelId="{A8652084-DA40-4250-AA2C-A5D06ABC2EA5}">
      <dgm:prSet phldrT="[文本]"/>
      <dgm:spPr/>
      <dgm:t>
        <a:bodyPr/>
        <a:lstStyle/>
        <a:p>
          <a:pPr algn="ctr"/>
          <a:r>
            <a:rPr lang="zh-CN" altLang="en-US"/>
            <a:t>政策解读</a:t>
          </a:r>
        </a:p>
      </dgm:t>
    </dgm:pt>
    <dgm:pt modelId="{F29E0BA5-3C71-4911-9714-FD5CA5F75B80}" type="parTrans" cxnId="{152D8D13-9AB6-4929-AC66-5B6694B404F8}">
      <dgm:prSet/>
      <dgm:spPr/>
      <dgm:t>
        <a:bodyPr/>
        <a:lstStyle/>
        <a:p>
          <a:endParaRPr lang="zh-CN" altLang="en-US"/>
        </a:p>
      </dgm:t>
    </dgm:pt>
    <dgm:pt modelId="{100AEB15-0FED-49B3-B9DF-105368FCFDB1}" type="sibTrans" cxnId="{152D8D13-9AB6-4929-AC66-5B6694B404F8}">
      <dgm:prSet/>
      <dgm:spPr/>
      <dgm:t>
        <a:bodyPr/>
        <a:lstStyle/>
        <a:p>
          <a:endParaRPr lang="zh-CN" altLang="en-US"/>
        </a:p>
      </dgm:t>
    </dgm:pt>
    <dgm:pt modelId="{A19496CE-B94A-45D5-9B73-F603246E974D}">
      <dgm:prSet phldrT="[文本]"/>
      <dgm:spPr/>
      <dgm:t>
        <a:bodyPr/>
        <a:lstStyle/>
        <a:p>
          <a:r>
            <a:rPr lang="zh-CN"/>
            <a:t>为推动区属国有集团企业年金发展，解决机关事业单位转任企业人员的养老待遇问题，根据湖州市南浔区区委区政府关于经营性国有资产盘活重组的工作要求，根据《企业年金办法》（人社部令第</a:t>
          </a:r>
          <a:r>
            <a:rPr lang="en-US"/>
            <a:t>36</a:t>
          </a:r>
          <a:r>
            <a:rPr lang="zh-CN"/>
            <a:t>号）文件规定，结合我区实际，制定出台了《南浔区国有集团企业年金办法执行细则》（以下简称“《细则》”）</a:t>
          </a:r>
          <a:r>
            <a:rPr lang="zh-CN" altLang="en-US"/>
            <a:t>，</a:t>
          </a:r>
          <a:r>
            <a:rPr lang="zh-CN"/>
            <a:t>现就有关问题解读如下</a:t>
          </a:r>
          <a:endParaRPr lang="zh-CN" altLang="en-US"/>
        </a:p>
      </dgm:t>
    </dgm:pt>
    <dgm:pt modelId="{7DCEA5AA-D0EC-407E-9619-B740B8D4CFF5}" type="parTrans" cxnId="{E4E73B51-08BE-4C56-82A1-A3EA7C930638}">
      <dgm:prSet/>
      <dgm:spPr/>
      <dgm:t>
        <a:bodyPr/>
        <a:lstStyle/>
        <a:p>
          <a:endParaRPr lang="zh-CN" altLang="en-US"/>
        </a:p>
      </dgm:t>
    </dgm:pt>
    <dgm:pt modelId="{B7B58CAC-7BE2-4ACA-B863-E4D515C4F39C}" type="sibTrans" cxnId="{E4E73B51-08BE-4C56-82A1-A3EA7C930638}">
      <dgm:prSet/>
      <dgm:spPr/>
      <dgm:t>
        <a:bodyPr/>
        <a:lstStyle/>
        <a:p>
          <a:endParaRPr lang="zh-CN" altLang="en-US"/>
        </a:p>
      </dgm:t>
    </dgm:pt>
    <dgm:pt modelId="{667FE296-9CC6-4F2F-BD62-2FBE87ACC3EA}">
      <dgm:prSet phldrT="[文本]"/>
      <dgm:spPr/>
      <dgm:t>
        <a:bodyPr/>
        <a:lstStyle/>
        <a:p>
          <a:r>
            <a:rPr lang="zh-CN"/>
            <a:t>第一批参加人员为机关事业转企的班子成员，待条件成熟后逐步覆盖全员。</a:t>
          </a:r>
          <a:endParaRPr lang="zh-CN" altLang="en-US"/>
        </a:p>
      </dgm:t>
    </dgm:pt>
    <dgm:pt modelId="{01A882C6-8125-473F-938C-0C6FEBB8EE34}" type="sibTrans" cxnId="{29F5F6A9-636B-468E-9785-D8EE8642FBF3}">
      <dgm:prSet/>
      <dgm:spPr/>
      <dgm:t>
        <a:bodyPr/>
        <a:lstStyle/>
        <a:p>
          <a:endParaRPr lang="zh-CN" altLang="en-US"/>
        </a:p>
      </dgm:t>
    </dgm:pt>
    <dgm:pt modelId="{4F8D40E5-4E35-4F50-9362-C0B086969D32}" type="parTrans" cxnId="{29F5F6A9-636B-468E-9785-D8EE8642FBF3}">
      <dgm:prSet/>
      <dgm:spPr/>
      <dgm:t>
        <a:bodyPr/>
        <a:lstStyle/>
        <a:p>
          <a:endParaRPr lang="zh-CN" altLang="en-US"/>
        </a:p>
      </dgm:t>
    </dgm:pt>
    <dgm:pt modelId="{8A146E95-ED63-406D-A0C1-DFC8E31B4291}">
      <dgm:prSet/>
      <dgm:spPr/>
      <dgm:t>
        <a:bodyPr/>
        <a:lstStyle/>
        <a:p>
          <a:r>
            <a:rPr lang="zh-CN" altLang="en-US"/>
            <a:t>二 资金筹集与分配</a:t>
          </a:r>
        </a:p>
      </dgm:t>
    </dgm:pt>
    <dgm:pt modelId="{DC6225FB-D52A-4741-B267-653949E51E58}" type="sibTrans" cxnId="{000CC930-6C31-4A72-8211-9B930E50E048}">
      <dgm:prSet/>
      <dgm:spPr/>
      <dgm:t>
        <a:bodyPr/>
        <a:lstStyle/>
        <a:p>
          <a:endParaRPr lang="zh-CN" altLang="en-US"/>
        </a:p>
      </dgm:t>
    </dgm:pt>
    <dgm:pt modelId="{97B63D41-F4BE-45AB-AA56-2A69D69A4E82}" type="parTrans" cxnId="{000CC930-6C31-4A72-8211-9B930E50E048}">
      <dgm:prSet/>
      <dgm:spPr/>
      <dgm:t>
        <a:bodyPr/>
        <a:lstStyle/>
        <a:p>
          <a:endParaRPr lang="zh-CN" altLang="en-US"/>
        </a:p>
      </dgm:t>
    </dgm:pt>
    <dgm:pt modelId="{FF69C488-EF2F-49ED-986B-958942BD41DF}">
      <dgm:prSet phldrT="[文本]"/>
      <dgm:spPr/>
      <dgm:t>
        <a:bodyPr/>
        <a:lstStyle/>
        <a:p>
          <a:r>
            <a:rPr lang="zh-CN" altLang="en-US"/>
            <a:t>一 参加人员</a:t>
          </a:r>
        </a:p>
      </dgm:t>
    </dgm:pt>
    <dgm:pt modelId="{FBCBCB56-A6A3-47C1-A498-D17634A34313}" type="sibTrans" cxnId="{42D23D38-79D8-4639-AC7E-9E154ECA2F7A}">
      <dgm:prSet/>
      <dgm:spPr/>
      <dgm:t>
        <a:bodyPr/>
        <a:lstStyle/>
        <a:p>
          <a:endParaRPr lang="zh-CN" altLang="en-US"/>
        </a:p>
      </dgm:t>
    </dgm:pt>
    <dgm:pt modelId="{5BD33B39-D3AC-4270-9E37-60B17E41364B}" type="parTrans" cxnId="{42D23D38-79D8-4639-AC7E-9E154ECA2F7A}">
      <dgm:prSet/>
      <dgm:spPr/>
      <dgm:t>
        <a:bodyPr/>
        <a:lstStyle/>
        <a:p>
          <a:endParaRPr lang="zh-CN" altLang="en-US"/>
        </a:p>
      </dgm:t>
    </dgm:pt>
    <dgm:pt modelId="{B2D798ED-B515-456B-82F1-27D45810777F}">
      <dgm:prSet/>
      <dgm:spPr/>
      <dgm:t>
        <a:bodyPr/>
        <a:lstStyle/>
        <a:p>
          <a:r>
            <a:rPr lang="zh-CN" b="1"/>
            <a:t>个人缴费 </a:t>
          </a:r>
          <a:endParaRPr lang="zh-CN" altLang="en-US"/>
        </a:p>
      </dgm:t>
    </dgm:pt>
    <dgm:pt modelId="{2598C4A2-8282-4792-9C7C-42EB6248D048}" type="sibTrans" cxnId="{78333094-462D-4428-A9CC-4F1902E336B5}">
      <dgm:prSet/>
      <dgm:spPr/>
      <dgm:t>
        <a:bodyPr/>
        <a:lstStyle/>
        <a:p>
          <a:endParaRPr lang="zh-CN" altLang="en-US"/>
        </a:p>
      </dgm:t>
    </dgm:pt>
    <dgm:pt modelId="{7E0CE8F2-3E20-48E9-B3A5-A3CAF9D1B2E7}" type="parTrans" cxnId="{78333094-462D-4428-A9CC-4F1902E336B5}">
      <dgm:prSet/>
      <dgm:spPr/>
      <dgm:t>
        <a:bodyPr/>
        <a:lstStyle/>
        <a:p>
          <a:endParaRPr lang="zh-CN" altLang="en-US"/>
        </a:p>
      </dgm:t>
    </dgm:pt>
    <dgm:pt modelId="{8565200B-3C57-48A8-A960-BB4E350A973E}">
      <dgm:prSet/>
      <dgm:spPr/>
      <dgm:t>
        <a:bodyPr/>
        <a:lstStyle/>
        <a:p>
          <a:r>
            <a:rPr lang="zh-CN"/>
            <a:t>职工个人年度缴费为个人基本养老缴费基数标准的</a:t>
          </a:r>
          <a:r>
            <a:rPr lang="en-US"/>
            <a:t>4%</a:t>
          </a:r>
          <a:r>
            <a:rPr lang="zh-CN"/>
            <a:t>，计入职工个人账户</a:t>
          </a:r>
          <a:r>
            <a:rPr lang="zh-CN" altLang="en-US"/>
            <a:t>。</a:t>
          </a:r>
          <a:endParaRPr lang="zh-CN"/>
        </a:p>
      </dgm:t>
    </dgm:pt>
    <dgm:pt modelId="{546701EB-1CE9-49A2-BB79-2E5A708BC151}" type="parTrans" cxnId="{D3B190D8-E295-4BA7-A004-5A17CEC390FB}">
      <dgm:prSet/>
      <dgm:spPr/>
      <dgm:t>
        <a:bodyPr/>
        <a:lstStyle/>
        <a:p>
          <a:endParaRPr lang="zh-CN" altLang="en-US"/>
        </a:p>
      </dgm:t>
    </dgm:pt>
    <dgm:pt modelId="{58F96308-45B0-4F4D-B902-F7E00C66CCE6}" type="sibTrans" cxnId="{D3B190D8-E295-4BA7-A004-5A17CEC390FB}">
      <dgm:prSet/>
      <dgm:spPr/>
      <dgm:t>
        <a:bodyPr/>
        <a:lstStyle/>
        <a:p>
          <a:endParaRPr lang="zh-CN" altLang="en-US"/>
        </a:p>
      </dgm:t>
    </dgm:pt>
    <dgm:pt modelId="{C7A2AB0A-9EEA-416D-90D6-3AE8E62FEB64}">
      <dgm:prSet/>
      <dgm:spPr/>
      <dgm:t>
        <a:bodyPr/>
        <a:lstStyle/>
        <a:p>
          <a:r>
            <a:rPr lang="zh-CN" b="1"/>
            <a:t>单位缴费及分配</a:t>
          </a:r>
          <a:endParaRPr lang="zh-CN"/>
        </a:p>
      </dgm:t>
    </dgm:pt>
    <dgm:pt modelId="{9C76D906-EBD6-4181-B0D5-2836E9989FD3}" type="parTrans" cxnId="{FB17D14F-5D00-4073-B5C4-EFAFF97165B4}">
      <dgm:prSet/>
      <dgm:spPr/>
      <dgm:t>
        <a:bodyPr/>
        <a:lstStyle/>
        <a:p>
          <a:endParaRPr lang="zh-CN" altLang="en-US"/>
        </a:p>
      </dgm:t>
    </dgm:pt>
    <dgm:pt modelId="{620896C0-9143-479C-BF4E-7536984C756B}" type="sibTrans" cxnId="{FB17D14F-5D00-4073-B5C4-EFAFF97165B4}">
      <dgm:prSet/>
      <dgm:spPr/>
      <dgm:t>
        <a:bodyPr/>
        <a:lstStyle/>
        <a:p>
          <a:endParaRPr lang="zh-CN" altLang="en-US"/>
        </a:p>
      </dgm:t>
    </dgm:pt>
    <dgm:pt modelId="{BB7C5CBE-812C-4BF3-8C82-1D094FE03372}">
      <dgm:prSet/>
      <dgm:spPr/>
      <dgm:t>
        <a:bodyPr/>
        <a:lstStyle/>
        <a:p>
          <a:r>
            <a:rPr lang="zh-CN"/>
            <a:t>单位年缴费总额不超过上年度所有员工工资总额的</a:t>
          </a:r>
          <a:r>
            <a:rPr lang="en-US"/>
            <a:t> 8 %</a:t>
          </a:r>
          <a:r>
            <a:rPr lang="zh-CN"/>
            <a:t>；按照职工个人基本养老缴费基数标准的</a:t>
          </a:r>
          <a:r>
            <a:rPr lang="en-US"/>
            <a:t> 8 %</a:t>
          </a:r>
          <a:r>
            <a:rPr lang="zh-CN"/>
            <a:t>分配至职工个人账户，剩余部分记入企业账户用于身份转制人员的补偿缴费。</a:t>
          </a:r>
        </a:p>
      </dgm:t>
    </dgm:pt>
    <dgm:pt modelId="{211ECC91-DEAA-4ADD-8AE3-0B92FC44B20C}" type="parTrans" cxnId="{4561639F-5D96-4E58-92FF-51EA11C8C6B4}">
      <dgm:prSet/>
      <dgm:spPr/>
      <dgm:t>
        <a:bodyPr/>
        <a:lstStyle/>
        <a:p>
          <a:endParaRPr lang="zh-CN" altLang="en-US"/>
        </a:p>
      </dgm:t>
    </dgm:pt>
    <dgm:pt modelId="{FF47D872-BE31-4A61-9E20-EDE0C04D5128}" type="sibTrans" cxnId="{4561639F-5D96-4E58-92FF-51EA11C8C6B4}">
      <dgm:prSet/>
      <dgm:spPr/>
      <dgm:t>
        <a:bodyPr/>
        <a:lstStyle/>
        <a:p>
          <a:endParaRPr lang="zh-CN" altLang="en-US"/>
        </a:p>
      </dgm:t>
    </dgm:pt>
    <dgm:pt modelId="{6FB9482D-4BFA-4D35-B5F0-B381FF91DAEA}">
      <dgm:prSet/>
      <dgm:spPr/>
      <dgm:t>
        <a:bodyPr/>
        <a:lstStyle/>
        <a:p>
          <a:r>
            <a:rPr lang="zh-CN" altLang="en-US"/>
            <a:t>三 退休领取</a:t>
          </a:r>
          <a:endParaRPr lang="zh-CN"/>
        </a:p>
      </dgm:t>
    </dgm:pt>
    <dgm:pt modelId="{31C9C687-4F35-4DD7-9E7D-43650BBEFCC7}" type="sibTrans" cxnId="{9465769D-6578-49E2-ADFE-BF171645518A}">
      <dgm:prSet/>
      <dgm:spPr/>
      <dgm:t>
        <a:bodyPr/>
        <a:lstStyle/>
        <a:p>
          <a:endParaRPr lang="zh-CN" altLang="en-US"/>
        </a:p>
      </dgm:t>
    </dgm:pt>
    <dgm:pt modelId="{F668D567-F934-4004-BCDF-B0448EF89055}" type="parTrans" cxnId="{9465769D-6578-49E2-ADFE-BF171645518A}">
      <dgm:prSet/>
      <dgm:spPr/>
      <dgm:t>
        <a:bodyPr/>
        <a:lstStyle/>
        <a:p>
          <a:endParaRPr lang="zh-CN" altLang="en-US"/>
        </a:p>
      </dgm:t>
    </dgm:pt>
    <dgm:pt modelId="{04BF2949-B223-405B-BCA6-1AE048184BF3}">
      <dgm:prSet/>
      <dgm:spPr/>
      <dgm:t>
        <a:bodyPr/>
        <a:lstStyle/>
        <a:p>
          <a:r>
            <a:rPr lang="zh-CN" b="1"/>
            <a:t>个人账户支付方式</a:t>
          </a:r>
          <a:endParaRPr lang="zh-CN"/>
        </a:p>
      </dgm:t>
    </dgm:pt>
    <dgm:pt modelId="{6D52232B-D8E2-4126-82F3-FB86BE919EB5}" type="parTrans" cxnId="{7559C750-AE54-48A0-AEED-6289AF75616E}">
      <dgm:prSet/>
      <dgm:spPr/>
      <dgm:t>
        <a:bodyPr/>
        <a:lstStyle/>
        <a:p>
          <a:endParaRPr lang="zh-CN" altLang="en-US"/>
        </a:p>
      </dgm:t>
    </dgm:pt>
    <dgm:pt modelId="{70E3E9DD-8E36-4F6F-809B-7DA714747226}" type="sibTrans" cxnId="{7559C750-AE54-48A0-AEED-6289AF75616E}">
      <dgm:prSet/>
      <dgm:spPr/>
      <dgm:t>
        <a:bodyPr/>
        <a:lstStyle/>
        <a:p>
          <a:endParaRPr lang="zh-CN" altLang="en-US"/>
        </a:p>
      </dgm:t>
    </dgm:pt>
    <dgm:pt modelId="{3861794A-6F29-4965-A4C3-98DB9C635291}">
      <dgm:prSet/>
      <dgm:spPr/>
      <dgm:t>
        <a:bodyPr/>
        <a:lstStyle/>
        <a:p>
          <a:r>
            <a:rPr lang="zh-CN" b="1"/>
            <a:t>企业补偿账户支付方式</a:t>
          </a:r>
          <a:endParaRPr lang="zh-CN"/>
        </a:p>
      </dgm:t>
    </dgm:pt>
    <dgm:pt modelId="{416635C6-29A3-4C1A-9D74-A9236B22203A}" type="parTrans" cxnId="{57367C59-063E-49D6-ABA2-0E9030255649}">
      <dgm:prSet/>
      <dgm:spPr/>
      <dgm:t>
        <a:bodyPr/>
        <a:lstStyle/>
        <a:p>
          <a:endParaRPr lang="zh-CN" altLang="en-US"/>
        </a:p>
      </dgm:t>
    </dgm:pt>
    <dgm:pt modelId="{2DDB0681-7A2F-47AD-A1C2-B1661AB5DC18}" type="sibTrans" cxnId="{57367C59-063E-49D6-ABA2-0E9030255649}">
      <dgm:prSet/>
      <dgm:spPr/>
      <dgm:t>
        <a:bodyPr/>
        <a:lstStyle/>
        <a:p>
          <a:endParaRPr lang="zh-CN" altLang="en-US"/>
        </a:p>
      </dgm:t>
    </dgm:pt>
    <dgm:pt modelId="{9FB6697E-9482-452C-B5F4-257BDFC67B82}">
      <dgm:prSet/>
      <dgm:spPr/>
      <dgm:t>
        <a:bodyPr/>
        <a:lstStyle/>
        <a:p>
          <a:r>
            <a:rPr lang="zh-CN"/>
            <a:t>职工因退休待遇领取时，可一次性领取；或者选择按照本人退休时对应的计发月数，按月计发企业年金月待遇标准，发完为止，同时企业年金个人账户余额享有继承权。</a:t>
          </a:r>
        </a:p>
      </dgm:t>
    </dgm:pt>
    <dgm:pt modelId="{2BCC129A-BC8F-4DE6-9E05-0586D7C25596}" type="parTrans" cxnId="{4D917298-5C4D-43EC-B614-0341A7F01592}">
      <dgm:prSet/>
      <dgm:spPr/>
      <dgm:t>
        <a:bodyPr/>
        <a:lstStyle/>
        <a:p>
          <a:endParaRPr lang="zh-CN" altLang="en-US"/>
        </a:p>
      </dgm:t>
    </dgm:pt>
    <dgm:pt modelId="{8DD04C65-70B5-4F98-A28C-72C65F4F0589}" type="sibTrans" cxnId="{4D917298-5C4D-43EC-B614-0341A7F01592}">
      <dgm:prSet/>
      <dgm:spPr/>
      <dgm:t>
        <a:bodyPr/>
        <a:lstStyle/>
        <a:p>
          <a:endParaRPr lang="zh-CN" altLang="en-US"/>
        </a:p>
      </dgm:t>
    </dgm:pt>
    <dgm:pt modelId="{37989111-13FC-4F18-B7DD-2463AFFA35DD}">
      <dgm:prSet/>
      <dgm:spPr/>
      <dgm:t>
        <a:bodyPr/>
        <a:lstStyle/>
        <a:p>
          <a:r>
            <a:rPr lang="zh-CN"/>
            <a:t>出国（境）定居和完全丧失劳动能力人员的企业年金个人账户资金，可根据本人要求一次性支付给本人。</a:t>
          </a:r>
        </a:p>
      </dgm:t>
    </dgm:pt>
    <dgm:pt modelId="{3D81A5B5-4191-4878-B645-8D1CB6000438}" type="parTrans" cxnId="{C4263EF7-F4CA-4A25-AC99-1695EB30146E}">
      <dgm:prSet/>
      <dgm:spPr/>
      <dgm:t>
        <a:bodyPr/>
        <a:lstStyle/>
        <a:p>
          <a:endParaRPr lang="zh-CN" altLang="en-US"/>
        </a:p>
      </dgm:t>
    </dgm:pt>
    <dgm:pt modelId="{34C6C591-3861-4C94-B041-0EB39B824C8C}" type="sibTrans" cxnId="{C4263EF7-F4CA-4A25-AC99-1695EB30146E}">
      <dgm:prSet/>
      <dgm:spPr/>
      <dgm:t>
        <a:bodyPr/>
        <a:lstStyle/>
        <a:p>
          <a:endParaRPr lang="zh-CN" altLang="en-US"/>
        </a:p>
      </dgm:t>
    </dgm:pt>
    <dgm:pt modelId="{0D7564C5-946C-48BB-A2FE-4EA05788FFD8}">
      <dgm:prSet/>
      <dgm:spPr/>
      <dgm:t>
        <a:bodyPr/>
        <a:lstStyle/>
        <a:p>
          <a:r>
            <a:rPr lang="zh-CN"/>
            <a:t>工作人员在职期间死亡的，其企业年金个人账户余额可以继承。</a:t>
          </a:r>
        </a:p>
      </dgm:t>
    </dgm:pt>
    <dgm:pt modelId="{7017576D-608A-44F4-9049-3D72F72532EB}" type="parTrans" cxnId="{FB83197D-877A-478B-9D64-2B2D075EF92C}">
      <dgm:prSet/>
      <dgm:spPr/>
      <dgm:t>
        <a:bodyPr/>
        <a:lstStyle/>
        <a:p>
          <a:endParaRPr lang="zh-CN" altLang="en-US"/>
        </a:p>
      </dgm:t>
    </dgm:pt>
    <dgm:pt modelId="{A5AFAB03-3587-4D2D-AB3C-9FE451B1D3E3}" type="sibTrans" cxnId="{FB83197D-877A-478B-9D64-2B2D075EF92C}">
      <dgm:prSet/>
      <dgm:spPr/>
      <dgm:t>
        <a:bodyPr/>
        <a:lstStyle/>
        <a:p>
          <a:endParaRPr lang="zh-CN" altLang="en-US"/>
        </a:p>
      </dgm:t>
    </dgm:pt>
    <dgm:pt modelId="{C2ED0C3C-B4A6-4AC1-A07B-9046B76D72A1}">
      <dgm:prSet/>
      <dgm:spPr/>
      <dgm:t>
        <a:bodyPr/>
        <a:lstStyle/>
        <a:p>
          <a:r>
            <a:rPr lang="zh-CN"/>
            <a:t>职工待遇领取时，参照个人退休时机关事业同等职级人员基本养老金标准、年福利费待遇等相关数据再次测算，对比职工退休时企业的基本养老金标准进行差额补偿。从企业账户按月进行补偿差额的支付，支付终身。</a:t>
          </a:r>
        </a:p>
      </dgm:t>
    </dgm:pt>
    <dgm:pt modelId="{7E13B2F7-D353-42BC-BEEE-F9677C59118C}" type="parTrans" cxnId="{9FB5E469-C9B3-4AB9-BA48-ED3A21489DB3}">
      <dgm:prSet/>
      <dgm:spPr/>
      <dgm:t>
        <a:bodyPr/>
        <a:lstStyle/>
        <a:p>
          <a:endParaRPr lang="zh-CN" altLang="en-US"/>
        </a:p>
      </dgm:t>
    </dgm:pt>
    <dgm:pt modelId="{C688F9B4-E535-4218-888C-FEDD72BA9A9F}" type="sibTrans" cxnId="{9FB5E469-C9B3-4AB9-BA48-ED3A21489DB3}">
      <dgm:prSet/>
      <dgm:spPr/>
      <dgm:t>
        <a:bodyPr/>
        <a:lstStyle/>
        <a:p>
          <a:endParaRPr lang="zh-CN" altLang="en-US"/>
        </a:p>
      </dgm:t>
    </dgm:pt>
    <dgm:pt modelId="{4692FF89-6403-435C-B2E7-ABBD7E96FE52}" type="pres">
      <dgm:prSet presAssocID="{1C141756-A04A-40AE-BD85-DABAEF8AC726}" presName="linear" presStyleCnt="0">
        <dgm:presLayoutVars>
          <dgm:animLvl val="lvl"/>
          <dgm:resizeHandles val="exact"/>
        </dgm:presLayoutVars>
      </dgm:prSet>
      <dgm:spPr/>
    </dgm:pt>
    <dgm:pt modelId="{2CE86B74-2CDF-415D-87E3-63A18751713E}" type="pres">
      <dgm:prSet presAssocID="{A8652084-DA40-4250-AA2C-A5D06ABC2EA5}" presName="parentText" presStyleLbl="node1" presStyleIdx="0" presStyleCnt="4" custScaleY="157270" custLinFactNeighborX="-5598" custLinFactNeighborY="-829">
        <dgm:presLayoutVars>
          <dgm:chMax val="0"/>
          <dgm:bulletEnabled val="1"/>
        </dgm:presLayoutVars>
      </dgm:prSet>
      <dgm:spPr/>
    </dgm:pt>
    <dgm:pt modelId="{3F069FE6-9E8A-4BD4-9034-675FE42451C2}" type="pres">
      <dgm:prSet presAssocID="{A8652084-DA40-4250-AA2C-A5D06ABC2EA5}" presName="childText" presStyleLbl="revTx" presStyleIdx="0" presStyleCnt="4">
        <dgm:presLayoutVars>
          <dgm:bulletEnabled val="1"/>
        </dgm:presLayoutVars>
      </dgm:prSet>
      <dgm:spPr/>
      <dgm:t>
        <a:bodyPr/>
        <a:lstStyle/>
        <a:p>
          <a:endParaRPr lang="zh-CN" altLang="en-US"/>
        </a:p>
      </dgm:t>
    </dgm:pt>
    <dgm:pt modelId="{03396B39-24FC-4AB6-9C9A-7387D25DA803}" type="pres">
      <dgm:prSet presAssocID="{FF69C488-EF2F-49ED-986B-958942BD41DF}" presName="parentText" presStyleLbl="node1" presStyleIdx="1" presStyleCnt="4">
        <dgm:presLayoutVars>
          <dgm:chMax val="0"/>
          <dgm:bulletEnabled val="1"/>
        </dgm:presLayoutVars>
      </dgm:prSet>
      <dgm:spPr/>
      <dgm:t>
        <a:bodyPr/>
        <a:lstStyle/>
        <a:p>
          <a:endParaRPr lang="zh-CN" altLang="en-US"/>
        </a:p>
      </dgm:t>
    </dgm:pt>
    <dgm:pt modelId="{A4FF3448-0127-444F-AF94-FEC99F3460F6}" type="pres">
      <dgm:prSet presAssocID="{FF69C488-EF2F-49ED-986B-958942BD41DF}" presName="childText" presStyleLbl="revTx" presStyleIdx="1" presStyleCnt="4">
        <dgm:presLayoutVars>
          <dgm:bulletEnabled val="1"/>
        </dgm:presLayoutVars>
      </dgm:prSet>
      <dgm:spPr/>
      <dgm:t>
        <a:bodyPr/>
        <a:lstStyle/>
        <a:p>
          <a:endParaRPr lang="zh-CN" altLang="en-US"/>
        </a:p>
      </dgm:t>
    </dgm:pt>
    <dgm:pt modelId="{6BC75882-953B-4A8C-BF5C-3A776DC3A70C}" type="pres">
      <dgm:prSet presAssocID="{8A146E95-ED63-406D-A0C1-DFC8E31B4291}" presName="parentText" presStyleLbl="node1" presStyleIdx="2" presStyleCnt="4" custLinFactNeighborY="-615">
        <dgm:presLayoutVars>
          <dgm:chMax val="0"/>
          <dgm:bulletEnabled val="1"/>
        </dgm:presLayoutVars>
      </dgm:prSet>
      <dgm:spPr/>
      <dgm:t>
        <a:bodyPr/>
        <a:lstStyle/>
        <a:p>
          <a:endParaRPr lang="zh-CN" altLang="en-US"/>
        </a:p>
      </dgm:t>
    </dgm:pt>
    <dgm:pt modelId="{D33DF570-0A95-48CA-ABDD-0CC3A405C846}" type="pres">
      <dgm:prSet presAssocID="{8A146E95-ED63-406D-A0C1-DFC8E31B4291}" presName="childText" presStyleLbl="revTx" presStyleIdx="2" presStyleCnt="4" custScaleY="100688">
        <dgm:presLayoutVars>
          <dgm:bulletEnabled val="1"/>
        </dgm:presLayoutVars>
      </dgm:prSet>
      <dgm:spPr/>
      <dgm:t>
        <a:bodyPr/>
        <a:lstStyle/>
        <a:p>
          <a:endParaRPr lang="zh-CN" altLang="en-US"/>
        </a:p>
      </dgm:t>
    </dgm:pt>
    <dgm:pt modelId="{9A6E6F2E-BC36-48D7-82AC-EF2072B4AE92}" type="pres">
      <dgm:prSet presAssocID="{6FB9482D-4BFA-4D35-B5F0-B381FF91DAEA}" presName="parentText" presStyleLbl="node1" presStyleIdx="3" presStyleCnt="4" custLinFactNeighborY="1045">
        <dgm:presLayoutVars>
          <dgm:chMax val="0"/>
          <dgm:bulletEnabled val="1"/>
        </dgm:presLayoutVars>
      </dgm:prSet>
      <dgm:spPr/>
      <dgm:t>
        <a:bodyPr/>
        <a:lstStyle/>
        <a:p>
          <a:endParaRPr lang="zh-CN" altLang="en-US"/>
        </a:p>
      </dgm:t>
    </dgm:pt>
    <dgm:pt modelId="{F631B0BF-6C3F-4BD7-902E-E5A824293058}" type="pres">
      <dgm:prSet presAssocID="{6FB9482D-4BFA-4D35-B5F0-B381FF91DAEA}" presName="childText" presStyleLbl="revTx" presStyleIdx="3" presStyleCnt="4" custLinFactNeighborY="16985">
        <dgm:presLayoutVars>
          <dgm:bulletEnabled val="1"/>
        </dgm:presLayoutVars>
      </dgm:prSet>
      <dgm:spPr/>
      <dgm:t>
        <a:bodyPr/>
        <a:lstStyle/>
        <a:p>
          <a:endParaRPr lang="zh-CN" altLang="en-US"/>
        </a:p>
      </dgm:t>
    </dgm:pt>
  </dgm:ptLst>
  <dgm:cxnLst>
    <dgm:cxn modelId="{9BF9ED62-B0ED-47F5-8C69-58AB88E7D8C0}" type="presOf" srcId="{8A146E95-ED63-406D-A0C1-DFC8E31B4291}" destId="{6BC75882-953B-4A8C-BF5C-3A776DC3A70C}" srcOrd="0" destOrd="0" presId="urn:microsoft.com/office/officeart/2005/8/layout/vList2"/>
    <dgm:cxn modelId="{F6B40691-4B45-4645-8DF1-05871776CA98}" type="presOf" srcId="{0D7564C5-946C-48BB-A2FE-4EA05788FFD8}" destId="{F631B0BF-6C3F-4BD7-902E-E5A824293058}" srcOrd="0" destOrd="3" presId="urn:microsoft.com/office/officeart/2005/8/layout/vList2"/>
    <dgm:cxn modelId="{CC83B19A-2D12-4C91-A050-0EB2EB3A02A7}" type="presOf" srcId="{667FE296-9CC6-4F2F-BD62-2FBE87ACC3EA}" destId="{A4FF3448-0127-444F-AF94-FEC99F3460F6}" srcOrd="0" destOrd="0" presId="urn:microsoft.com/office/officeart/2005/8/layout/vList2"/>
    <dgm:cxn modelId="{57367C59-063E-49D6-ABA2-0E9030255649}" srcId="{6FB9482D-4BFA-4D35-B5F0-B381FF91DAEA}" destId="{3861794A-6F29-4965-A4C3-98DB9C635291}" srcOrd="4" destOrd="0" parTransId="{416635C6-29A3-4C1A-9D74-A9236B22203A}" sibTransId="{2DDB0681-7A2F-47AD-A1C2-B1661AB5DC18}"/>
    <dgm:cxn modelId="{8219A6F5-2815-4427-B30F-23C2F69F4899}" type="presOf" srcId="{9FB6697E-9482-452C-B5F4-257BDFC67B82}" destId="{F631B0BF-6C3F-4BD7-902E-E5A824293058}" srcOrd="0" destOrd="1" presId="urn:microsoft.com/office/officeart/2005/8/layout/vList2"/>
    <dgm:cxn modelId="{42D23D38-79D8-4639-AC7E-9E154ECA2F7A}" srcId="{1C141756-A04A-40AE-BD85-DABAEF8AC726}" destId="{FF69C488-EF2F-49ED-986B-958942BD41DF}" srcOrd="1" destOrd="0" parTransId="{5BD33B39-D3AC-4270-9E37-60B17E41364B}" sibTransId="{FBCBCB56-A6A3-47C1-A498-D17634A34313}"/>
    <dgm:cxn modelId="{CC9CCEF0-4853-4F07-8B2B-BC19E99B072B}" type="presOf" srcId="{B2D798ED-B515-456B-82F1-27D45810777F}" destId="{D33DF570-0A95-48CA-ABDD-0CC3A405C846}" srcOrd="0" destOrd="0" presId="urn:microsoft.com/office/officeart/2005/8/layout/vList2"/>
    <dgm:cxn modelId="{4D917298-5C4D-43EC-B614-0341A7F01592}" srcId="{6FB9482D-4BFA-4D35-B5F0-B381FF91DAEA}" destId="{9FB6697E-9482-452C-B5F4-257BDFC67B82}" srcOrd="1" destOrd="0" parTransId="{2BCC129A-BC8F-4DE6-9E05-0586D7C25596}" sibTransId="{8DD04C65-70B5-4F98-A28C-72C65F4F0589}"/>
    <dgm:cxn modelId="{7559C750-AE54-48A0-AEED-6289AF75616E}" srcId="{6FB9482D-4BFA-4D35-B5F0-B381FF91DAEA}" destId="{04BF2949-B223-405B-BCA6-1AE048184BF3}" srcOrd="0" destOrd="0" parTransId="{6D52232B-D8E2-4126-82F3-FB86BE919EB5}" sibTransId="{70E3E9DD-8E36-4F6F-809B-7DA714747226}"/>
    <dgm:cxn modelId="{6226F3D0-8B4C-4A82-BEA0-31F8AD99D091}" type="presOf" srcId="{A8652084-DA40-4250-AA2C-A5D06ABC2EA5}" destId="{2CE86B74-2CDF-415D-87E3-63A18751713E}" srcOrd="0" destOrd="0" presId="urn:microsoft.com/office/officeart/2005/8/layout/vList2"/>
    <dgm:cxn modelId="{B2F13317-FB4A-48CE-8AE8-53E570C5C5C4}" type="presOf" srcId="{1C141756-A04A-40AE-BD85-DABAEF8AC726}" destId="{4692FF89-6403-435C-B2E7-ABBD7E96FE52}" srcOrd="0" destOrd="0" presId="urn:microsoft.com/office/officeart/2005/8/layout/vList2"/>
    <dgm:cxn modelId="{90518742-46C1-4E3F-9D5B-ACE167AF2FB6}" type="presOf" srcId="{8565200B-3C57-48A8-A960-BB4E350A973E}" destId="{D33DF570-0A95-48CA-ABDD-0CC3A405C846}" srcOrd="0" destOrd="1" presId="urn:microsoft.com/office/officeart/2005/8/layout/vList2"/>
    <dgm:cxn modelId="{C4263EF7-F4CA-4A25-AC99-1695EB30146E}" srcId="{6FB9482D-4BFA-4D35-B5F0-B381FF91DAEA}" destId="{37989111-13FC-4F18-B7DD-2463AFFA35DD}" srcOrd="2" destOrd="0" parTransId="{3D81A5B5-4191-4878-B645-8D1CB6000438}" sibTransId="{34C6C591-3861-4C94-B041-0EB39B824C8C}"/>
    <dgm:cxn modelId="{1874B8D4-F087-4312-8EEC-53710B605F14}" type="presOf" srcId="{A19496CE-B94A-45D5-9B73-F603246E974D}" destId="{3F069FE6-9E8A-4BD4-9034-675FE42451C2}" srcOrd="0" destOrd="0" presId="urn:microsoft.com/office/officeart/2005/8/layout/vList2"/>
    <dgm:cxn modelId="{39FE7CB5-9D8B-47D8-98B6-9B201FD20BE6}" type="presOf" srcId="{C2ED0C3C-B4A6-4AC1-A07B-9046B76D72A1}" destId="{F631B0BF-6C3F-4BD7-902E-E5A824293058}" srcOrd="0" destOrd="5" presId="urn:microsoft.com/office/officeart/2005/8/layout/vList2"/>
    <dgm:cxn modelId="{D3B190D8-E295-4BA7-A004-5A17CEC390FB}" srcId="{8A146E95-ED63-406D-A0C1-DFC8E31B4291}" destId="{8565200B-3C57-48A8-A960-BB4E350A973E}" srcOrd="1" destOrd="0" parTransId="{546701EB-1CE9-49A2-BB79-2E5A708BC151}" sibTransId="{58F96308-45B0-4F4D-B902-F7E00C66CCE6}"/>
    <dgm:cxn modelId="{000CC930-6C31-4A72-8211-9B930E50E048}" srcId="{1C141756-A04A-40AE-BD85-DABAEF8AC726}" destId="{8A146E95-ED63-406D-A0C1-DFC8E31B4291}" srcOrd="2" destOrd="0" parTransId="{97B63D41-F4BE-45AB-AA56-2A69D69A4E82}" sibTransId="{DC6225FB-D52A-4741-B267-653949E51E58}"/>
    <dgm:cxn modelId="{71576D93-41EA-485D-9076-31724FE43316}" type="presOf" srcId="{04BF2949-B223-405B-BCA6-1AE048184BF3}" destId="{F631B0BF-6C3F-4BD7-902E-E5A824293058}" srcOrd="0" destOrd="0" presId="urn:microsoft.com/office/officeart/2005/8/layout/vList2"/>
    <dgm:cxn modelId="{184C9BCA-5A90-4BAA-9D2D-68B00B067EDA}" type="presOf" srcId="{FF69C488-EF2F-49ED-986B-958942BD41DF}" destId="{03396B39-24FC-4AB6-9C9A-7387D25DA803}" srcOrd="0" destOrd="0" presId="urn:microsoft.com/office/officeart/2005/8/layout/vList2"/>
    <dgm:cxn modelId="{78333094-462D-4428-A9CC-4F1902E336B5}" srcId="{8A146E95-ED63-406D-A0C1-DFC8E31B4291}" destId="{B2D798ED-B515-456B-82F1-27D45810777F}" srcOrd="0" destOrd="0" parTransId="{7E0CE8F2-3E20-48E9-B3A5-A3CAF9D1B2E7}" sibTransId="{2598C4A2-8282-4792-9C7C-42EB6248D048}"/>
    <dgm:cxn modelId="{4561639F-5D96-4E58-92FF-51EA11C8C6B4}" srcId="{8A146E95-ED63-406D-A0C1-DFC8E31B4291}" destId="{BB7C5CBE-812C-4BF3-8C82-1D094FE03372}" srcOrd="3" destOrd="0" parTransId="{211ECC91-DEAA-4ADD-8AE3-0B92FC44B20C}" sibTransId="{FF47D872-BE31-4A61-9E20-EDE0C04D5128}"/>
    <dgm:cxn modelId="{FB83197D-877A-478B-9D64-2B2D075EF92C}" srcId="{6FB9482D-4BFA-4D35-B5F0-B381FF91DAEA}" destId="{0D7564C5-946C-48BB-A2FE-4EA05788FFD8}" srcOrd="3" destOrd="0" parTransId="{7017576D-608A-44F4-9049-3D72F72532EB}" sibTransId="{A5AFAB03-3587-4D2D-AB3C-9FE451B1D3E3}"/>
    <dgm:cxn modelId="{D19FA8B1-36FE-4DC1-8C1C-461415070C02}" type="presOf" srcId="{37989111-13FC-4F18-B7DD-2463AFFA35DD}" destId="{F631B0BF-6C3F-4BD7-902E-E5A824293058}" srcOrd="0" destOrd="2" presId="urn:microsoft.com/office/officeart/2005/8/layout/vList2"/>
    <dgm:cxn modelId="{29F5F6A9-636B-468E-9785-D8EE8642FBF3}" srcId="{FF69C488-EF2F-49ED-986B-958942BD41DF}" destId="{667FE296-9CC6-4F2F-BD62-2FBE87ACC3EA}" srcOrd="0" destOrd="0" parTransId="{4F8D40E5-4E35-4F50-9362-C0B086969D32}" sibTransId="{01A882C6-8125-473F-938C-0C6FEBB8EE34}"/>
    <dgm:cxn modelId="{0544655C-15BF-4007-84E7-0A8A878AB56F}" type="presOf" srcId="{6FB9482D-4BFA-4D35-B5F0-B381FF91DAEA}" destId="{9A6E6F2E-BC36-48D7-82AC-EF2072B4AE92}" srcOrd="0" destOrd="0" presId="urn:microsoft.com/office/officeart/2005/8/layout/vList2"/>
    <dgm:cxn modelId="{9FB5E469-C9B3-4AB9-BA48-ED3A21489DB3}" srcId="{6FB9482D-4BFA-4D35-B5F0-B381FF91DAEA}" destId="{C2ED0C3C-B4A6-4AC1-A07B-9046B76D72A1}" srcOrd="5" destOrd="0" parTransId="{7E13B2F7-D353-42BC-BEEE-F9677C59118C}" sibTransId="{C688F9B4-E535-4218-888C-FEDD72BA9A9F}"/>
    <dgm:cxn modelId="{9465769D-6578-49E2-ADFE-BF171645518A}" srcId="{1C141756-A04A-40AE-BD85-DABAEF8AC726}" destId="{6FB9482D-4BFA-4D35-B5F0-B381FF91DAEA}" srcOrd="3" destOrd="0" parTransId="{F668D567-F934-4004-BCDF-B0448EF89055}" sibTransId="{31C9C687-4F35-4DD7-9E7D-43650BBEFCC7}"/>
    <dgm:cxn modelId="{72BF2322-B35A-42DE-A673-13D41C4364CB}" type="presOf" srcId="{BB7C5CBE-812C-4BF3-8C82-1D094FE03372}" destId="{D33DF570-0A95-48CA-ABDD-0CC3A405C846}" srcOrd="0" destOrd="3" presId="urn:microsoft.com/office/officeart/2005/8/layout/vList2"/>
    <dgm:cxn modelId="{E4E73B51-08BE-4C56-82A1-A3EA7C930638}" srcId="{A8652084-DA40-4250-AA2C-A5D06ABC2EA5}" destId="{A19496CE-B94A-45D5-9B73-F603246E974D}" srcOrd="0" destOrd="0" parTransId="{7DCEA5AA-D0EC-407E-9619-B740B8D4CFF5}" sibTransId="{B7B58CAC-7BE2-4ACA-B863-E4D515C4F39C}"/>
    <dgm:cxn modelId="{152D8D13-9AB6-4929-AC66-5B6694B404F8}" srcId="{1C141756-A04A-40AE-BD85-DABAEF8AC726}" destId="{A8652084-DA40-4250-AA2C-A5D06ABC2EA5}" srcOrd="0" destOrd="0" parTransId="{F29E0BA5-3C71-4911-9714-FD5CA5F75B80}" sibTransId="{100AEB15-0FED-49B3-B9DF-105368FCFDB1}"/>
    <dgm:cxn modelId="{A0596DC2-3A37-42DA-A453-D955563DAD20}" type="presOf" srcId="{C7A2AB0A-9EEA-416D-90D6-3AE8E62FEB64}" destId="{D33DF570-0A95-48CA-ABDD-0CC3A405C846}" srcOrd="0" destOrd="2" presId="urn:microsoft.com/office/officeart/2005/8/layout/vList2"/>
    <dgm:cxn modelId="{3C21238C-B85E-46B1-8625-382A4D009194}" type="presOf" srcId="{3861794A-6F29-4965-A4C3-98DB9C635291}" destId="{F631B0BF-6C3F-4BD7-902E-E5A824293058}" srcOrd="0" destOrd="4" presId="urn:microsoft.com/office/officeart/2005/8/layout/vList2"/>
    <dgm:cxn modelId="{FB17D14F-5D00-4073-B5C4-EFAFF97165B4}" srcId="{8A146E95-ED63-406D-A0C1-DFC8E31B4291}" destId="{C7A2AB0A-9EEA-416D-90D6-3AE8E62FEB64}" srcOrd="2" destOrd="0" parTransId="{9C76D906-EBD6-4181-B0D5-2836E9989FD3}" sibTransId="{620896C0-9143-479C-BF4E-7536984C756B}"/>
    <dgm:cxn modelId="{496B5B16-ADAD-4318-832C-5850B3A9DFBB}" type="presParOf" srcId="{4692FF89-6403-435C-B2E7-ABBD7E96FE52}" destId="{2CE86B74-2CDF-415D-87E3-63A18751713E}" srcOrd="0" destOrd="0" presId="urn:microsoft.com/office/officeart/2005/8/layout/vList2"/>
    <dgm:cxn modelId="{8D068535-1A5A-4809-9DEA-2C63D89A3E63}" type="presParOf" srcId="{4692FF89-6403-435C-B2E7-ABBD7E96FE52}" destId="{3F069FE6-9E8A-4BD4-9034-675FE42451C2}" srcOrd="1" destOrd="0" presId="urn:microsoft.com/office/officeart/2005/8/layout/vList2"/>
    <dgm:cxn modelId="{69A351C1-4D09-4FE9-B1F7-195834EBF2D0}" type="presParOf" srcId="{4692FF89-6403-435C-B2E7-ABBD7E96FE52}" destId="{03396B39-24FC-4AB6-9C9A-7387D25DA803}" srcOrd="2" destOrd="0" presId="urn:microsoft.com/office/officeart/2005/8/layout/vList2"/>
    <dgm:cxn modelId="{08746487-4CD4-49E5-B658-92B7AEB70A58}" type="presParOf" srcId="{4692FF89-6403-435C-B2E7-ABBD7E96FE52}" destId="{A4FF3448-0127-444F-AF94-FEC99F3460F6}" srcOrd="3" destOrd="0" presId="urn:microsoft.com/office/officeart/2005/8/layout/vList2"/>
    <dgm:cxn modelId="{CC759D60-030E-4BD9-A2D0-6D94FC477F16}" type="presParOf" srcId="{4692FF89-6403-435C-B2E7-ABBD7E96FE52}" destId="{6BC75882-953B-4A8C-BF5C-3A776DC3A70C}" srcOrd="4" destOrd="0" presId="urn:microsoft.com/office/officeart/2005/8/layout/vList2"/>
    <dgm:cxn modelId="{1D44D694-90E6-4BD7-AEE6-083F9FCD03B1}" type="presParOf" srcId="{4692FF89-6403-435C-B2E7-ABBD7E96FE52}" destId="{D33DF570-0A95-48CA-ABDD-0CC3A405C846}" srcOrd="5" destOrd="0" presId="urn:microsoft.com/office/officeart/2005/8/layout/vList2"/>
    <dgm:cxn modelId="{BAB552C7-CB1B-47EE-BCB6-0BBF13C5FD54}" type="presParOf" srcId="{4692FF89-6403-435C-B2E7-ABBD7E96FE52}" destId="{9A6E6F2E-BC36-48D7-82AC-EF2072B4AE92}" srcOrd="6" destOrd="0" presId="urn:microsoft.com/office/officeart/2005/8/layout/vList2"/>
    <dgm:cxn modelId="{273F8874-5382-42B5-B00A-9A805D35DE39}" type="presParOf" srcId="{4692FF89-6403-435C-B2E7-ABBD7E96FE52}" destId="{F631B0BF-6C3F-4BD7-902E-E5A824293058}" srcOrd="7" destOrd="0" presId="urn:microsoft.com/office/officeart/2005/8/layout/vList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CE86B74-2CDF-415D-87E3-63A18751713E}">
      <dsp:nvSpPr>
        <dsp:cNvPr id="0" name=""/>
        <dsp:cNvSpPr/>
      </dsp:nvSpPr>
      <dsp:spPr>
        <a:xfrm>
          <a:off x="0" y="133003"/>
          <a:ext cx="5274310" cy="672541"/>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ctr" defTabSz="755650">
            <a:lnSpc>
              <a:spcPct val="90000"/>
            </a:lnSpc>
            <a:spcBef>
              <a:spcPct val="0"/>
            </a:spcBef>
            <a:spcAft>
              <a:spcPct val="35000"/>
            </a:spcAft>
          </a:pPr>
          <a:r>
            <a:rPr lang="zh-CN" altLang="en-US" sz="1700" kern="1200"/>
            <a:t>政策解读</a:t>
          </a:r>
        </a:p>
      </dsp:txBody>
      <dsp:txXfrm>
        <a:off x="0" y="133003"/>
        <a:ext cx="5274310" cy="672541"/>
      </dsp:txXfrm>
    </dsp:sp>
    <dsp:sp modelId="{3F069FE6-9E8A-4BD4-9034-675FE42451C2}">
      <dsp:nvSpPr>
        <dsp:cNvPr id="0" name=""/>
        <dsp:cNvSpPr/>
      </dsp:nvSpPr>
      <dsp:spPr>
        <a:xfrm>
          <a:off x="0" y="815755"/>
          <a:ext cx="5274310" cy="123165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459" tIns="21590" rIns="120904" bIns="21590" numCol="1" spcCol="1270" anchor="t" anchorCtr="0">
          <a:noAutofit/>
        </a:bodyPr>
        <a:lstStyle/>
        <a:p>
          <a:pPr marL="114300" lvl="1" indent="-114300" algn="l" defTabSz="577850">
            <a:lnSpc>
              <a:spcPct val="90000"/>
            </a:lnSpc>
            <a:spcBef>
              <a:spcPct val="0"/>
            </a:spcBef>
            <a:spcAft>
              <a:spcPct val="20000"/>
            </a:spcAft>
            <a:buChar char="••"/>
          </a:pPr>
          <a:r>
            <a:rPr lang="zh-CN" sz="1300" kern="1200"/>
            <a:t>为推动区属国有集团企业年金发展，解决机关事业单位转任企业人员的养老待遇问题，根据湖州市南浔区区委区政府关于经营性国有资产盘活重组的工作要求，根据《企业年金办法》（人社部令第</a:t>
          </a:r>
          <a:r>
            <a:rPr lang="en-US" sz="1300" kern="1200"/>
            <a:t>36</a:t>
          </a:r>
          <a:r>
            <a:rPr lang="zh-CN" sz="1300" kern="1200"/>
            <a:t>号）文件规定，结合我区实际，制定出台了《南浔区国有集团企业年金办法执行细则》（以下简称“《细则》”）</a:t>
          </a:r>
          <a:r>
            <a:rPr lang="zh-CN" altLang="en-US" sz="1300" kern="1200"/>
            <a:t>，</a:t>
          </a:r>
          <a:r>
            <a:rPr lang="zh-CN" sz="1300" kern="1200"/>
            <a:t>现就有关问题解读如下</a:t>
          </a:r>
          <a:endParaRPr lang="zh-CN" altLang="en-US" sz="1300" kern="1200"/>
        </a:p>
      </dsp:txBody>
      <dsp:txXfrm>
        <a:off x="0" y="815755"/>
        <a:ext cx="5274310" cy="1231650"/>
      </dsp:txXfrm>
    </dsp:sp>
    <dsp:sp modelId="{03396B39-24FC-4AB6-9C9A-7387D25DA803}">
      <dsp:nvSpPr>
        <dsp:cNvPr id="0" name=""/>
        <dsp:cNvSpPr/>
      </dsp:nvSpPr>
      <dsp:spPr>
        <a:xfrm>
          <a:off x="0" y="2047405"/>
          <a:ext cx="5274310" cy="42763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zh-CN" altLang="en-US" sz="1700" kern="1200"/>
            <a:t>一 参加人员</a:t>
          </a:r>
        </a:p>
      </dsp:txBody>
      <dsp:txXfrm>
        <a:off x="0" y="2047405"/>
        <a:ext cx="5274310" cy="427635"/>
      </dsp:txXfrm>
    </dsp:sp>
    <dsp:sp modelId="{A4FF3448-0127-444F-AF94-FEC99F3460F6}">
      <dsp:nvSpPr>
        <dsp:cNvPr id="0" name=""/>
        <dsp:cNvSpPr/>
      </dsp:nvSpPr>
      <dsp:spPr>
        <a:xfrm>
          <a:off x="0" y="2475040"/>
          <a:ext cx="5274310" cy="43107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459" tIns="21590" rIns="120904" bIns="21590" numCol="1" spcCol="1270" anchor="t" anchorCtr="0">
          <a:noAutofit/>
        </a:bodyPr>
        <a:lstStyle/>
        <a:p>
          <a:pPr marL="114300" lvl="1" indent="-114300" algn="l" defTabSz="577850">
            <a:lnSpc>
              <a:spcPct val="90000"/>
            </a:lnSpc>
            <a:spcBef>
              <a:spcPct val="0"/>
            </a:spcBef>
            <a:spcAft>
              <a:spcPct val="20000"/>
            </a:spcAft>
            <a:buChar char="••"/>
          </a:pPr>
          <a:r>
            <a:rPr lang="zh-CN" sz="1300" kern="1200"/>
            <a:t>第一批参加人员为机关事业转企的班子成员，待条件成熟后逐步覆盖全员。</a:t>
          </a:r>
          <a:endParaRPr lang="zh-CN" altLang="en-US" sz="1300" kern="1200"/>
        </a:p>
      </dsp:txBody>
      <dsp:txXfrm>
        <a:off x="0" y="2475040"/>
        <a:ext cx="5274310" cy="431077"/>
      </dsp:txXfrm>
    </dsp:sp>
    <dsp:sp modelId="{6BC75882-953B-4A8C-BF5C-3A776DC3A70C}">
      <dsp:nvSpPr>
        <dsp:cNvPr id="0" name=""/>
        <dsp:cNvSpPr/>
      </dsp:nvSpPr>
      <dsp:spPr>
        <a:xfrm>
          <a:off x="0" y="2896595"/>
          <a:ext cx="5274310" cy="42763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zh-CN" altLang="en-US" sz="1700" kern="1200"/>
            <a:t>二 资金筹集与分配</a:t>
          </a:r>
        </a:p>
      </dsp:txBody>
      <dsp:txXfrm>
        <a:off x="0" y="2896595"/>
        <a:ext cx="5274310" cy="427635"/>
      </dsp:txXfrm>
    </dsp:sp>
    <dsp:sp modelId="{D33DF570-0A95-48CA-ABDD-0CC3A405C846}">
      <dsp:nvSpPr>
        <dsp:cNvPr id="0" name=""/>
        <dsp:cNvSpPr/>
      </dsp:nvSpPr>
      <dsp:spPr>
        <a:xfrm>
          <a:off x="0" y="3333753"/>
          <a:ext cx="5274310" cy="155901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459" tIns="21590" rIns="120904" bIns="21590" numCol="1" spcCol="1270" anchor="t" anchorCtr="0">
          <a:noAutofit/>
        </a:bodyPr>
        <a:lstStyle/>
        <a:p>
          <a:pPr marL="114300" lvl="1" indent="-114300" algn="l" defTabSz="577850">
            <a:lnSpc>
              <a:spcPct val="90000"/>
            </a:lnSpc>
            <a:spcBef>
              <a:spcPct val="0"/>
            </a:spcBef>
            <a:spcAft>
              <a:spcPct val="20000"/>
            </a:spcAft>
            <a:buChar char="••"/>
          </a:pPr>
          <a:r>
            <a:rPr lang="zh-CN" sz="1300" b="1" kern="1200"/>
            <a:t>个人缴费 </a:t>
          </a:r>
          <a:endParaRPr lang="zh-CN" altLang="en-US" sz="1300" kern="1200"/>
        </a:p>
        <a:p>
          <a:pPr marL="114300" lvl="1" indent="-114300" algn="l" defTabSz="577850">
            <a:lnSpc>
              <a:spcPct val="90000"/>
            </a:lnSpc>
            <a:spcBef>
              <a:spcPct val="0"/>
            </a:spcBef>
            <a:spcAft>
              <a:spcPct val="20000"/>
            </a:spcAft>
            <a:buChar char="••"/>
          </a:pPr>
          <a:r>
            <a:rPr lang="zh-CN" sz="1300" kern="1200"/>
            <a:t>职工个人年度缴费为个人基本养老缴费基数标准的</a:t>
          </a:r>
          <a:r>
            <a:rPr lang="en-US" sz="1300" kern="1200"/>
            <a:t>4%</a:t>
          </a:r>
          <a:r>
            <a:rPr lang="zh-CN" sz="1300" kern="1200"/>
            <a:t>，计入职工个人账户</a:t>
          </a:r>
          <a:r>
            <a:rPr lang="zh-CN" altLang="en-US" sz="1300" kern="1200"/>
            <a:t>。</a:t>
          </a:r>
          <a:endParaRPr lang="zh-CN" sz="1300" kern="1200"/>
        </a:p>
        <a:p>
          <a:pPr marL="114300" lvl="1" indent="-114300" algn="l" defTabSz="577850">
            <a:lnSpc>
              <a:spcPct val="90000"/>
            </a:lnSpc>
            <a:spcBef>
              <a:spcPct val="0"/>
            </a:spcBef>
            <a:spcAft>
              <a:spcPct val="20000"/>
            </a:spcAft>
            <a:buChar char="••"/>
          </a:pPr>
          <a:r>
            <a:rPr lang="zh-CN" sz="1300" b="1" kern="1200"/>
            <a:t>单位缴费及分配</a:t>
          </a:r>
          <a:endParaRPr lang="zh-CN" sz="1300" kern="1200"/>
        </a:p>
        <a:p>
          <a:pPr marL="114300" lvl="1" indent="-114300" algn="l" defTabSz="577850">
            <a:lnSpc>
              <a:spcPct val="90000"/>
            </a:lnSpc>
            <a:spcBef>
              <a:spcPct val="0"/>
            </a:spcBef>
            <a:spcAft>
              <a:spcPct val="20000"/>
            </a:spcAft>
            <a:buChar char="••"/>
          </a:pPr>
          <a:r>
            <a:rPr lang="zh-CN" sz="1300" kern="1200"/>
            <a:t>单位年缴费总额不超过上年度所有员工工资总额的</a:t>
          </a:r>
          <a:r>
            <a:rPr lang="en-US" sz="1300" kern="1200"/>
            <a:t> 8 %</a:t>
          </a:r>
          <a:r>
            <a:rPr lang="zh-CN" sz="1300" kern="1200"/>
            <a:t>；按照职工个人基本养老缴费基数标准的</a:t>
          </a:r>
          <a:r>
            <a:rPr lang="en-US" sz="1300" kern="1200"/>
            <a:t> 8 %</a:t>
          </a:r>
          <a:r>
            <a:rPr lang="zh-CN" sz="1300" kern="1200"/>
            <a:t>分配至职工个人账户，剩余部分记入企业账户用于身份转制人员的补偿缴费。</a:t>
          </a:r>
        </a:p>
      </dsp:txBody>
      <dsp:txXfrm>
        <a:off x="0" y="3333753"/>
        <a:ext cx="5274310" cy="1559012"/>
      </dsp:txXfrm>
    </dsp:sp>
    <dsp:sp modelId="{9A6E6F2E-BC36-48D7-82AC-EF2072B4AE92}">
      <dsp:nvSpPr>
        <dsp:cNvPr id="0" name=""/>
        <dsp:cNvSpPr/>
      </dsp:nvSpPr>
      <dsp:spPr>
        <a:xfrm>
          <a:off x="0" y="4919978"/>
          <a:ext cx="5274310" cy="42763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zh-CN" altLang="en-US" sz="1700" kern="1200"/>
            <a:t>三 退休领取</a:t>
          </a:r>
          <a:endParaRPr lang="zh-CN" sz="1700" kern="1200"/>
        </a:p>
      </dsp:txBody>
      <dsp:txXfrm>
        <a:off x="0" y="4919978"/>
        <a:ext cx="5274310" cy="427635"/>
      </dsp:txXfrm>
    </dsp:sp>
    <dsp:sp modelId="{F631B0BF-6C3F-4BD7-902E-E5A824293058}">
      <dsp:nvSpPr>
        <dsp:cNvPr id="0" name=""/>
        <dsp:cNvSpPr/>
      </dsp:nvSpPr>
      <dsp:spPr>
        <a:xfrm>
          <a:off x="0" y="5393034"/>
          <a:ext cx="5274310" cy="260405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67459" tIns="21590" rIns="120904" bIns="21590" numCol="1" spcCol="1270" anchor="t" anchorCtr="0">
          <a:noAutofit/>
        </a:bodyPr>
        <a:lstStyle/>
        <a:p>
          <a:pPr marL="114300" lvl="1" indent="-114300" algn="l" defTabSz="577850">
            <a:lnSpc>
              <a:spcPct val="90000"/>
            </a:lnSpc>
            <a:spcBef>
              <a:spcPct val="0"/>
            </a:spcBef>
            <a:spcAft>
              <a:spcPct val="20000"/>
            </a:spcAft>
            <a:buChar char="••"/>
          </a:pPr>
          <a:r>
            <a:rPr lang="zh-CN" sz="1300" b="1" kern="1200"/>
            <a:t>个人账户支付方式</a:t>
          </a:r>
          <a:endParaRPr lang="zh-CN" sz="1300" kern="1200"/>
        </a:p>
        <a:p>
          <a:pPr marL="114300" lvl="1" indent="-114300" algn="l" defTabSz="577850">
            <a:lnSpc>
              <a:spcPct val="90000"/>
            </a:lnSpc>
            <a:spcBef>
              <a:spcPct val="0"/>
            </a:spcBef>
            <a:spcAft>
              <a:spcPct val="20000"/>
            </a:spcAft>
            <a:buChar char="••"/>
          </a:pPr>
          <a:r>
            <a:rPr lang="zh-CN" sz="1300" kern="1200"/>
            <a:t>职工因退休待遇领取时，可一次性领取；或者选择按照本人退休时对应的计发月数，按月计发企业年金月待遇标准，发完为止，同时企业年金个人账户余额享有继承权。</a:t>
          </a:r>
        </a:p>
        <a:p>
          <a:pPr marL="114300" lvl="1" indent="-114300" algn="l" defTabSz="577850">
            <a:lnSpc>
              <a:spcPct val="90000"/>
            </a:lnSpc>
            <a:spcBef>
              <a:spcPct val="0"/>
            </a:spcBef>
            <a:spcAft>
              <a:spcPct val="20000"/>
            </a:spcAft>
            <a:buChar char="••"/>
          </a:pPr>
          <a:r>
            <a:rPr lang="zh-CN" sz="1300" kern="1200"/>
            <a:t>出国（境）定居和完全丧失劳动能力人员的企业年金个人账户资金，可根据本人要求一次性支付给本人。</a:t>
          </a:r>
        </a:p>
        <a:p>
          <a:pPr marL="114300" lvl="1" indent="-114300" algn="l" defTabSz="577850">
            <a:lnSpc>
              <a:spcPct val="90000"/>
            </a:lnSpc>
            <a:spcBef>
              <a:spcPct val="0"/>
            </a:spcBef>
            <a:spcAft>
              <a:spcPct val="20000"/>
            </a:spcAft>
            <a:buChar char="••"/>
          </a:pPr>
          <a:r>
            <a:rPr lang="zh-CN" sz="1300" kern="1200"/>
            <a:t>工作人员在职期间死亡的，其企业年金个人账户余额可以继承。</a:t>
          </a:r>
        </a:p>
        <a:p>
          <a:pPr marL="114300" lvl="1" indent="-114300" algn="l" defTabSz="577850">
            <a:lnSpc>
              <a:spcPct val="90000"/>
            </a:lnSpc>
            <a:spcBef>
              <a:spcPct val="0"/>
            </a:spcBef>
            <a:spcAft>
              <a:spcPct val="20000"/>
            </a:spcAft>
            <a:buChar char="••"/>
          </a:pPr>
          <a:r>
            <a:rPr lang="zh-CN" sz="1300" b="1" kern="1200"/>
            <a:t>企业补偿账户支付方式</a:t>
          </a:r>
          <a:endParaRPr lang="zh-CN" sz="1300" kern="1200"/>
        </a:p>
        <a:p>
          <a:pPr marL="114300" lvl="1" indent="-114300" algn="l" defTabSz="577850">
            <a:lnSpc>
              <a:spcPct val="90000"/>
            </a:lnSpc>
            <a:spcBef>
              <a:spcPct val="0"/>
            </a:spcBef>
            <a:spcAft>
              <a:spcPct val="20000"/>
            </a:spcAft>
            <a:buChar char="••"/>
          </a:pPr>
          <a:r>
            <a:rPr lang="zh-CN" sz="1300" kern="1200"/>
            <a:t>职工待遇领取时，参照个人退休时机关事业同等职级人员基本养老金标准、年福利费待遇等相关数据再次测算，对比职工退休时企业的基本养老金标准进行差额补偿。从企业账户按月进行补偿差额的支付，支付终身。</a:t>
          </a:r>
        </a:p>
      </dsp:txBody>
      <dsp:txXfrm>
        <a:off x="0" y="5393034"/>
        <a:ext cx="5274310" cy="2604059"/>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EA7BF3-9C8D-419B-B6DF-BB1F6B5A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0</Words>
  <Characters>1</Characters>
  <Application>Microsoft Office Word</Application>
  <DocSecurity>0</DocSecurity>
  <Lines>1</Lines>
  <Paragraphs>1</Paragraphs>
  <ScaleCrop>false</ScaleCrop>
  <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7</cp:revision>
  <dcterms:created xsi:type="dcterms:W3CDTF">2020-12-18T06:34:00Z</dcterms:created>
  <dcterms:modified xsi:type="dcterms:W3CDTF">2020-12-18T07:07:00Z</dcterms:modified>
</cp:coreProperties>
</file>