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8C" w:rsidRPr="00E15EB0" w:rsidRDefault="002F7B66" w:rsidP="002F7B66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E15EB0">
        <w:rPr>
          <w:rFonts w:ascii="方正小标宋简体" w:eastAsia="方正小标宋简体" w:hAnsi="华文中宋" w:hint="eastAsia"/>
          <w:sz w:val="36"/>
          <w:szCs w:val="36"/>
        </w:rPr>
        <w:t>关于20</w:t>
      </w:r>
      <w:r w:rsidR="00E15EB0" w:rsidRPr="00E15EB0">
        <w:rPr>
          <w:rFonts w:ascii="方正小标宋简体" w:eastAsia="方正小标宋简体" w:hAnsi="华文中宋" w:hint="eastAsia"/>
          <w:sz w:val="36"/>
          <w:szCs w:val="36"/>
        </w:rPr>
        <w:t>20</w:t>
      </w:r>
      <w:r w:rsidRPr="00E15EB0">
        <w:rPr>
          <w:rFonts w:ascii="方正小标宋简体" w:eastAsia="方正小标宋简体" w:hAnsi="华文中宋" w:hint="eastAsia"/>
          <w:sz w:val="36"/>
          <w:szCs w:val="36"/>
        </w:rPr>
        <w:t>年湖州市</w:t>
      </w:r>
      <w:r w:rsidR="001D048C" w:rsidRPr="00E15EB0">
        <w:rPr>
          <w:rFonts w:ascii="方正小标宋简体" w:eastAsia="方正小标宋简体" w:hAnsi="华文中宋" w:hint="eastAsia"/>
          <w:sz w:val="36"/>
          <w:szCs w:val="36"/>
        </w:rPr>
        <w:t>工业小微企业创业创新服务券</w:t>
      </w:r>
    </w:p>
    <w:p w:rsidR="002F7B66" w:rsidRPr="00E15EB0" w:rsidRDefault="002F7B66" w:rsidP="002F7B66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E15EB0">
        <w:rPr>
          <w:rFonts w:ascii="方正小标宋简体" w:eastAsia="方正小标宋简体" w:hAnsi="华文中宋" w:hint="eastAsia"/>
          <w:sz w:val="36"/>
          <w:szCs w:val="36"/>
        </w:rPr>
        <w:t>兑付工作的通知</w:t>
      </w:r>
    </w:p>
    <w:p w:rsidR="002F7B66" w:rsidRDefault="002F7B66" w:rsidP="002F7B66"/>
    <w:p w:rsidR="002F7B66" w:rsidRPr="002F7B66" w:rsidRDefault="002F7B66" w:rsidP="002F7B66">
      <w:pPr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各有关机构：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根据《湖州市工业小微企业创业创新服务券使用管理办法（暂行）》的要求，</w:t>
      </w:r>
      <w:r w:rsidR="001D048C">
        <w:rPr>
          <w:rFonts w:ascii="仿宋_GB2312" w:eastAsia="仿宋_GB2312" w:hint="eastAsia"/>
          <w:sz w:val="32"/>
          <w:szCs w:val="32"/>
        </w:rPr>
        <w:t>决定</w:t>
      </w:r>
      <w:r w:rsidRPr="002F7B66">
        <w:rPr>
          <w:rFonts w:ascii="仿宋_GB2312" w:eastAsia="仿宋_GB2312" w:hint="eastAsia"/>
          <w:sz w:val="32"/>
          <w:szCs w:val="32"/>
        </w:rPr>
        <w:t>开展20</w:t>
      </w:r>
      <w:r w:rsidR="00E15EB0">
        <w:rPr>
          <w:rFonts w:ascii="仿宋_GB2312" w:eastAsia="仿宋_GB2312" w:hint="eastAsia"/>
          <w:sz w:val="32"/>
          <w:szCs w:val="32"/>
        </w:rPr>
        <w:t>20</w:t>
      </w:r>
      <w:r w:rsidRPr="002F7B66">
        <w:rPr>
          <w:rFonts w:ascii="仿宋_GB2312" w:eastAsia="仿宋_GB2312" w:hint="eastAsia"/>
          <w:sz w:val="32"/>
          <w:szCs w:val="32"/>
        </w:rPr>
        <w:t>年湖州市工业小微企业创业创新服务券兑付工作。现将有关事宜通知如下：</w:t>
      </w:r>
    </w:p>
    <w:p w:rsidR="002F7B66" w:rsidRDefault="002F7B66" w:rsidP="002F7B66">
      <w:pPr>
        <w:ind w:firstLine="645"/>
        <w:rPr>
          <w:rFonts w:ascii="黑体" w:eastAsia="黑体" w:hAnsi="黑体"/>
          <w:sz w:val="32"/>
          <w:szCs w:val="32"/>
        </w:rPr>
      </w:pPr>
      <w:r w:rsidRPr="002F7B66">
        <w:rPr>
          <w:rFonts w:ascii="黑体" w:eastAsia="黑体" w:hAnsi="黑体" w:hint="eastAsia"/>
          <w:sz w:val="32"/>
          <w:szCs w:val="32"/>
        </w:rPr>
        <w:t>一、兑付所需资料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1.《20</w:t>
      </w:r>
      <w:r w:rsidR="00E15EB0">
        <w:rPr>
          <w:rFonts w:ascii="仿宋_GB2312" w:eastAsia="仿宋_GB2312" w:hint="eastAsia"/>
          <w:sz w:val="32"/>
          <w:szCs w:val="32"/>
        </w:rPr>
        <w:t>20</w:t>
      </w:r>
      <w:r w:rsidRPr="002F7B66">
        <w:rPr>
          <w:rFonts w:ascii="仿宋_GB2312" w:eastAsia="仿宋_GB2312" w:hint="eastAsia"/>
          <w:sz w:val="32"/>
          <w:szCs w:val="32"/>
        </w:rPr>
        <w:t>年服务券抵扣清单汇总表》；（</w:t>
      </w:r>
      <w:r w:rsidR="001D048C">
        <w:rPr>
          <w:rFonts w:ascii="仿宋_GB2312" w:eastAsia="仿宋_GB2312" w:hint="eastAsia"/>
          <w:sz w:val="32"/>
          <w:szCs w:val="32"/>
        </w:rPr>
        <w:t>详见</w:t>
      </w:r>
      <w:r w:rsidRPr="002F7B66">
        <w:rPr>
          <w:rFonts w:ascii="仿宋_GB2312" w:eastAsia="仿宋_GB2312" w:hint="eastAsia"/>
          <w:sz w:val="32"/>
          <w:szCs w:val="32"/>
        </w:rPr>
        <w:t>附件</w:t>
      </w:r>
      <w:r w:rsidR="00934F58">
        <w:rPr>
          <w:rFonts w:ascii="仿宋_GB2312" w:eastAsia="仿宋_GB2312" w:hint="eastAsia"/>
          <w:sz w:val="32"/>
          <w:szCs w:val="32"/>
        </w:rPr>
        <w:t>2</w:t>
      </w:r>
      <w:r w:rsidRPr="002F7B66">
        <w:rPr>
          <w:rFonts w:ascii="仿宋_GB2312" w:eastAsia="仿宋_GB2312" w:hint="eastAsia"/>
          <w:sz w:val="32"/>
          <w:szCs w:val="32"/>
        </w:rPr>
        <w:t>）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2. 服务合同；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3. 有效发票及支付凭证；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4. 相关佐证材料</w:t>
      </w:r>
      <w:r w:rsidR="001D048C">
        <w:rPr>
          <w:rFonts w:ascii="仿宋_GB2312" w:eastAsia="仿宋_GB2312" w:hint="eastAsia"/>
          <w:sz w:val="32"/>
          <w:szCs w:val="32"/>
        </w:rPr>
        <w:t>。</w:t>
      </w:r>
    </w:p>
    <w:p w:rsidR="002F7B66" w:rsidRDefault="002F7B66" w:rsidP="002F7B66">
      <w:pPr>
        <w:ind w:firstLine="645"/>
        <w:rPr>
          <w:rFonts w:ascii="黑体" w:eastAsia="黑体" w:hAnsi="黑体"/>
          <w:sz w:val="32"/>
          <w:szCs w:val="32"/>
        </w:rPr>
      </w:pPr>
      <w:r w:rsidRPr="002F7B66">
        <w:rPr>
          <w:rFonts w:ascii="黑体" w:eastAsia="黑体" w:hAnsi="黑体" w:hint="eastAsia"/>
          <w:sz w:val="32"/>
          <w:szCs w:val="32"/>
        </w:rPr>
        <w:t>二、兑付程序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1D048C">
        <w:rPr>
          <w:rFonts w:ascii="仿宋_GB2312" w:eastAsia="仿宋_GB2312" w:hint="eastAsia"/>
          <w:b/>
          <w:bCs/>
          <w:sz w:val="32"/>
          <w:szCs w:val="32"/>
        </w:rPr>
        <w:t>1.线上申请兑现。</w:t>
      </w:r>
      <w:r w:rsidRPr="002F7B66">
        <w:rPr>
          <w:rFonts w:ascii="仿宋_GB2312" w:eastAsia="仿宋_GB2312" w:hint="eastAsia"/>
          <w:sz w:val="32"/>
          <w:szCs w:val="32"/>
        </w:rPr>
        <w:t>机构完成线上兑现申请（详见附件</w:t>
      </w:r>
      <w:r w:rsidR="00934F58">
        <w:rPr>
          <w:rFonts w:ascii="仿宋_GB2312" w:eastAsia="仿宋_GB2312" w:hint="eastAsia"/>
          <w:sz w:val="32"/>
          <w:szCs w:val="32"/>
        </w:rPr>
        <w:t>1</w:t>
      </w:r>
      <w:r w:rsidRPr="002F7B66">
        <w:rPr>
          <w:rFonts w:ascii="仿宋_GB2312" w:eastAsia="仿宋_GB2312" w:hint="eastAsia"/>
          <w:sz w:val="32"/>
          <w:szCs w:val="32"/>
        </w:rPr>
        <w:t>）并将《</w:t>
      </w:r>
      <w:r w:rsidRPr="002F7B66">
        <w:rPr>
          <w:rFonts w:ascii="仿宋_GB2312" w:eastAsia="仿宋_GB2312"/>
          <w:sz w:val="32"/>
          <w:szCs w:val="32"/>
        </w:rPr>
        <w:t>20</w:t>
      </w:r>
      <w:r w:rsidR="00E15EB0">
        <w:rPr>
          <w:rFonts w:ascii="仿宋_GB2312" w:eastAsia="仿宋_GB2312" w:hint="eastAsia"/>
          <w:sz w:val="32"/>
          <w:szCs w:val="32"/>
        </w:rPr>
        <w:t>20</w:t>
      </w:r>
      <w:r w:rsidRPr="002F7B66">
        <w:rPr>
          <w:rFonts w:ascii="仿宋_GB2312" w:eastAsia="仿宋_GB2312"/>
          <w:sz w:val="32"/>
          <w:szCs w:val="32"/>
        </w:rPr>
        <w:t>年服务券抵扣清单汇总表》发送至邮箱49740480@qq.com</w:t>
      </w:r>
      <w:r w:rsidR="00DD7262">
        <w:rPr>
          <w:rFonts w:ascii="仿宋_GB2312" w:eastAsia="仿宋_GB2312" w:hint="eastAsia"/>
          <w:sz w:val="32"/>
          <w:szCs w:val="32"/>
        </w:rPr>
        <w:t>。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1D048C">
        <w:rPr>
          <w:rFonts w:ascii="仿宋_GB2312" w:eastAsia="仿宋_GB2312" w:hint="eastAsia"/>
          <w:b/>
          <w:bCs/>
          <w:sz w:val="32"/>
          <w:szCs w:val="32"/>
        </w:rPr>
        <w:t>2.形式审查。</w:t>
      </w:r>
      <w:r w:rsidR="001D048C" w:rsidRPr="001D048C">
        <w:rPr>
          <w:rFonts w:ascii="仿宋_GB2312" w:eastAsia="仿宋_GB2312" w:hint="eastAsia"/>
          <w:sz w:val="32"/>
          <w:szCs w:val="32"/>
        </w:rPr>
        <w:t>由</w:t>
      </w:r>
      <w:r w:rsidRPr="002F7B66">
        <w:rPr>
          <w:rFonts w:ascii="仿宋_GB2312" w:eastAsia="仿宋_GB2312" w:hint="eastAsia"/>
          <w:sz w:val="32"/>
          <w:szCs w:val="32"/>
        </w:rPr>
        <w:t>市企业公共服务平台对</w:t>
      </w:r>
      <w:r w:rsidR="00BF52DF">
        <w:rPr>
          <w:rFonts w:ascii="仿宋_GB2312" w:eastAsia="仿宋_GB2312" w:hint="eastAsia"/>
          <w:sz w:val="32"/>
          <w:szCs w:val="32"/>
        </w:rPr>
        <w:t>各服务机构线上提交的兑付</w:t>
      </w:r>
      <w:r w:rsidRPr="002F7B66">
        <w:rPr>
          <w:rFonts w:ascii="仿宋_GB2312" w:eastAsia="仿宋_GB2312" w:hint="eastAsia"/>
          <w:sz w:val="32"/>
          <w:szCs w:val="32"/>
        </w:rPr>
        <w:t>申</w:t>
      </w:r>
      <w:r w:rsidR="00BF52DF">
        <w:rPr>
          <w:rFonts w:ascii="仿宋_GB2312" w:eastAsia="仿宋_GB2312" w:hint="eastAsia"/>
          <w:sz w:val="32"/>
          <w:szCs w:val="32"/>
        </w:rPr>
        <w:t>请</w:t>
      </w:r>
      <w:r w:rsidRPr="002F7B66">
        <w:rPr>
          <w:rFonts w:ascii="仿宋_GB2312" w:eastAsia="仿宋_GB2312" w:hint="eastAsia"/>
          <w:sz w:val="32"/>
          <w:szCs w:val="32"/>
        </w:rPr>
        <w:t>材料进行形式审查，材料不完整的</w:t>
      </w:r>
      <w:r w:rsidR="00BF52DF">
        <w:rPr>
          <w:rFonts w:ascii="仿宋_GB2312" w:eastAsia="仿宋_GB2312" w:hint="eastAsia"/>
          <w:sz w:val="32"/>
          <w:szCs w:val="32"/>
        </w:rPr>
        <w:t>需</w:t>
      </w:r>
      <w:r w:rsidR="00DD7262">
        <w:rPr>
          <w:rFonts w:ascii="仿宋_GB2312" w:eastAsia="仿宋_GB2312" w:hint="eastAsia"/>
          <w:sz w:val="32"/>
          <w:szCs w:val="32"/>
        </w:rPr>
        <w:t>在1月13日前</w:t>
      </w:r>
      <w:r w:rsidRPr="002F7B66">
        <w:rPr>
          <w:rFonts w:ascii="仿宋_GB2312" w:eastAsia="仿宋_GB2312" w:hint="eastAsia"/>
          <w:sz w:val="32"/>
          <w:szCs w:val="32"/>
        </w:rPr>
        <w:t>补</w:t>
      </w:r>
      <w:r w:rsidR="00BF52DF">
        <w:rPr>
          <w:rFonts w:ascii="仿宋_GB2312" w:eastAsia="仿宋_GB2312" w:hint="eastAsia"/>
          <w:sz w:val="32"/>
          <w:szCs w:val="32"/>
        </w:rPr>
        <w:t>全申请</w:t>
      </w:r>
      <w:r w:rsidRPr="002F7B66">
        <w:rPr>
          <w:rFonts w:ascii="仿宋_GB2312" w:eastAsia="仿宋_GB2312" w:hint="eastAsia"/>
          <w:sz w:val="32"/>
          <w:szCs w:val="32"/>
        </w:rPr>
        <w:t>材料。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1D048C">
        <w:rPr>
          <w:rFonts w:ascii="仿宋_GB2312" w:eastAsia="仿宋_GB2312" w:hint="eastAsia"/>
          <w:b/>
          <w:bCs/>
          <w:sz w:val="32"/>
          <w:szCs w:val="32"/>
        </w:rPr>
        <w:t>3.线下审核。</w:t>
      </w:r>
      <w:r w:rsidRPr="002F7B66">
        <w:rPr>
          <w:rFonts w:ascii="仿宋_GB2312" w:eastAsia="仿宋_GB2312" w:hint="eastAsia"/>
          <w:sz w:val="32"/>
          <w:szCs w:val="32"/>
        </w:rPr>
        <w:t>形式审查合格的，</w:t>
      </w:r>
      <w:r w:rsidR="001D048C" w:rsidRPr="001D048C">
        <w:rPr>
          <w:rFonts w:ascii="仿宋_GB2312" w:eastAsia="仿宋_GB2312" w:hint="eastAsia"/>
          <w:sz w:val="32"/>
          <w:szCs w:val="32"/>
        </w:rPr>
        <w:t>由</w:t>
      </w:r>
      <w:r w:rsidRPr="002F7B66">
        <w:rPr>
          <w:rFonts w:ascii="仿宋_GB2312" w:eastAsia="仿宋_GB2312" w:hint="eastAsia"/>
          <w:sz w:val="32"/>
          <w:szCs w:val="32"/>
        </w:rPr>
        <w:t>市企业服务</w:t>
      </w:r>
      <w:r w:rsidR="00DD7262">
        <w:rPr>
          <w:rFonts w:ascii="仿宋_GB2312" w:eastAsia="仿宋_GB2312" w:hint="eastAsia"/>
          <w:sz w:val="32"/>
          <w:szCs w:val="32"/>
        </w:rPr>
        <w:t>综合</w:t>
      </w:r>
      <w:r w:rsidRPr="002F7B66">
        <w:rPr>
          <w:rFonts w:ascii="仿宋_GB2312" w:eastAsia="仿宋_GB2312" w:hint="eastAsia"/>
          <w:sz w:val="32"/>
          <w:szCs w:val="32"/>
        </w:rPr>
        <w:t>平台组织相关人员进行线下审核，申领机构请提前整理上述兑付所需材料备查。</w:t>
      </w:r>
    </w:p>
    <w:p w:rsidR="002F7B66" w:rsidRDefault="002F7B66" w:rsidP="002F7B66">
      <w:pPr>
        <w:ind w:firstLine="645"/>
        <w:rPr>
          <w:rFonts w:ascii="黑体" w:eastAsia="黑体" w:hAnsi="黑体"/>
          <w:sz w:val="32"/>
          <w:szCs w:val="32"/>
        </w:rPr>
      </w:pPr>
      <w:r w:rsidRPr="002F7B66">
        <w:rPr>
          <w:rFonts w:ascii="黑体" w:eastAsia="黑体" w:hAnsi="黑体" w:hint="eastAsia"/>
          <w:sz w:val="32"/>
          <w:szCs w:val="32"/>
        </w:rPr>
        <w:lastRenderedPageBreak/>
        <w:t>三、兑付受理时间</w:t>
      </w:r>
    </w:p>
    <w:p w:rsidR="002F7B66" w:rsidRDefault="001D18A7" w:rsidP="002F7B6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2F7B66" w:rsidRPr="001D18A7">
        <w:rPr>
          <w:rFonts w:ascii="仿宋_GB2312" w:eastAsia="仿宋_GB2312" w:hint="eastAsia"/>
          <w:b/>
          <w:bCs/>
          <w:sz w:val="32"/>
          <w:szCs w:val="32"/>
        </w:rPr>
        <w:t>线上兑</w:t>
      </w:r>
      <w:r w:rsidR="00351C47" w:rsidRPr="001D18A7">
        <w:rPr>
          <w:rFonts w:ascii="仿宋_GB2312" w:eastAsia="仿宋_GB2312" w:hint="eastAsia"/>
          <w:b/>
          <w:bCs/>
          <w:sz w:val="32"/>
          <w:szCs w:val="32"/>
        </w:rPr>
        <w:t>付</w:t>
      </w:r>
      <w:r w:rsidR="002F7B66" w:rsidRPr="001D18A7">
        <w:rPr>
          <w:rFonts w:ascii="仿宋_GB2312" w:eastAsia="仿宋_GB2312" w:hint="eastAsia"/>
          <w:b/>
          <w:bCs/>
          <w:sz w:val="32"/>
          <w:szCs w:val="32"/>
        </w:rPr>
        <w:t>时间：</w:t>
      </w:r>
      <w:r w:rsidR="009D0B26" w:rsidRPr="009D0B26">
        <w:rPr>
          <w:rFonts w:ascii="仿宋_GB2312" w:eastAsia="仿宋_GB2312" w:hint="eastAsia"/>
          <w:sz w:val="32"/>
          <w:szCs w:val="32"/>
        </w:rPr>
        <w:t>截止</w:t>
      </w:r>
      <w:r w:rsidR="002F7B66" w:rsidRPr="002F7B66">
        <w:rPr>
          <w:rFonts w:ascii="仿宋_GB2312" w:eastAsia="仿宋_GB2312" w:hint="eastAsia"/>
          <w:sz w:val="32"/>
          <w:szCs w:val="32"/>
        </w:rPr>
        <w:t>20</w:t>
      </w:r>
      <w:r w:rsidR="009C6A76">
        <w:rPr>
          <w:rFonts w:ascii="仿宋_GB2312" w:eastAsia="仿宋_GB2312" w:hint="eastAsia"/>
          <w:sz w:val="32"/>
          <w:szCs w:val="32"/>
        </w:rPr>
        <w:t>2</w:t>
      </w:r>
      <w:r w:rsidR="00E15EB0">
        <w:rPr>
          <w:rFonts w:ascii="仿宋_GB2312" w:eastAsia="仿宋_GB2312" w:hint="eastAsia"/>
          <w:sz w:val="32"/>
          <w:szCs w:val="32"/>
        </w:rPr>
        <w:t>1</w:t>
      </w:r>
      <w:r w:rsidR="002F7B66" w:rsidRPr="002F7B66">
        <w:rPr>
          <w:rFonts w:ascii="仿宋_GB2312" w:eastAsia="仿宋_GB2312" w:hint="eastAsia"/>
          <w:sz w:val="32"/>
          <w:szCs w:val="32"/>
        </w:rPr>
        <w:t>年1月1日</w:t>
      </w:r>
      <w:r>
        <w:rPr>
          <w:rFonts w:ascii="仿宋_GB2312" w:eastAsia="仿宋_GB2312" w:hint="eastAsia"/>
          <w:sz w:val="32"/>
          <w:szCs w:val="32"/>
        </w:rPr>
        <w:t>前</w:t>
      </w:r>
      <w:r w:rsidR="002F7B66" w:rsidRPr="002F7B66">
        <w:rPr>
          <w:rFonts w:ascii="仿宋_GB2312" w:eastAsia="仿宋_GB2312" w:hint="eastAsia"/>
          <w:sz w:val="32"/>
          <w:szCs w:val="32"/>
        </w:rPr>
        <w:t>；</w:t>
      </w:r>
    </w:p>
    <w:p w:rsidR="002F7B66" w:rsidRDefault="001D18A7" w:rsidP="002F7B6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2F7B66" w:rsidRPr="001D18A7">
        <w:rPr>
          <w:rFonts w:ascii="仿宋_GB2312" w:eastAsia="仿宋_GB2312" w:hint="eastAsia"/>
          <w:b/>
          <w:bCs/>
          <w:sz w:val="32"/>
          <w:szCs w:val="32"/>
        </w:rPr>
        <w:t>形式审查时间：</w:t>
      </w:r>
      <w:r w:rsidR="002F7B66" w:rsidRPr="002F7B66">
        <w:rPr>
          <w:rFonts w:ascii="仿宋_GB2312" w:eastAsia="仿宋_GB2312" w:hint="eastAsia"/>
          <w:sz w:val="32"/>
          <w:szCs w:val="32"/>
        </w:rPr>
        <w:t>20</w:t>
      </w:r>
      <w:r w:rsidR="009C6A76">
        <w:rPr>
          <w:rFonts w:ascii="仿宋_GB2312" w:eastAsia="仿宋_GB2312" w:hint="eastAsia"/>
          <w:sz w:val="32"/>
          <w:szCs w:val="32"/>
        </w:rPr>
        <w:t>2</w:t>
      </w:r>
      <w:r w:rsidR="00E15EB0">
        <w:rPr>
          <w:rFonts w:ascii="仿宋_GB2312" w:eastAsia="仿宋_GB2312" w:hint="eastAsia"/>
          <w:sz w:val="32"/>
          <w:szCs w:val="32"/>
        </w:rPr>
        <w:t>1</w:t>
      </w:r>
      <w:r w:rsidR="002F7B66" w:rsidRPr="002F7B66">
        <w:rPr>
          <w:rFonts w:ascii="仿宋_GB2312" w:eastAsia="仿宋_GB2312" w:hint="eastAsia"/>
          <w:sz w:val="32"/>
          <w:szCs w:val="32"/>
        </w:rPr>
        <w:t>年1月</w:t>
      </w:r>
      <w:r w:rsidR="00DD7262">
        <w:rPr>
          <w:rFonts w:ascii="仿宋_GB2312" w:eastAsia="仿宋_GB2312" w:hint="eastAsia"/>
          <w:sz w:val="32"/>
          <w:szCs w:val="32"/>
        </w:rPr>
        <w:t>4</w:t>
      </w:r>
      <w:r w:rsidR="002F7B66" w:rsidRPr="002F7B66">
        <w:rPr>
          <w:rFonts w:ascii="仿宋_GB2312" w:eastAsia="仿宋_GB2312" w:hint="eastAsia"/>
          <w:sz w:val="32"/>
          <w:szCs w:val="32"/>
        </w:rPr>
        <w:t>日-1</w:t>
      </w:r>
      <w:r w:rsidR="00DD7262">
        <w:rPr>
          <w:rFonts w:ascii="仿宋_GB2312" w:eastAsia="仿宋_GB2312" w:hint="eastAsia"/>
          <w:sz w:val="32"/>
          <w:szCs w:val="32"/>
        </w:rPr>
        <w:t>5</w:t>
      </w:r>
      <w:r w:rsidR="002F7B66" w:rsidRPr="002F7B6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F7B66" w:rsidRDefault="001D18A7" w:rsidP="002F7B6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2F7B66" w:rsidRPr="001D18A7">
        <w:rPr>
          <w:rFonts w:ascii="仿宋_GB2312" w:eastAsia="仿宋_GB2312" w:hint="eastAsia"/>
          <w:b/>
          <w:bCs/>
          <w:sz w:val="32"/>
          <w:szCs w:val="32"/>
        </w:rPr>
        <w:t>线下审核时间</w:t>
      </w:r>
      <w:r w:rsidRPr="001D18A7">
        <w:rPr>
          <w:rFonts w:ascii="仿宋_GB2312" w:eastAsia="仿宋_GB2312" w:hint="eastAsia"/>
          <w:b/>
          <w:bCs/>
          <w:sz w:val="32"/>
          <w:szCs w:val="32"/>
        </w:rPr>
        <w:t>：</w:t>
      </w:r>
      <w:r w:rsidR="002F7B66" w:rsidRPr="002F7B66">
        <w:rPr>
          <w:rFonts w:ascii="仿宋_GB2312" w:eastAsia="仿宋_GB2312" w:hint="eastAsia"/>
          <w:sz w:val="32"/>
          <w:szCs w:val="32"/>
        </w:rPr>
        <w:t>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F7B66" w:rsidRPr="002F7B66" w:rsidRDefault="002F7B66" w:rsidP="002F7B66">
      <w:pPr>
        <w:ind w:firstLine="645"/>
        <w:rPr>
          <w:rFonts w:ascii="黑体" w:eastAsia="黑体" w:hAnsi="黑体"/>
          <w:sz w:val="32"/>
          <w:szCs w:val="32"/>
        </w:rPr>
      </w:pPr>
      <w:r w:rsidRPr="002F7B66">
        <w:rPr>
          <w:rFonts w:ascii="黑体" w:eastAsia="黑体" w:hAnsi="黑体" w:hint="eastAsia"/>
          <w:sz w:val="32"/>
          <w:szCs w:val="32"/>
        </w:rPr>
        <w:t>四、其他说明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请各机构严格按照截止日期要求提交资料，逾期不予受理。</w:t>
      </w:r>
      <w:bookmarkStart w:id="0" w:name="_GoBack"/>
      <w:bookmarkEnd w:id="0"/>
    </w:p>
    <w:p w:rsidR="002F7B66" w:rsidRPr="002F7B66" w:rsidRDefault="002F7B66" w:rsidP="002F7B66">
      <w:pPr>
        <w:ind w:firstLine="645"/>
        <w:rPr>
          <w:rFonts w:ascii="黑体" w:eastAsia="黑体" w:hAnsi="黑体"/>
          <w:sz w:val="32"/>
          <w:szCs w:val="32"/>
        </w:rPr>
      </w:pPr>
      <w:r w:rsidRPr="002F7B66">
        <w:rPr>
          <w:rFonts w:ascii="黑体" w:eastAsia="黑体" w:hAnsi="黑体" w:hint="eastAsia"/>
          <w:sz w:val="32"/>
          <w:szCs w:val="32"/>
        </w:rPr>
        <w:t>五、联系方式</w:t>
      </w:r>
    </w:p>
    <w:p w:rsidR="002F7B66" w:rsidRDefault="002F7B66" w:rsidP="002F7B6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联系人：吴一龙 </w:t>
      </w:r>
      <w:r>
        <w:rPr>
          <w:rFonts w:ascii="仿宋_GB2312" w:eastAsia="仿宋_GB2312"/>
          <w:sz w:val="32"/>
          <w:szCs w:val="32"/>
        </w:rPr>
        <w:t xml:space="preserve"> </w:t>
      </w:r>
      <w:r w:rsidRPr="002F7B66">
        <w:rPr>
          <w:rFonts w:ascii="仿宋_GB2312" w:eastAsia="仿宋_GB2312" w:hint="eastAsia"/>
          <w:sz w:val="32"/>
          <w:szCs w:val="32"/>
        </w:rPr>
        <w:t>联系电话：2087201</w:t>
      </w:r>
    </w:p>
    <w:p w:rsidR="00E72331" w:rsidRDefault="002F7B66" w:rsidP="002F7B66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1D048C" w:rsidRDefault="001D048C" w:rsidP="001D048C">
      <w:pPr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34F58" w:rsidRPr="001D048C" w:rsidRDefault="00934F58" w:rsidP="00934F58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1D048C">
        <w:rPr>
          <w:rFonts w:ascii="仿宋_GB2312" w:eastAsia="仿宋_GB2312" w:hint="eastAsia"/>
          <w:sz w:val="32"/>
          <w:szCs w:val="32"/>
        </w:rPr>
        <w:t>机构兑现线上操作流程</w:t>
      </w:r>
    </w:p>
    <w:p w:rsidR="001D048C" w:rsidRDefault="00934F58" w:rsidP="001D048C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1D048C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1D048C">
        <w:rPr>
          <w:rFonts w:ascii="仿宋_GB2312" w:eastAsia="仿宋_GB2312"/>
          <w:sz w:val="32"/>
          <w:szCs w:val="32"/>
        </w:rPr>
        <w:t>年服务券抵扣清单汇总表</w:t>
      </w:r>
    </w:p>
    <w:p w:rsidR="00934F58" w:rsidRDefault="00934F58" w:rsidP="00934F58">
      <w:pPr>
        <w:rPr>
          <w:rFonts w:ascii="仿宋_GB2312" w:eastAsia="仿宋_GB2312"/>
          <w:sz w:val="32"/>
          <w:szCs w:val="32"/>
        </w:rPr>
      </w:pPr>
    </w:p>
    <w:p w:rsidR="00934F58" w:rsidRDefault="00934F58" w:rsidP="00934F58">
      <w:pPr>
        <w:rPr>
          <w:rFonts w:ascii="仿宋_GB2312" w:eastAsia="仿宋_GB2312"/>
          <w:sz w:val="32"/>
          <w:szCs w:val="32"/>
        </w:rPr>
      </w:pPr>
    </w:p>
    <w:p w:rsidR="00934F58" w:rsidRPr="002F7B66" w:rsidRDefault="00934F58" w:rsidP="00934F58">
      <w:pPr>
        <w:jc w:val="right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湖州市企业服务</w:t>
      </w:r>
      <w:r>
        <w:rPr>
          <w:rFonts w:ascii="仿宋_GB2312" w:eastAsia="仿宋_GB2312" w:hint="eastAsia"/>
          <w:sz w:val="32"/>
          <w:szCs w:val="32"/>
        </w:rPr>
        <w:t>综合</w:t>
      </w:r>
      <w:r w:rsidRPr="002F7B66">
        <w:rPr>
          <w:rFonts w:ascii="仿宋_GB2312" w:eastAsia="仿宋_GB2312" w:hint="eastAsia"/>
          <w:sz w:val="32"/>
          <w:szCs w:val="32"/>
        </w:rPr>
        <w:t>平台</w:t>
      </w:r>
    </w:p>
    <w:p w:rsidR="00934F58" w:rsidRDefault="00934F58" w:rsidP="00934F58">
      <w:pPr>
        <w:jc w:val="right"/>
        <w:rPr>
          <w:rFonts w:ascii="仿宋_GB2312" w:eastAsia="仿宋_GB2312"/>
          <w:sz w:val="32"/>
          <w:szCs w:val="32"/>
        </w:rPr>
      </w:pPr>
      <w:r w:rsidRPr="002F7B6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2F7B66">
        <w:rPr>
          <w:rFonts w:ascii="仿宋_GB2312" w:eastAsia="仿宋_GB2312" w:hint="eastAsia"/>
          <w:sz w:val="32"/>
          <w:szCs w:val="32"/>
        </w:rPr>
        <w:t>年12月</w:t>
      </w:r>
      <w:r>
        <w:rPr>
          <w:rFonts w:ascii="仿宋_GB2312" w:eastAsia="仿宋_GB2312" w:hint="eastAsia"/>
          <w:sz w:val="32"/>
          <w:szCs w:val="32"/>
        </w:rPr>
        <w:t>2</w:t>
      </w:r>
      <w:r w:rsidR="00DD7262">
        <w:rPr>
          <w:rFonts w:ascii="仿宋_GB2312" w:eastAsia="仿宋_GB2312" w:hint="eastAsia"/>
          <w:sz w:val="32"/>
          <w:szCs w:val="32"/>
        </w:rPr>
        <w:t>1</w:t>
      </w:r>
      <w:r w:rsidRPr="002F7B66">
        <w:rPr>
          <w:rFonts w:ascii="仿宋_GB2312" w:eastAsia="仿宋_GB2312" w:hint="eastAsia"/>
          <w:sz w:val="32"/>
          <w:szCs w:val="32"/>
        </w:rPr>
        <w:t>日</w:t>
      </w:r>
    </w:p>
    <w:p w:rsidR="00934F58" w:rsidRDefault="00934F58" w:rsidP="00934F58">
      <w:pPr>
        <w:jc w:val="right"/>
        <w:rPr>
          <w:rFonts w:ascii="仿宋_GB2312" w:eastAsia="仿宋_GB2312"/>
          <w:sz w:val="32"/>
          <w:szCs w:val="32"/>
        </w:rPr>
      </w:pPr>
    </w:p>
    <w:p w:rsidR="00934F58" w:rsidRDefault="00934F58" w:rsidP="00934F58">
      <w:pPr>
        <w:jc w:val="right"/>
        <w:rPr>
          <w:rFonts w:ascii="仿宋_GB2312" w:eastAsia="仿宋_GB2312"/>
          <w:sz w:val="32"/>
          <w:szCs w:val="32"/>
        </w:rPr>
      </w:pPr>
    </w:p>
    <w:p w:rsidR="00934F58" w:rsidRDefault="00934F58" w:rsidP="00934F58">
      <w:pPr>
        <w:jc w:val="right"/>
        <w:rPr>
          <w:rFonts w:ascii="仿宋_GB2312" w:eastAsia="仿宋_GB2312"/>
          <w:sz w:val="32"/>
          <w:szCs w:val="32"/>
        </w:rPr>
      </w:pPr>
    </w:p>
    <w:p w:rsidR="00934F58" w:rsidRDefault="00934F58" w:rsidP="00934F58">
      <w:pPr>
        <w:jc w:val="right"/>
        <w:rPr>
          <w:rFonts w:ascii="仿宋_GB2312" w:eastAsia="仿宋_GB2312"/>
          <w:sz w:val="32"/>
          <w:szCs w:val="32"/>
        </w:rPr>
      </w:pPr>
    </w:p>
    <w:p w:rsidR="00934F58" w:rsidRDefault="00934F58" w:rsidP="00934F58">
      <w:pPr>
        <w:jc w:val="right"/>
        <w:rPr>
          <w:rFonts w:ascii="仿宋_GB2312" w:eastAsia="仿宋_GB2312"/>
          <w:sz w:val="32"/>
          <w:szCs w:val="32"/>
        </w:rPr>
      </w:pPr>
    </w:p>
    <w:p w:rsidR="00934F58" w:rsidRPr="00934F58" w:rsidRDefault="00934F58" w:rsidP="00934F58">
      <w:pPr>
        <w:spacing w:line="220" w:lineRule="atLeast"/>
        <w:jc w:val="left"/>
        <w:rPr>
          <w:rFonts w:ascii="仿宋_GB2312" w:eastAsia="仿宋_GB2312"/>
          <w:b/>
          <w:sz w:val="30"/>
          <w:szCs w:val="30"/>
        </w:rPr>
      </w:pPr>
      <w:r w:rsidRPr="00934F58">
        <w:rPr>
          <w:rFonts w:ascii="仿宋_GB2312" w:eastAsia="仿宋_GB2312" w:hint="eastAsia"/>
          <w:b/>
          <w:sz w:val="30"/>
          <w:szCs w:val="30"/>
        </w:rPr>
        <w:lastRenderedPageBreak/>
        <w:t>附件1</w:t>
      </w:r>
    </w:p>
    <w:p w:rsidR="00934F58" w:rsidRPr="00934F58" w:rsidRDefault="00934F58" w:rsidP="00934F58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934F58">
        <w:rPr>
          <w:rFonts w:ascii="方正小标宋简体" w:eastAsia="方正小标宋简体" w:hint="eastAsia"/>
          <w:sz w:val="36"/>
          <w:szCs w:val="36"/>
        </w:rPr>
        <w:t>机构兑现线上操作流程</w:t>
      </w:r>
    </w:p>
    <w:p w:rsidR="00934F58" w:rsidRDefault="00934F58" w:rsidP="00934F58">
      <w:pPr>
        <w:spacing w:line="220" w:lineRule="atLeast"/>
        <w:jc w:val="center"/>
        <w:rPr>
          <w:b/>
          <w:sz w:val="30"/>
          <w:szCs w:val="30"/>
        </w:rPr>
      </w:pPr>
    </w:p>
    <w:p w:rsidR="00934F58" w:rsidRPr="00934F58" w:rsidRDefault="00934F58" w:rsidP="00934F58">
      <w:pPr>
        <w:pStyle w:val="a7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sz w:val="32"/>
          <w:szCs w:val="32"/>
        </w:rPr>
        <w:t>进入账号后台点击“</w:t>
      </w:r>
      <w:r w:rsidRPr="00934F58">
        <w:rPr>
          <w:rFonts w:ascii="仿宋_GB2312" w:eastAsia="仿宋_GB2312" w:hint="eastAsia"/>
          <w:color w:val="FF0000"/>
          <w:sz w:val="32"/>
          <w:szCs w:val="32"/>
        </w:rPr>
        <w:t>服务券兑现管理</w:t>
      </w:r>
      <w:r w:rsidRPr="00934F58">
        <w:rPr>
          <w:rFonts w:ascii="仿宋_GB2312" w:eastAsia="仿宋_GB2312" w:hint="eastAsia"/>
          <w:sz w:val="32"/>
          <w:szCs w:val="32"/>
        </w:rPr>
        <w:t>”-“</w:t>
      </w:r>
      <w:r w:rsidRPr="00934F58">
        <w:rPr>
          <w:rFonts w:ascii="仿宋_GB2312" w:eastAsia="仿宋_GB2312" w:hint="eastAsia"/>
          <w:color w:val="FF0000"/>
          <w:sz w:val="32"/>
          <w:szCs w:val="32"/>
        </w:rPr>
        <w:t>服务券列表</w:t>
      </w:r>
      <w:r w:rsidRPr="00934F58">
        <w:rPr>
          <w:rFonts w:ascii="仿宋_GB2312" w:eastAsia="仿宋_GB2312" w:hint="eastAsia"/>
          <w:sz w:val="32"/>
          <w:szCs w:val="32"/>
        </w:rPr>
        <w:t>”-“</w:t>
      </w:r>
      <w:r w:rsidRPr="00934F58">
        <w:rPr>
          <w:rFonts w:ascii="仿宋_GB2312" w:eastAsia="仿宋_GB2312" w:hint="eastAsia"/>
          <w:color w:val="FF0000"/>
          <w:sz w:val="32"/>
          <w:szCs w:val="32"/>
        </w:rPr>
        <w:t>待兑换</w:t>
      </w:r>
      <w:r w:rsidRPr="00934F58">
        <w:rPr>
          <w:rFonts w:ascii="仿宋_GB2312" w:eastAsia="仿宋_GB2312" w:hint="eastAsia"/>
          <w:sz w:val="32"/>
          <w:szCs w:val="32"/>
        </w:rPr>
        <w:t>”-“</w:t>
      </w:r>
      <w:r w:rsidRPr="00934F58">
        <w:rPr>
          <w:rFonts w:ascii="仿宋_GB2312" w:eastAsia="仿宋_GB2312" w:hint="eastAsia"/>
          <w:color w:val="FF0000"/>
          <w:sz w:val="32"/>
          <w:szCs w:val="32"/>
        </w:rPr>
        <w:t>兑现</w:t>
      </w:r>
      <w:r w:rsidRPr="00934F58">
        <w:rPr>
          <w:rFonts w:ascii="仿宋_GB2312" w:eastAsia="仿宋_GB2312" w:hint="eastAsia"/>
          <w:sz w:val="32"/>
          <w:szCs w:val="32"/>
        </w:rPr>
        <w:t>”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773053"/>
            <wp:effectExtent l="19050" t="0" r="2540" b="0"/>
            <wp:docPr id="1" name="图片 1" descr="C:\Users\Administrator\AppData\Roaming\Tencent\Users\49740480\QQ\WinTemp\RichOle\SK8@%BUY24DD~5H`_1Y7O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9740480\QQ\WinTemp\RichOle\SK8@%BUY24DD~5H`_1Y7OC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934F58" w:rsidRPr="00934F58" w:rsidRDefault="00934F58" w:rsidP="00934F58">
      <w:pPr>
        <w:pStyle w:val="a7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sz w:val="32"/>
          <w:szCs w:val="32"/>
        </w:rPr>
        <w:t>填写合同相关信息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763959"/>
            <wp:effectExtent l="19050" t="0" r="2540" b="0"/>
            <wp:docPr id="2" name="图片 2" descr="C:\Users\Administrator\AppData\Roaming\Tencent\Users\49740480\QQ\WinTemp\RichOle\5}YY[F]FPD8_7]3O}XMEMI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49740480\QQ\WinTemp\RichOle\5}YY[F]FPD8_7]3O}XMEMI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sz w:val="32"/>
          <w:szCs w:val="32"/>
        </w:rPr>
        <w:lastRenderedPageBreak/>
        <w:t>三、上传合同扫描件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754362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934F58" w:rsidRPr="00934F58" w:rsidRDefault="00934F58" w:rsidP="00934F58">
      <w:pPr>
        <w:pStyle w:val="a7"/>
        <w:widowControl/>
        <w:numPr>
          <w:ilvl w:val="0"/>
          <w:numId w:val="3"/>
        </w:numPr>
        <w:adjustRightInd w:val="0"/>
        <w:snapToGrid w:val="0"/>
        <w:spacing w:after="200" w:line="220" w:lineRule="atLeast"/>
        <w:ind w:firstLineChars="0"/>
        <w:jc w:val="lef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sz w:val="32"/>
          <w:szCs w:val="32"/>
        </w:rPr>
        <w:t xml:space="preserve">上传发票 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color w:val="FF0000"/>
          <w:sz w:val="32"/>
          <w:szCs w:val="32"/>
        </w:rPr>
      </w:pPr>
      <w:r w:rsidRPr="00934F58">
        <w:rPr>
          <w:rFonts w:ascii="仿宋_GB2312" w:eastAsia="仿宋_GB2312" w:hint="eastAsia"/>
          <w:color w:val="000000" w:themeColor="text1"/>
          <w:sz w:val="32"/>
          <w:szCs w:val="32"/>
        </w:rPr>
        <w:t>将</w:t>
      </w:r>
      <w:r w:rsidRPr="00934F58">
        <w:rPr>
          <w:rFonts w:ascii="仿宋_GB2312" w:eastAsia="仿宋_GB2312" w:hint="eastAsia"/>
          <w:b/>
          <w:color w:val="FF0000"/>
          <w:sz w:val="32"/>
          <w:szCs w:val="32"/>
        </w:rPr>
        <w:t>发票</w:t>
      </w:r>
      <w:r w:rsidRPr="00934F58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Pr="00934F58">
        <w:rPr>
          <w:rFonts w:ascii="仿宋_GB2312" w:eastAsia="仿宋_GB2312" w:hint="eastAsia"/>
          <w:b/>
          <w:color w:val="FF0000"/>
          <w:sz w:val="32"/>
          <w:szCs w:val="32"/>
        </w:rPr>
        <w:t>支付凭证</w:t>
      </w:r>
      <w:r w:rsidRPr="00934F58">
        <w:rPr>
          <w:rFonts w:ascii="仿宋_GB2312" w:eastAsia="仿宋_GB2312" w:hint="eastAsia"/>
          <w:color w:val="000000" w:themeColor="text1"/>
          <w:sz w:val="32"/>
          <w:szCs w:val="32"/>
        </w:rPr>
        <w:t>以压缩文件形式上传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758025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934F58" w:rsidRPr="00934F58" w:rsidRDefault="00934F58" w:rsidP="00934F58">
      <w:pPr>
        <w:pStyle w:val="a7"/>
        <w:widowControl/>
        <w:numPr>
          <w:ilvl w:val="0"/>
          <w:numId w:val="3"/>
        </w:numPr>
        <w:adjustRightInd w:val="0"/>
        <w:snapToGrid w:val="0"/>
        <w:spacing w:after="200" w:line="220" w:lineRule="atLeast"/>
        <w:ind w:firstLineChars="0"/>
        <w:jc w:val="left"/>
        <w:rPr>
          <w:rFonts w:ascii="仿宋_GB2312" w:eastAsia="仿宋_GB2312"/>
          <w:sz w:val="32"/>
          <w:szCs w:val="32"/>
        </w:rPr>
      </w:pPr>
      <w:r w:rsidRPr="00934F58">
        <w:rPr>
          <w:rFonts w:ascii="仿宋_GB2312" w:eastAsia="仿宋_GB2312" w:hint="eastAsia"/>
          <w:sz w:val="32"/>
          <w:szCs w:val="32"/>
        </w:rPr>
        <w:t>最后点击“</w:t>
      </w:r>
      <w:r w:rsidRPr="00934F58">
        <w:rPr>
          <w:rFonts w:ascii="仿宋_GB2312" w:eastAsia="仿宋_GB2312" w:hint="eastAsia"/>
          <w:color w:val="FF0000"/>
          <w:sz w:val="32"/>
          <w:szCs w:val="32"/>
        </w:rPr>
        <w:t>确认申请</w:t>
      </w:r>
      <w:r w:rsidRPr="00934F58">
        <w:rPr>
          <w:rFonts w:ascii="仿宋_GB2312" w:eastAsia="仿宋_GB2312" w:hint="eastAsia"/>
          <w:sz w:val="32"/>
          <w:szCs w:val="32"/>
        </w:rPr>
        <w:t>”</w:t>
      </w:r>
    </w:p>
    <w:p w:rsidR="00934F58" w:rsidRDefault="00934F58" w:rsidP="00934F58">
      <w:pPr>
        <w:spacing w:line="220" w:lineRule="atLeast"/>
        <w:rPr>
          <w:rFonts w:ascii="仿宋_GB2312" w:eastAsia="仿宋_GB2312"/>
          <w:color w:val="FF0000"/>
          <w:sz w:val="32"/>
          <w:szCs w:val="32"/>
        </w:rPr>
      </w:pPr>
      <w:r w:rsidRPr="00934F58">
        <w:rPr>
          <w:rFonts w:ascii="仿宋_GB2312" w:eastAsia="仿宋_GB2312" w:hint="eastAsia"/>
          <w:color w:val="FF0000"/>
          <w:sz w:val="32"/>
          <w:szCs w:val="32"/>
        </w:rPr>
        <w:lastRenderedPageBreak/>
        <w:t>注意事项：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color w:val="FF0000"/>
          <w:sz w:val="32"/>
          <w:szCs w:val="32"/>
        </w:rPr>
      </w:pPr>
      <w:r w:rsidRPr="00934F58">
        <w:rPr>
          <w:rFonts w:ascii="仿宋_GB2312" w:eastAsia="仿宋_GB2312" w:hint="eastAsia"/>
          <w:color w:val="FF0000"/>
          <w:sz w:val="32"/>
          <w:szCs w:val="32"/>
        </w:rPr>
        <w:t>1、必须在企业后台完成评价后才能进入机构线上兑付流程</w:t>
      </w:r>
      <w:r w:rsidR="00DD7262"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color w:val="FF0000"/>
          <w:sz w:val="32"/>
          <w:szCs w:val="32"/>
        </w:rPr>
      </w:pPr>
      <w:r w:rsidRPr="00934F58">
        <w:rPr>
          <w:rFonts w:ascii="仿宋_GB2312" w:eastAsia="仿宋_GB2312" w:hint="eastAsia"/>
          <w:color w:val="FF0000"/>
          <w:sz w:val="32"/>
          <w:szCs w:val="32"/>
        </w:rPr>
        <w:t>2、确保申请兑付业务在2020年12月31日前已经在线下全部完成</w:t>
      </w:r>
      <w:r w:rsidR="00DD7262"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934F58" w:rsidRPr="00934F58" w:rsidRDefault="00934F58" w:rsidP="00934F58">
      <w:pPr>
        <w:spacing w:line="220" w:lineRule="atLeast"/>
        <w:rPr>
          <w:rFonts w:ascii="仿宋_GB2312" w:eastAsia="仿宋_GB2312"/>
          <w:color w:val="FF0000"/>
          <w:sz w:val="32"/>
          <w:szCs w:val="32"/>
        </w:rPr>
      </w:pPr>
      <w:r w:rsidRPr="00934F58">
        <w:rPr>
          <w:rFonts w:ascii="仿宋_GB2312" w:eastAsia="仿宋_GB2312" w:hint="eastAsia"/>
          <w:color w:val="FF0000"/>
          <w:sz w:val="32"/>
          <w:szCs w:val="32"/>
        </w:rPr>
        <w:t>3、上传发票必须为原件扫描件（普票/专票都可），开票日期必须在2020年1月1日-2020年12月31日</w:t>
      </w:r>
      <w:r w:rsidR="00DD7262"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934F58" w:rsidRPr="00393DDE" w:rsidRDefault="00934F58" w:rsidP="00934F58">
      <w:pPr>
        <w:spacing w:line="220" w:lineRule="atLeast"/>
      </w:pPr>
    </w:p>
    <w:p w:rsidR="00934F58" w:rsidRPr="00934F58" w:rsidRDefault="00934F58" w:rsidP="00934F58">
      <w:pPr>
        <w:jc w:val="left"/>
        <w:rPr>
          <w:rFonts w:ascii="仿宋_GB2312" w:eastAsia="仿宋_GB2312"/>
          <w:sz w:val="32"/>
          <w:szCs w:val="32"/>
        </w:rPr>
      </w:pPr>
    </w:p>
    <w:sectPr w:rsidR="00934F58" w:rsidRPr="00934F58" w:rsidSect="00A37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53" w:rsidRDefault="00987853" w:rsidP="001D048C">
      <w:r>
        <w:separator/>
      </w:r>
    </w:p>
  </w:endnote>
  <w:endnote w:type="continuationSeparator" w:id="0">
    <w:p w:rsidR="00987853" w:rsidRDefault="00987853" w:rsidP="001D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53" w:rsidRDefault="00987853" w:rsidP="001D048C">
      <w:r>
        <w:separator/>
      </w:r>
    </w:p>
  </w:footnote>
  <w:footnote w:type="continuationSeparator" w:id="0">
    <w:p w:rsidR="00987853" w:rsidRDefault="00987853" w:rsidP="001D0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AA0"/>
    <w:multiLevelType w:val="hybridMultilevel"/>
    <w:tmpl w:val="75C6BAE0"/>
    <w:lvl w:ilvl="0" w:tplc="144ABD3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F30430"/>
    <w:multiLevelType w:val="hybridMultilevel"/>
    <w:tmpl w:val="0DDCF668"/>
    <w:lvl w:ilvl="0" w:tplc="9EE8CF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FD1813"/>
    <w:multiLevelType w:val="hybridMultilevel"/>
    <w:tmpl w:val="C83E8BA4"/>
    <w:lvl w:ilvl="0" w:tplc="983A82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B66"/>
    <w:rsid w:val="001D048C"/>
    <w:rsid w:val="001D18A7"/>
    <w:rsid w:val="00292676"/>
    <w:rsid w:val="002B5E6D"/>
    <w:rsid w:val="002F7B66"/>
    <w:rsid w:val="00351C47"/>
    <w:rsid w:val="0044609A"/>
    <w:rsid w:val="004E3948"/>
    <w:rsid w:val="00710D05"/>
    <w:rsid w:val="007551DB"/>
    <w:rsid w:val="007825A3"/>
    <w:rsid w:val="008C2DAD"/>
    <w:rsid w:val="00934F58"/>
    <w:rsid w:val="0096456F"/>
    <w:rsid w:val="00987853"/>
    <w:rsid w:val="009C6A76"/>
    <w:rsid w:val="009D0B26"/>
    <w:rsid w:val="00A37BEA"/>
    <w:rsid w:val="00A54A9B"/>
    <w:rsid w:val="00B90006"/>
    <w:rsid w:val="00BF4D2B"/>
    <w:rsid w:val="00BF52DF"/>
    <w:rsid w:val="00D7141B"/>
    <w:rsid w:val="00DD7262"/>
    <w:rsid w:val="00E15EB0"/>
    <w:rsid w:val="00E16B31"/>
    <w:rsid w:val="00E323AF"/>
    <w:rsid w:val="00E43746"/>
    <w:rsid w:val="00F2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B6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1D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04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04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D048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048C"/>
  </w:style>
  <w:style w:type="paragraph" w:styleId="a7">
    <w:name w:val="List Paragraph"/>
    <w:basedOn w:val="a"/>
    <w:uiPriority w:val="34"/>
    <w:qFormat/>
    <w:rsid w:val="001D048C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934F5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34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Administrator</cp:lastModifiedBy>
  <cp:revision>7</cp:revision>
  <dcterms:created xsi:type="dcterms:W3CDTF">2019-12-18T02:06:00Z</dcterms:created>
  <dcterms:modified xsi:type="dcterms:W3CDTF">2020-12-21T07:22:00Z</dcterms:modified>
</cp:coreProperties>
</file>