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17" w:rsidRPr="004E1A17" w:rsidRDefault="004E1A17" w:rsidP="004E1A17">
      <w:pPr>
        <w:rPr>
          <w:rFonts w:ascii="黑体" w:eastAsia="黑体" w:hAnsi="黑体" w:hint="eastAsia"/>
          <w:sz w:val="32"/>
          <w:szCs w:val="32"/>
        </w:rPr>
      </w:pPr>
      <w:r w:rsidRPr="004E1A17">
        <w:rPr>
          <w:rFonts w:ascii="黑体" w:eastAsia="黑体" w:hAnsi="黑体" w:hint="eastAsia"/>
          <w:sz w:val="32"/>
          <w:szCs w:val="32"/>
        </w:rPr>
        <w:t>附件</w:t>
      </w:r>
    </w:p>
    <w:p w:rsidR="004E1A17" w:rsidRPr="004E1A17" w:rsidRDefault="004E1A17" w:rsidP="004E1A17">
      <w:pPr>
        <w:widowControl/>
        <w:spacing w:line="700" w:lineRule="exact"/>
        <w:jc w:val="center"/>
        <w:rPr>
          <w:rFonts w:ascii="Times New Roman" w:eastAsia="方正小标宋简体" w:hAnsi="Times New Roman" w:hint="eastAsia"/>
          <w:color w:val="000000"/>
          <w:spacing w:val="-12"/>
          <w:kern w:val="0"/>
          <w:sz w:val="36"/>
          <w:szCs w:val="36"/>
        </w:rPr>
      </w:pPr>
      <w:r w:rsidRPr="004E1A17">
        <w:rPr>
          <w:rFonts w:ascii="Times New Roman" w:eastAsia="方正小标宋简体" w:hAnsi="Times New Roman"/>
          <w:color w:val="000000"/>
          <w:spacing w:val="-12"/>
          <w:kern w:val="0"/>
          <w:sz w:val="36"/>
          <w:szCs w:val="36"/>
        </w:rPr>
        <w:t>湖州市拟推荐第</w:t>
      </w:r>
      <w:r w:rsidRPr="004E1A17">
        <w:rPr>
          <w:rFonts w:ascii="Times New Roman" w:eastAsia="方正小标宋简体" w:hAnsi="Times New Roman" w:hint="eastAsia"/>
          <w:color w:val="000000"/>
          <w:spacing w:val="-12"/>
          <w:kern w:val="0"/>
          <w:sz w:val="36"/>
          <w:szCs w:val="36"/>
        </w:rPr>
        <w:t>二十二</w:t>
      </w:r>
      <w:r w:rsidRPr="004E1A17">
        <w:rPr>
          <w:rFonts w:ascii="Times New Roman" w:eastAsia="方正小标宋简体" w:hAnsi="Times New Roman"/>
          <w:color w:val="000000"/>
          <w:spacing w:val="-12"/>
          <w:kern w:val="0"/>
          <w:sz w:val="36"/>
          <w:szCs w:val="36"/>
        </w:rPr>
        <w:t>届中国专利奖</w:t>
      </w:r>
    </w:p>
    <w:p w:rsidR="004E1A17" w:rsidRPr="004E1A17" w:rsidRDefault="004E1A17" w:rsidP="004E1A17">
      <w:pPr>
        <w:widowControl/>
        <w:spacing w:line="700" w:lineRule="exact"/>
        <w:jc w:val="center"/>
        <w:rPr>
          <w:rFonts w:ascii="Times New Roman" w:eastAsia="方正小标宋简体" w:hAnsi="Times New Roman" w:hint="eastAsia"/>
          <w:color w:val="000000"/>
          <w:spacing w:val="-12"/>
          <w:kern w:val="0"/>
          <w:sz w:val="36"/>
          <w:szCs w:val="36"/>
        </w:rPr>
      </w:pPr>
      <w:r w:rsidRPr="004E1A17">
        <w:rPr>
          <w:rFonts w:ascii="Times New Roman" w:eastAsia="方正小标宋简体" w:hAnsi="Times New Roman" w:hint="eastAsia"/>
          <w:color w:val="000000"/>
          <w:spacing w:val="-12"/>
          <w:kern w:val="0"/>
          <w:sz w:val="36"/>
          <w:szCs w:val="36"/>
        </w:rPr>
        <w:t>参评项目</w:t>
      </w:r>
      <w:r w:rsidRPr="004E1A17">
        <w:rPr>
          <w:rFonts w:ascii="Times New Roman" w:eastAsia="方正小标宋简体" w:hAnsi="Times New Roman"/>
          <w:color w:val="000000"/>
          <w:spacing w:val="-12"/>
          <w:kern w:val="0"/>
          <w:sz w:val="36"/>
          <w:szCs w:val="36"/>
        </w:rPr>
        <w:t>汇总表</w:t>
      </w:r>
    </w:p>
    <w:p w:rsidR="004E1A17" w:rsidRDefault="004E1A17" w:rsidP="004E1A17">
      <w:pPr>
        <w:widowControl/>
        <w:spacing w:line="520" w:lineRule="exact"/>
        <w:rPr>
          <w:rFonts w:ascii="Times New Roman" w:eastAsia="方正大标宋简体" w:hAnsi="Times New Roman" w:hint="eastAsia"/>
          <w:color w:val="000000"/>
          <w:kern w:val="0"/>
          <w:sz w:val="36"/>
          <w:szCs w:val="36"/>
        </w:rPr>
      </w:pPr>
    </w:p>
    <w:tbl>
      <w:tblPr>
        <w:tblW w:w="8804" w:type="dxa"/>
        <w:jc w:val="center"/>
        <w:tblInd w:w="93" w:type="dxa"/>
        <w:tblLook w:val="04A0"/>
      </w:tblPr>
      <w:tblGrid>
        <w:gridCol w:w="724"/>
        <w:gridCol w:w="3119"/>
        <w:gridCol w:w="4961"/>
      </w:tblGrid>
      <w:tr w:rsidR="004E1A17" w:rsidRPr="009E72BC" w:rsidTr="004E1A17">
        <w:trPr>
          <w:trHeight w:val="7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17" w:rsidRPr="00CF3EB0" w:rsidRDefault="004E1A17" w:rsidP="00970FF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CF3EB0"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17" w:rsidRPr="00CF3EB0" w:rsidRDefault="004E1A17" w:rsidP="00970FF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CF3EB0"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  <w:t>申报单位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17" w:rsidRPr="00CF3EB0" w:rsidRDefault="004E1A17" w:rsidP="00970FF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CF3EB0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专利号、</w:t>
            </w:r>
            <w:r w:rsidRPr="00CF3EB0"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  <w:t>专利名称</w:t>
            </w:r>
          </w:p>
        </w:tc>
      </w:tr>
      <w:tr w:rsidR="004E1A17" w:rsidRPr="009E72BC" w:rsidTr="004E1A17">
        <w:trPr>
          <w:trHeight w:val="78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17" w:rsidRPr="001469F2" w:rsidRDefault="004E1A17" w:rsidP="00970FF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1469F2"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17" w:rsidRPr="006E62EF" w:rsidRDefault="004E1A17" w:rsidP="00970FFA">
            <w:pPr>
              <w:widowControl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6E62EF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湖州绿色新材股份有限公司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17" w:rsidRPr="006E62EF" w:rsidRDefault="004E1A17" w:rsidP="00970FFA">
            <w:pPr>
              <w:widowControl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 w:rsidRPr="006E62EF"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  <w:t>ZL201410802519.1</w:t>
            </w:r>
          </w:p>
          <w:p w:rsidR="004E1A17" w:rsidRPr="006E62EF" w:rsidRDefault="004E1A17" w:rsidP="00970FFA">
            <w:pPr>
              <w:widowControl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6E62EF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一种应用于水泥混凝土的活化增强剂、用途及其制备方法</w:t>
            </w:r>
          </w:p>
        </w:tc>
      </w:tr>
      <w:tr w:rsidR="004E1A17" w:rsidRPr="009E72BC" w:rsidTr="004E1A17">
        <w:trPr>
          <w:trHeight w:val="78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17" w:rsidRPr="001469F2" w:rsidRDefault="004E1A17" w:rsidP="00970FF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1469F2"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17" w:rsidRPr="006E62EF" w:rsidRDefault="004E1A17" w:rsidP="00970FFA">
            <w:pPr>
              <w:widowControl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6E62EF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浙江金洲管道科技股份有限公司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17" w:rsidRPr="006E62EF" w:rsidRDefault="004E1A17" w:rsidP="00970FFA">
            <w:pPr>
              <w:widowControl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 w:rsidRPr="006E62EF"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  <w:t>ZL201510214855.9</w:t>
            </w:r>
          </w:p>
          <w:p w:rsidR="004E1A17" w:rsidRPr="006E62EF" w:rsidRDefault="004E1A17" w:rsidP="00970FFA">
            <w:pPr>
              <w:widowControl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6E62EF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一种悬挂式钢管喷漆流水线</w:t>
            </w:r>
          </w:p>
        </w:tc>
      </w:tr>
    </w:tbl>
    <w:p w:rsidR="00C50892" w:rsidRPr="004E1A17" w:rsidRDefault="00C50892"/>
    <w:sectPr w:rsidR="00C50892" w:rsidRPr="004E1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92" w:rsidRDefault="00C50892" w:rsidP="004E1A17">
      <w:r>
        <w:separator/>
      </w:r>
    </w:p>
  </w:endnote>
  <w:endnote w:type="continuationSeparator" w:id="1">
    <w:p w:rsidR="00C50892" w:rsidRDefault="00C50892" w:rsidP="004E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92" w:rsidRDefault="00C50892" w:rsidP="004E1A17">
      <w:r>
        <w:separator/>
      </w:r>
    </w:p>
  </w:footnote>
  <w:footnote w:type="continuationSeparator" w:id="1">
    <w:p w:rsidR="00C50892" w:rsidRDefault="00C50892" w:rsidP="004E1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A17"/>
    <w:rsid w:val="004E1A17"/>
    <w:rsid w:val="00C5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高丹燕</dc:creator>
  <cp:keywords/>
  <dc:description/>
  <cp:lastModifiedBy>高丹燕</cp:lastModifiedBy>
  <cp:revision>2</cp:revision>
  <dcterms:created xsi:type="dcterms:W3CDTF">2020-10-19T01:19:00Z</dcterms:created>
  <dcterms:modified xsi:type="dcterms:W3CDTF">2020-10-19T01:19:00Z</dcterms:modified>
</cp:coreProperties>
</file>