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76" w:rsidRPr="00D8110B" w:rsidRDefault="0035251E">
      <w:pPr>
        <w:jc w:val="center"/>
        <w:rPr>
          <w:rStyle w:val="title1"/>
          <w:rFonts w:ascii="仿宋_GB2312" w:eastAsia="仿宋_GB2312"/>
          <w:bCs w:val="0"/>
          <w:color w:val="000000"/>
          <w:sz w:val="36"/>
          <w:szCs w:val="36"/>
        </w:rPr>
      </w:pPr>
      <w:r w:rsidRPr="00D8110B">
        <w:rPr>
          <w:rStyle w:val="title1"/>
          <w:rFonts w:ascii="仿宋_GB2312" w:eastAsia="仿宋_GB2312" w:hint="eastAsia"/>
          <w:color w:val="000000"/>
          <w:sz w:val="36"/>
          <w:szCs w:val="36"/>
        </w:rPr>
        <w:t>浙江省科学技术奖公示信息表</w:t>
      </w:r>
      <w:r w:rsidRPr="00D8110B"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:rsidR="00331876" w:rsidRDefault="0035251E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9"/>
        <w:gridCol w:w="6937"/>
      </w:tblGrid>
      <w:tr w:rsidR="00331876">
        <w:trPr>
          <w:trHeight w:val="647"/>
        </w:trPr>
        <w:tc>
          <w:tcPr>
            <w:tcW w:w="1569" w:type="dxa"/>
            <w:vAlign w:val="center"/>
          </w:tcPr>
          <w:p w:rsidR="00331876" w:rsidRDefault="0035251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937" w:type="dxa"/>
            <w:vAlign w:val="center"/>
          </w:tcPr>
          <w:p w:rsidR="00331876" w:rsidRDefault="0035251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黄颡鱼与瓦氏黄颡鱼杂交规模化育种技术及F1代杂交优势研究</w:t>
            </w:r>
          </w:p>
        </w:tc>
      </w:tr>
      <w:tr w:rsidR="00331876">
        <w:trPr>
          <w:trHeight w:val="561"/>
        </w:trPr>
        <w:tc>
          <w:tcPr>
            <w:tcW w:w="1569" w:type="dxa"/>
            <w:vAlign w:val="center"/>
          </w:tcPr>
          <w:p w:rsidR="00331876" w:rsidRDefault="0035251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937" w:type="dxa"/>
            <w:vAlign w:val="center"/>
          </w:tcPr>
          <w:p w:rsidR="00331876" w:rsidRDefault="0035251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</w:rPr>
              <w:t>三等奖</w:t>
            </w:r>
          </w:p>
        </w:tc>
      </w:tr>
      <w:tr w:rsidR="00331876" w:rsidTr="00F673EE">
        <w:trPr>
          <w:trHeight w:val="1185"/>
        </w:trPr>
        <w:tc>
          <w:tcPr>
            <w:tcW w:w="1569" w:type="dxa"/>
            <w:vAlign w:val="center"/>
          </w:tcPr>
          <w:p w:rsidR="00331876" w:rsidRDefault="0035251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331876" w:rsidRDefault="0035251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937" w:type="dxa"/>
            <w:vAlign w:val="center"/>
          </w:tcPr>
          <w:p w:rsidR="00331876" w:rsidRDefault="0035251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见附录</w:t>
            </w:r>
          </w:p>
        </w:tc>
      </w:tr>
      <w:tr w:rsidR="00331876">
        <w:trPr>
          <w:trHeight w:val="1958"/>
        </w:trPr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331876" w:rsidRDefault="0035251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937" w:type="dxa"/>
            <w:tcBorders>
              <w:left w:val="single" w:sz="4" w:space="0" w:color="auto"/>
            </w:tcBorders>
            <w:vAlign w:val="center"/>
          </w:tcPr>
          <w:p w:rsidR="00331876" w:rsidRDefault="0035251E" w:rsidP="00C3132D">
            <w:pPr>
              <w:spacing w:line="36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周志金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教授级高工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湖州市农业科技发展中心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331876" w:rsidRDefault="0035251E" w:rsidP="00C3132D">
            <w:pPr>
              <w:spacing w:line="36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胡大雁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，排名2，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湖州市农业科技发展中心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331876" w:rsidRDefault="0035251E" w:rsidP="00C3132D">
            <w:pPr>
              <w:spacing w:line="36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王  曙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，排名3，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湖州市农业科技发展中心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331876" w:rsidRDefault="0035251E" w:rsidP="00C3132D">
            <w:pPr>
              <w:spacing w:line="36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费志平，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排名4，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湖州湖旺水产种业有限公司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331876" w:rsidRDefault="0035251E" w:rsidP="00C3132D">
            <w:pPr>
              <w:spacing w:line="36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李景芬，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排名5，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副教授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湖州师范学院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331876" w:rsidRDefault="0035251E" w:rsidP="00C3132D">
            <w:pPr>
              <w:spacing w:line="36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公翠萍，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排名6，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湖州市农业科技发展中心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331876" w:rsidRDefault="0035251E" w:rsidP="00C3132D">
            <w:pPr>
              <w:spacing w:line="36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陈丰刚，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排名7，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高级工程师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湖州市农业科技发展中心</w:t>
            </w:r>
          </w:p>
        </w:tc>
      </w:tr>
      <w:tr w:rsidR="00331876" w:rsidTr="008C4E3A">
        <w:trPr>
          <w:trHeight w:val="1708"/>
        </w:trPr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331876" w:rsidRDefault="0035251E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937" w:type="dxa"/>
            <w:tcBorders>
              <w:left w:val="single" w:sz="4" w:space="0" w:color="auto"/>
            </w:tcBorders>
            <w:vAlign w:val="center"/>
          </w:tcPr>
          <w:p w:rsidR="00331876" w:rsidRDefault="0035251E" w:rsidP="008C4E3A">
            <w:pPr>
              <w:spacing w:line="40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1.单位名称：</w:t>
            </w:r>
            <w:r w:rsidR="00592E14">
              <w:rPr>
                <w:rFonts w:ascii="仿宋_GB2312" w:eastAsia="仿宋_GB2312" w:hAnsi="宋体" w:hint="eastAsia"/>
                <w:sz w:val="24"/>
                <w:szCs w:val="24"/>
              </w:rPr>
              <w:t>湖州市农业科技发展中心</w:t>
            </w:r>
          </w:p>
          <w:p w:rsidR="00331876" w:rsidRDefault="0035251E" w:rsidP="008C4E3A">
            <w:pPr>
              <w:spacing w:line="40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2.单位名称：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湖州湖旺水产种业有限公司</w:t>
            </w:r>
          </w:p>
          <w:p w:rsidR="00331876" w:rsidRDefault="0035251E" w:rsidP="008C4E3A">
            <w:pPr>
              <w:spacing w:line="40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3.单位名称：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湖州师范学院</w:t>
            </w:r>
          </w:p>
        </w:tc>
      </w:tr>
      <w:tr w:rsidR="00331876">
        <w:trPr>
          <w:trHeight w:val="692"/>
        </w:trPr>
        <w:tc>
          <w:tcPr>
            <w:tcW w:w="1569" w:type="dxa"/>
            <w:vAlign w:val="center"/>
          </w:tcPr>
          <w:p w:rsidR="00331876" w:rsidRDefault="0035251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937" w:type="dxa"/>
            <w:vAlign w:val="center"/>
          </w:tcPr>
          <w:p w:rsidR="00331876" w:rsidRPr="00F21A06" w:rsidRDefault="0035251E">
            <w:pPr>
              <w:spacing w:line="4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F21A06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湖州市人民政府</w:t>
            </w:r>
          </w:p>
        </w:tc>
      </w:tr>
      <w:tr w:rsidR="00331876">
        <w:trPr>
          <w:trHeight w:val="3683"/>
        </w:trPr>
        <w:tc>
          <w:tcPr>
            <w:tcW w:w="1569" w:type="dxa"/>
            <w:vAlign w:val="center"/>
          </w:tcPr>
          <w:p w:rsidR="00331876" w:rsidRDefault="0035251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937" w:type="dxa"/>
            <w:vAlign w:val="center"/>
          </w:tcPr>
          <w:p w:rsidR="00331876" w:rsidRDefault="0035251E">
            <w:pPr>
              <w:spacing w:line="380" w:lineRule="exact"/>
              <w:ind w:firstLineChars="200" w:firstLine="480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该成果围绕</w:t>
            </w:r>
            <w:r>
              <w:rPr>
                <w:rFonts w:ascii="仿宋_GB2312" w:eastAsia="仿宋_GB2312" w:hint="eastAsia"/>
                <w:sz w:val="24"/>
                <w:szCs w:val="24"/>
              </w:rPr>
              <w:t>杂交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黄颡</w:t>
            </w:r>
            <w:r>
              <w:rPr>
                <w:rFonts w:ascii="仿宋_GB2312" w:eastAsia="仿宋_GB2312" w:hint="eastAsia"/>
                <w:sz w:val="24"/>
                <w:szCs w:val="24"/>
              </w:rPr>
              <w:t>规模化育种和F1代杂交优势，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开展了三种黄颡在池塘、网箱两种养殖方式的对比试验，建立了一套池塘养殖的技术操作规程；开展抗病性对比试验，发现抗鲇鱼爱德华氏菌病性能杂交黄颡鱼优于普通黄颡鱼；建立一套杂交后代的种质微卫星鉴定技术；实现瓦氏黄颡鱼（♂）×黄颡鱼（♀）杂交规模化批量化繁育，</w:t>
            </w:r>
            <w:r w:rsidRPr="004A5CFD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生产能力达到几亿尾的规模，填补我市及浙江省空白，为黄颡鱼养殖的迅速发展</w:t>
            </w:r>
            <w:r w:rsidRPr="004A5CFD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成为全国第二大主产区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提供了苗种供应保证</w:t>
            </w:r>
            <w:r w:rsidRPr="004A5CFD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促进了黄颡鱼养殖业可持续发展。取得授权发明专利1件，制定并发布地方标准1项，</w:t>
            </w:r>
            <w:r w:rsidR="0019327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发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表论文4篇等成果，社会经济效益显著。</w:t>
            </w:r>
          </w:p>
          <w:p w:rsidR="00331876" w:rsidRDefault="0035251E">
            <w:pPr>
              <w:spacing w:line="380" w:lineRule="exact"/>
              <w:ind w:firstLineChars="200" w:firstLine="480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提名该成果为省科学技术进步奖三等奖。</w:t>
            </w:r>
          </w:p>
        </w:tc>
      </w:tr>
    </w:tbl>
    <w:p w:rsidR="00331876" w:rsidRDefault="00331876"/>
    <w:p w:rsidR="00331876" w:rsidRDefault="00331876">
      <w:pPr>
        <w:sectPr w:rsidR="003318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31876" w:rsidRDefault="0035251E">
      <w:pPr>
        <w:jc w:val="center"/>
      </w:pPr>
      <w:r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lastRenderedPageBreak/>
        <w:t>一、主要知识产权和标准规范目录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 w:rsidR="00331876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</w:t>
            </w:r>
          </w:p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国家</w:t>
            </w:r>
          </w:p>
          <w:p w:rsidR="00331876" w:rsidRDefault="0035251E">
            <w:pPr>
              <w:jc w:val="center"/>
              <w:rPr>
                <w:rFonts w:ascii="仿宋_GB2312" w:eastAsia="仿宋_GB2312" w:hAnsi="宋体"/>
                <w:bCs/>
                <w:snapToGrid w:val="0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授权号</w:t>
            </w:r>
          </w:p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</w:t>
            </w:r>
          </w:p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（标准发布）</w:t>
            </w:r>
          </w:p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331876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雌性黄颡和雄性江黄颡杂交子代畸形鱼苗的剔除方法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ZL201611191971.4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2020-01-10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3661867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="仿宋_GB2312" w:eastAsia="仿宋_GB2312" w:hAnsiTheme="minorEastAsia" w:hint="default"/>
                <w:sz w:val="24"/>
                <w:szCs w:val="24"/>
              </w:rPr>
              <w:t>湖州市水产技术推广站、湖州湖旺水产种业公司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周志金、胡大雁、费志平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331876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标准规范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杂交黄颡鱼养殖技术规范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  <w:t>DB3305/T 82-2018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2018-10-25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湖州市质量技术监督局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="仿宋_GB2312" w:eastAsia="仿宋_GB2312" w:hAnsiTheme="minorEastAsia" w:hint="default"/>
                <w:sz w:val="24"/>
                <w:szCs w:val="24"/>
              </w:rPr>
              <w:t>湖州市水产技术推广站、湖州市吴兴区农林技术推广服务中心、湖州湖旺水产种业公司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周志金、胡大雁、杨丽丽、王曙、费志平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5251E"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331876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31876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6" w:rsidRDefault="00331876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31876" w:rsidRDefault="00331876">
      <w:pPr>
        <w:sectPr w:rsidR="00331876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31876" w:rsidRDefault="0035251E">
      <w:pPr>
        <w:jc w:val="center"/>
      </w:pPr>
      <w:r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lastRenderedPageBreak/>
        <w:t>二、代表性论文（专著）目录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18"/>
        <w:gridCol w:w="3571"/>
        <w:gridCol w:w="963"/>
        <w:gridCol w:w="993"/>
        <w:gridCol w:w="850"/>
      </w:tblGrid>
      <w:tr w:rsidR="00331876">
        <w:trPr>
          <w:trHeight w:hRule="exact" w:val="90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作 者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论文（专著）名称/刊物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年卷</w:t>
            </w:r>
          </w:p>
          <w:p w:rsidR="00331876" w:rsidRDefault="0035251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发表</w:t>
            </w:r>
          </w:p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时间</w:t>
            </w:r>
          </w:p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他引</w:t>
            </w:r>
          </w:p>
          <w:p w:rsidR="00331876" w:rsidRDefault="0035251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总次数</w:t>
            </w:r>
          </w:p>
        </w:tc>
      </w:tr>
      <w:tr w:rsidR="00331876">
        <w:trPr>
          <w:trHeight w:hRule="exact" w:val="1043"/>
          <w:jc w:val="center"/>
        </w:trPr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胡大雁、周志金、朱强、王曙、公翠萍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杂交黄颡鱼和普通黄颡鱼抗鲇鱼爱德华氏菌病能力的评价/科学养鱼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2016，（11）：54-55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2016.11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31876">
        <w:trPr>
          <w:trHeight w:hRule="exact" w:val="1396"/>
          <w:jc w:val="center"/>
        </w:trPr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周志金、胡大雁、王曙、采克俊、李景芬、曹访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不同品种黄颡鱼池塘养殖对比试验/科学养鱼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2017，（11）：44-45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2017.11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31876">
        <w:trPr>
          <w:trHeight w:hRule="exact" w:val="1700"/>
          <w:jc w:val="center"/>
        </w:trPr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陈建明、黄爱霞、沈斌乾、周志金、胡大雁、姜建湖、孙丽慧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杂交黄颡鱼、雄性瓦氏黄颡鱼和黄颡鱼的形体指数及肌肉营养组成比较分析/水产科学情报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2017，44（6）：320-324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2017.06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  <w:tr w:rsidR="00331876">
        <w:trPr>
          <w:trHeight w:hRule="exact" w:val="1286"/>
          <w:jc w:val="center"/>
        </w:trPr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李景芬、采克俊、公翠萍、王曙、周志金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普通黄颡鱼、瓦氏黄颡鱼及其杂种一代遗传特征的微卫星分析/江苏农业科学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2018，46（7）：159-161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2018.04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31876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31876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31876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331876">
        <w:trPr>
          <w:trHeight w:hRule="exact" w:val="692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876" w:rsidRDefault="0035251E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876" w:rsidRDefault="00331876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331876" w:rsidRDefault="00331876"/>
    <w:sectPr w:rsidR="00331876" w:rsidSect="0033187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E7541D" w15:done="0"/>
  <w15:commentEx w15:paraId="24EC73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1B" w:rsidRDefault="00D47F1B" w:rsidP="00517DE3">
      <w:r>
        <w:separator/>
      </w:r>
    </w:p>
  </w:endnote>
  <w:endnote w:type="continuationSeparator" w:id="0">
    <w:p w:rsidR="00D47F1B" w:rsidRDefault="00D47F1B" w:rsidP="0051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1B" w:rsidRDefault="00D47F1B" w:rsidP="00517DE3">
      <w:r>
        <w:separator/>
      </w:r>
    </w:p>
  </w:footnote>
  <w:footnote w:type="continuationSeparator" w:id="0">
    <w:p w:rsidR="00D47F1B" w:rsidRDefault="00D47F1B" w:rsidP="00517DE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志金">
    <w15:presenceInfo w15:providerId="WPS Office" w15:userId="15481572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CF8"/>
    <w:rsid w:val="00034136"/>
    <w:rsid w:val="0009282D"/>
    <w:rsid w:val="000F595C"/>
    <w:rsid w:val="001234A7"/>
    <w:rsid w:val="00193273"/>
    <w:rsid w:val="001A4BA6"/>
    <w:rsid w:val="001C0BC7"/>
    <w:rsid w:val="001E24D4"/>
    <w:rsid w:val="00225E2F"/>
    <w:rsid w:val="00230A05"/>
    <w:rsid w:val="00331876"/>
    <w:rsid w:val="0035251E"/>
    <w:rsid w:val="00402B41"/>
    <w:rsid w:val="00451BF9"/>
    <w:rsid w:val="00494E06"/>
    <w:rsid w:val="004A5CFD"/>
    <w:rsid w:val="004E56A1"/>
    <w:rsid w:val="00516101"/>
    <w:rsid w:val="00517DE3"/>
    <w:rsid w:val="00526C93"/>
    <w:rsid w:val="0054768F"/>
    <w:rsid w:val="00587764"/>
    <w:rsid w:val="00592E14"/>
    <w:rsid w:val="005D20A5"/>
    <w:rsid w:val="005E368C"/>
    <w:rsid w:val="005E48E2"/>
    <w:rsid w:val="0064494D"/>
    <w:rsid w:val="00746C87"/>
    <w:rsid w:val="007724AE"/>
    <w:rsid w:val="007E54D9"/>
    <w:rsid w:val="0080011B"/>
    <w:rsid w:val="00820465"/>
    <w:rsid w:val="00872C38"/>
    <w:rsid w:val="00881551"/>
    <w:rsid w:val="008A4CC9"/>
    <w:rsid w:val="008C4E3A"/>
    <w:rsid w:val="008C74A7"/>
    <w:rsid w:val="009137FC"/>
    <w:rsid w:val="00961007"/>
    <w:rsid w:val="00975E8A"/>
    <w:rsid w:val="009969C8"/>
    <w:rsid w:val="009976EF"/>
    <w:rsid w:val="00A04CF8"/>
    <w:rsid w:val="00A067C1"/>
    <w:rsid w:val="00A45BB9"/>
    <w:rsid w:val="00A7164A"/>
    <w:rsid w:val="00A81C1E"/>
    <w:rsid w:val="00AE1AAF"/>
    <w:rsid w:val="00B063E7"/>
    <w:rsid w:val="00B2228A"/>
    <w:rsid w:val="00B7789D"/>
    <w:rsid w:val="00B830F1"/>
    <w:rsid w:val="00C13A9D"/>
    <w:rsid w:val="00C3132D"/>
    <w:rsid w:val="00C42713"/>
    <w:rsid w:val="00C70EE6"/>
    <w:rsid w:val="00C81C30"/>
    <w:rsid w:val="00CB17AF"/>
    <w:rsid w:val="00CC5AFE"/>
    <w:rsid w:val="00CE45F4"/>
    <w:rsid w:val="00D10A44"/>
    <w:rsid w:val="00D17610"/>
    <w:rsid w:val="00D218F2"/>
    <w:rsid w:val="00D47F1B"/>
    <w:rsid w:val="00D6347A"/>
    <w:rsid w:val="00D8110B"/>
    <w:rsid w:val="00D90D20"/>
    <w:rsid w:val="00DC35D1"/>
    <w:rsid w:val="00DD26E6"/>
    <w:rsid w:val="00DD5116"/>
    <w:rsid w:val="00E06F90"/>
    <w:rsid w:val="00E6089A"/>
    <w:rsid w:val="00E76FCC"/>
    <w:rsid w:val="00E81F6A"/>
    <w:rsid w:val="00EF687E"/>
    <w:rsid w:val="00F21A06"/>
    <w:rsid w:val="00F673EE"/>
    <w:rsid w:val="00FB7474"/>
    <w:rsid w:val="00FD48D9"/>
    <w:rsid w:val="00FE11DC"/>
    <w:rsid w:val="0DFF7DDB"/>
    <w:rsid w:val="163D231D"/>
    <w:rsid w:val="210233CB"/>
    <w:rsid w:val="22720DA9"/>
    <w:rsid w:val="2D8111DF"/>
    <w:rsid w:val="3F5300B5"/>
    <w:rsid w:val="4EA502C0"/>
    <w:rsid w:val="4F046132"/>
    <w:rsid w:val="58976A46"/>
    <w:rsid w:val="636355C9"/>
    <w:rsid w:val="67E350D3"/>
    <w:rsid w:val="6D743B8A"/>
    <w:rsid w:val="6FF2414C"/>
    <w:rsid w:val="7537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331876"/>
    <w:pPr>
      <w:jc w:val="left"/>
    </w:pPr>
  </w:style>
  <w:style w:type="paragraph" w:styleId="a4">
    <w:name w:val="footer"/>
    <w:basedOn w:val="a"/>
    <w:link w:val="Char"/>
    <w:uiPriority w:val="99"/>
    <w:unhideWhenUsed/>
    <w:rsid w:val="00331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31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187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31876"/>
    <w:rPr>
      <w:sz w:val="18"/>
      <w:szCs w:val="18"/>
    </w:rPr>
  </w:style>
  <w:style w:type="character" w:customStyle="1" w:styleId="title1">
    <w:name w:val="title1"/>
    <w:qFormat/>
    <w:rsid w:val="00331876"/>
    <w:rPr>
      <w:b/>
      <w:bCs/>
      <w:color w:val="999900"/>
      <w:sz w:val="24"/>
      <w:szCs w:val="24"/>
    </w:rPr>
  </w:style>
  <w:style w:type="character" w:customStyle="1" w:styleId="fontstyle01">
    <w:name w:val="fontstyle01"/>
    <w:basedOn w:val="a0"/>
    <w:rsid w:val="00331876"/>
    <w:rPr>
      <w:rFonts w:ascii="宋体" w:eastAsia="宋体" w:hAnsi="宋体" w:hint="eastAsia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1876"/>
    <w:pPr>
      <w:autoSpaceDE w:val="0"/>
      <w:autoSpaceDN w:val="0"/>
      <w:adjustRightInd w:val="0"/>
      <w:jc w:val="left"/>
    </w:pPr>
    <w:rPr>
      <w:rFonts w:eastAsiaTheme="minorEastAsia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31876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517D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7DE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王曙</dc:creator>
  <cp:lastModifiedBy>Administrator</cp:lastModifiedBy>
  <cp:revision>68</cp:revision>
  <cp:lastPrinted>2020-09-27T07:08:00Z</cp:lastPrinted>
  <dcterms:created xsi:type="dcterms:W3CDTF">2020-09-17T07:45:00Z</dcterms:created>
  <dcterms:modified xsi:type="dcterms:W3CDTF">2020-09-29T08:32:00Z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