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CA" w:rsidRDefault="00BE0981">
      <w:pPr>
        <w:jc w:val="center"/>
        <w:rPr>
          <w:rStyle w:val="title1"/>
          <w:rFonts w:ascii="方正小标宋简体" w:eastAsia="方正小标宋简体"/>
          <w:bCs w:val="0"/>
          <w:color w:val="000000"/>
          <w:sz w:val="36"/>
          <w:szCs w:val="36"/>
        </w:rPr>
      </w:pPr>
      <w:r>
        <w:rPr>
          <w:rStyle w:val="title1"/>
          <w:rFonts w:ascii="仿宋_GB2312" w:eastAsia="仿宋_GB2312" w:hint="eastAsia"/>
          <w:color w:val="000000"/>
          <w:sz w:val="36"/>
          <w:szCs w:val="36"/>
        </w:rPr>
        <w:t>浙江省科学技术奖公示信息表</w:t>
      </w:r>
      <w:r>
        <w:rPr>
          <w:rStyle w:val="title1"/>
          <w:rFonts w:ascii="仿宋_GB2312" w:eastAsia="仿宋_GB2312" w:hint="eastAsia"/>
          <w:color w:val="000000"/>
          <w:sz w:val="32"/>
          <w:szCs w:val="32"/>
        </w:rPr>
        <w:t>（单位提名）</w:t>
      </w:r>
    </w:p>
    <w:p w:rsidR="00307ACA" w:rsidRDefault="00BE0981">
      <w:pPr>
        <w:spacing w:line="440" w:lineRule="exact"/>
        <w:rPr>
          <w:rFonts w:ascii="仿宋_GB2312" w:eastAsia="仿宋_GB2312" w:hAnsi="仿宋" w:cs="仿宋"/>
          <w:color w:val="000000" w:themeColor="text1"/>
          <w:sz w:val="28"/>
          <w:szCs w:val="24"/>
        </w:rPr>
      </w:pPr>
      <w:r>
        <w:rPr>
          <w:rFonts w:ascii="仿宋_GB2312" w:eastAsia="仿宋_GB2312" w:hAnsi="仿宋" w:cs="仿宋" w:hint="eastAsia"/>
          <w:color w:val="000000" w:themeColor="text1"/>
          <w:sz w:val="28"/>
          <w:szCs w:val="24"/>
        </w:rPr>
        <w:t>提名奖项：科学技术进步奖</w:t>
      </w:r>
    </w:p>
    <w:tbl>
      <w:tblPr>
        <w:tblW w:w="85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70"/>
        <w:gridCol w:w="6736"/>
      </w:tblGrid>
      <w:tr w:rsidR="00307ACA">
        <w:trPr>
          <w:trHeight w:val="647"/>
        </w:trPr>
        <w:tc>
          <w:tcPr>
            <w:tcW w:w="1770" w:type="dxa"/>
            <w:vAlign w:val="center"/>
          </w:tcPr>
          <w:p w:rsidR="00307ACA" w:rsidRDefault="00BE0981">
            <w:pPr>
              <w:spacing w:after="0"/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  <w:t>成果名称</w:t>
            </w:r>
          </w:p>
        </w:tc>
        <w:tc>
          <w:tcPr>
            <w:tcW w:w="6736" w:type="dxa"/>
            <w:vAlign w:val="center"/>
          </w:tcPr>
          <w:p w:rsidR="00307ACA" w:rsidRDefault="00BE0981">
            <w:pPr>
              <w:spacing w:after="0"/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  <w:t>高效波轮 BLDC 及驱动系统的研发及产业化</w:t>
            </w:r>
          </w:p>
        </w:tc>
      </w:tr>
      <w:tr w:rsidR="00307ACA">
        <w:trPr>
          <w:trHeight w:val="561"/>
        </w:trPr>
        <w:tc>
          <w:tcPr>
            <w:tcW w:w="1770" w:type="dxa"/>
            <w:vAlign w:val="center"/>
          </w:tcPr>
          <w:p w:rsidR="00307ACA" w:rsidRDefault="00BE0981">
            <w:pPr>
              <w:spacing w:after="0"/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  <w:t>提名等级</w:t>
            </w:r>
          </w:p>
        </w:tc>
        <w:tc>
          <w:tcPr>
            <w:tcW w:w="6736" w:type="dxa"/>
            <w:vAlign w:val="center"/>
          </w:tcPr>
          <w:p w:rsidR="00307ACA" w:rsidRDefault="00BE0981">
            <w:pPr>
              <w:spacing w:after="0"/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  <w:t>二等奖</w:t>
            </w:r>
          </w:p>
        </w:tc>
      </w:tr>
      <w:tr w:rsidR="00307ACA">
        <w:trPr>
          <w:trHeight w:val="2461"/>
        </w:trPr>
        <w:tc>
          <w:tcPr>
            <w:tcW w:w="1770" w:type="dxa"/>
            <w:vAlign w:val="center"/>
          </w:tcPr>
          <w:p w:rsidR="00307ACA" w:rsidRDefault="00BE0981">
            <w:pPr>
              <w:spacing w:after="0"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提名书</w:t>
            </w:r>
          </w:p>
          <w:p w:rsidR="00307ACA" w:rsidRDefault="00BE0981">
            <w:pPr>
              <w:spacing w:after="0"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相关内容</w:t>
            </w:r>
          </w:p>
        </w:tc>
        <w:tc>
          <w:tcPr>
            <w:tcW w:w="6736" w:type="dxa"/>
            <w:vAlign w:val="center"/>
          </w:tcPr>
          <w:p w:rsidR="00307ACA" w:rsidRDefault="00BE0981">
            <w:pPr>
              <w:spacing w:after="0"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提名书的主要知识产权和标准规范目录、代表性论文（专著）目录（详见附页）。</w:t>
            </w:r>
          </w:p>
        </w:tc>
      </w:tr>
      <w:tr w:rsidR="00307ACA">
        <w:trPr>
          <w:trHeight w:val="1958"/>
        </w:trPr>
        <w:tc>
          <w:tcPr>
            <w:tcW w:w="1770" w:type="dxa"/>
            <w:tcBorders>
              <w:right w:val="single" w:sz="4" w:space="0" w:color="auto"/>
            </w:tcBorders>
            <w:vAlign w:val="center"/>
          </w:tcPr>
          <w:p w:rsidR="00307ACA" w:rsidRDefault="00BE0981">
            <w:pPr>
              <w:spacing w:after="0"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主要完成人</w:t>
            </w:r>
          </w:p>
        </w:tc>
        <w:tc>
          <w:tcPr>
            <w:tcW w:w="6736" w:type="dxa"/>
            <w:tcBorders>
              <w:left w:val="single" w:sz="4" w:space="0" w:color="auto"/>
            </w:tcBorders>
            <w:vAlign w:val="center"/>
          </w:tcPr>
          <w:p w:rsidR="00307ACA" w:rsidRDefault="00307ACA">
            <w:pPr>
              <w:spacing w:after="0"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18"/>
                <w:szCs w:val="18"/>
              </w:rPr>
            </w:pPr>
          </w:p>
          <w:p w:rsidR="00307ACA" w:rsidRDefault="00BE0981">
            <w:pPr>
              <w:spacing w:after="0"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18"/>
                <w:szCs w:val="18"/>
              </w:rPr>
              <w:t>姓名朱国良，排名1，技术职称工程师，工作单位：湖州越球电机有限公司;</w:t>
            </w:r>
          </w:p>
          <w:p w:rsidR="00307ACA" w:rsidRDefault="00BE0981">
            <w:pPr>
              <w:spacing w:after="0"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18"/>
                <w:szCs w:val="18"/>
              </w:rPr>
              <w:t>姓名张建军，排名2，技术职称工程师，工作单位：湖州越球电机有限公司；</w:t>
            </w:r>
          </w:p>
          <w:p w:rsidR="00307ACA" w:rsidRDefault="00BE0981">
            <w:pPr>
              <w:spacing w:after="0"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18"/>
                <w:szCs w:val="18"/>
              </w:rPr>
              <w:t>姓名沈建强，排名3，技术职称工程师，工作单位：湖州越球电机有限公司；</w:t>
            </w:r>
          </w:p>
          <w:p w:rsidR="00307ACA" w:rsidRDefault="00BE0981">
            <w:pPr>
              <w:spacing w:after="0"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18"/>
                <w:szCs w:val="18"/>
              </w:rPr>
              <w:t>姓名邵明元，排名4，技术职称高级经济师，工作单位：湖州越球电机有限公司；</w:t>
            </w:r>
          </w:p>
          <w:p w:rsidR="00307ACA" w:rsidRDefault="00BE0981">
            <w:pPr>
              <w:spacing w:after="0"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18"/>
                <w:szCs w:val="18"/>
              </w:rPr>
              <w:t>姓名费利明，排名5，技术职称助理工程师，工作单位：湖州越球电机有限公司</w:t>
            </w:r>
          </w:p>
          <w:p w:rsidR="00307ACA" w:rsidRDefault="00BE0981">
            <w:pPr>
              <w:spacing w:after="0"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18"/>
                <w:szCs w:val="18"/>
              </w:rPr>
              <w:t>姓名唐章俊，排名6，技术职称教授级高工，工作单位：湖州越球电机有限公司；</w:t>
            </w:r>
          </w:p>
          <w:p w:rsidR="00307ACA" w:rsidRDefault="00BE0981">
            <w:pPr>
              <w:spacing w:after="0"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18"/>
                <w:szCs w:val="18"/>
              </w:rPr>
              <w:t>姓名松尾繁，排名7，技术职称教授级高工，工作单位：湖州越球电机有限公司；</w:t>
            </w:r>
          </w:p>
          <w:p w:rsidR="00307ACA" w:rsidRDefault="00307ACA">
            <w:pPr>
              <w:spacing w:after="0"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18"/>
                <w:szCs w:val="18"/>
              </w:rPr>
            </w:pPr>
          </w:p>
        </w:tc>
      </w:tr>
      <w:tr w:rsidR="00307ACA">
        <w:trPr>
          <w:trHeight w:val="1986"/>
        </w:trPr>
        <w:tc>
          <w:tcPr>
            <w:tcW w:w="1770" w:type="dxa"/>
            <w:tcBorders>
              <w:right w:val="single" w:sz="4" w:space="0" w:color="auto"/>
            </w:tcBorders>
            <w:vAlign w:val="center"/>
          </w:tcPr>
          <w:p w:rsidR="00307ACA" w:rsidRDefault="00BE0981">
            <w:pPr>
              <w:spacing w:after="0"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主要完成单位</w:t>
            </w:r>
          </w:p>
        </w:tc>
        <w:tc>
          <w:tcPr>
            <w:tcW w:w="6736" w:type="dxa"/>
            <w:tcBorders>
              <w:left w:val="single" w:sz="4" w:space="0" w:color="auto"/>
            </w:tcBorders>
            <w:vAlign w:val="center"/>
          </w:tcPr>
          <w:p w:rsidR="00307ACA" w:rsidRDefault="00BE0981" w:rsidP="00E038FC">
            <w:pPr>
              <w:spacing w:after="0"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8"/>
              </w:rPr>
              <w:t>湖州越球电机有限公司</w:t>
            </w:r>
          </w:p>
        </w:tc>
      </w:tr>
      <w:tr w:rsidR="00307ACA">
        <w:trPr>
          <w:trHeight w:val="692"/>
        </w:trPr>
        <w:tc>
          <w:tcPr>
            <w:tcW w:w="1770" w:type="dxa"/>
            <w:vAlign w:val="center"/>
          </w:tcPr>
          <w:p w:rsidR="00307ACA" w:rsidRDefault="00BE0981">
            <w:pPr>
              <w:spacing w:after="0"/>
              <w:jc w:val="center"/>
              <w:rPr>
                <w:rStyle w:val="title1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Style w:val="title1"/>
                <w:rFonts w:ascii="仿宋_GB2312" w:eastAsia="仿宋_GB2312" w:hint="eastAsia"/>
                <w:b w:val="0"/>
                <w:color w:val="000000"/>
                <w:sz w:val="28"/>
                <w:szCs w:val="28"/>
              </w:rPr>
              <w:t>提名单位</w:t>
            </w:r>
          </w:p>
        </w:tc>
        <w:tc>
          <w:tcPr>
            <w:tcW w:w="6736" w:type="dxa"/>
            <w:vAlign w:val="center"/>
          </w:tcPr>
          <w:p w:rsidR="00307ACA" w:rsidRDefault="00BE0981">
            <w:pPr>
              <w:spacing w:after="0"/>
              <w:contextualSpacing/>
              <w:rPr>
                <w:rStyle w:val="title1"/>
                <w:rFonts w:ascii="仿宋_GB2312" w:eastAsia="仿宋_GB2312"/>
                <w:b w:val="0"/>
                <w:color w:val="000000"/>
              </w:rPr>
            </w:pPr>
            <w:r>
              <w:rPr>
                <w:rStyle w:val="title1"/>
                <w:rFonts w:ascii="仿宋_GB2312" w:eastAsia="仿宋_GB2312" w:hint="eastAsia"/>
                <w:b w:val="0"/>
                <w:color w:val="000000"/>
                <w:sz w:val="28"/>
              </w:rPr>
              <w:t>湖州市人民政府</w:t>
            </w:r>
          </w:p>
        </w:tc>
      </w:tr>
      <w:tr w:rsidR="00307ACA">
        <w:trPr>
          <w:trHeight w:val="2633"/>
        </w:trPr>
        <w:tc>
          <w:tcPr>
            <w:tcW w:w="1770" w:type="dxa"/>
            <w:vAlign w:val="center"/>
          </w:tcPr>
          <w:p w:rsidR="00307ACA" w:rsidRDefault="00BE0981">
            <w:pPr>
              <w:spacing w:after="0"/>
              <w:jc w:val="center"/>
              <w:rPr>
                <w:rStyle w:val="title1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Style w:val="title1"/>
                <w:rFonts w:ascii="仿宋_GB2312" w:eastAsia="仿宋_GB2312" w:hint="eastAsia"/>
                <w:b w:val="0"/>
                <w:color w:val="000000"/>
                <w:sz w:val="28"/>
                <w:szCs w:val="28"/>
              </w:rPr>
              <w:lastRenderedPageBreak/>
              <w:t>提名意见</w:t>
            </w:r>
          </w:p>
        </w:tc>
        <w:tc>
          <w:tcPr>
            <w:tcW w:w="6736" w:type="dxa"/>
            <w:vAlign w:val="center"/>
          </w:tcPr>
          <w:p w:rsidR="00307ACA" w:rsidRDefault="00BE0981">
            <w:pPr>
              <w:spacing w:after="0"/>
              <w:ind w:firstLineChars="200" w:firstLine="560"/>
              <w:contextualSpacing/>
              <w:rPr>
                <w:rStyle w:val="title1"/>
                <w:rFonts w:ascii="仿宋_GB2312" w:eastAsia="仿宋_GB2312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int="eastAsia"/>
                <w:b w:val="0"/>
                <w:color w:val="000000"/>
                <w:sz w:val="28"/>
              </w:rPr>
              <w:t>本成果应用于智能变频BLDC中高端滚筒洗衣机,技术含量高，本项目对电机结构进行优化设计，通过对定子骨架、定子铁芯平行度优化以及转子结构集成创新，滚筒洗衣机用高效电机的效率可达到75%以上，噪音≤45dB；本项目采用有限元软件对电机性能进行仿真计算，通过压接端子技术和组合式定子结构开发，采用分数槽集中绕组技术，实现铝线在洗衣机电机上的应用，与传统铜线绕组的电机比较，材料成本可节省40%，同时可提高生产效率和产品一次合格率；本项目针对现有PID控制策略和模糊控制策略存在的缺陷，开发了一种基于DSP微处理芯片采用双闭环模糊PID控制策略的直流无刷电机调速控制系统，使电机调速精度更高、运行更平稳、故障率更低，转化效率更高；产品采用阻燃BMC材料塑封技术，电机机壳与轴承室一次塑封成型，精度高，整机噪音低，减少污染。</w:t>
            </w:r>
          </w:p>
          <w:p w:rsidR="00307ACA" w:rsidRDefault="00BE0981">
            <w:pPr>
              <w:spacing w:after="0"/>
              <w:ind w:firstLineChars="200" w:firstLine="560"/>
              <w:contextualSpacing/>
              <w:rPr>
                <w:rStyle w:val="title1"/>
                <w:rFonts w:ascii="仿宋_GB2312" w:eastAsia="仿宋_GB2312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int="eastAsia"/>
                <w:b w:val="0"/>
                <w:color w:val="000000"/>
                <w:sz w:val="28"/>
              </w:rPr>
              <w:t>本成果申请发明专利实审中4件，授权发明专权1件，授权实用新型专利8件。主持制定浙江制造团 体标准 1 项，制定企业标准 1 项，通过省级工业新产品鉴定（验收） 1 项。成果技术处国内领先，产品达到国际先进水平。项目的实施优化了企业产品结构,提高了产品技术含量,产业化已取得明显的经济效益，成为企业新的经济增长点，增强企业市场竞争力,同时为湖州市电机产业转型升级提供了示范经验、为国家“资源节约与保护”战略做出一定贡献。</w:t>
            </w:r>
          </w:p>
          <w:p w:rsidR="00307ACA" w:rsidRDefault="00BE0981">
            <w:pPr>
              <w:spacing w:after="0"/>
              <w:ind w:firstLineChars="200" w:firstLine="560"/>
              <w:contextualSpacing/>
              <w:rPr>
                <w:rStyle w:val="title1"/>
                <w:rFonts w:ascii="仿宋_GB2312" w:eastAsia="仿宋_GB2312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int="eastAsia"/>
                <w:b w:val="0"/>
                <w:color w:val="000000"/>
                <w:sz w:val="28"/>
              </w:rPr>
              <w:t>同意提名为省科技进步奖二等奖！</w:t>
            </w:r>
          </w:p>
          <w:p w:rsidR="00307ACA" w:rsidRDefault="00307ACA">
            <w:pPr>
              <w:spacing w:after="0"/>
              <w:contextualSpacing/>
              <w:rPr>
                <w:rStyle w:val="title1"/>
                <w:rFonts w:ascii="仿宋_GB2312" w:eastAsia="仿宋_GB2312"/>
                <w:b w:val="0"/>
                <w:color w:val="000000"/>
                <w:sz w:val="28"/>
              </w:rPr>
            </w:pPr>
          </w:p>
          <w:p w:rsidR="00307ACA" w:rsidRDefault="00307ACA">
            <w:pPr>
              <w:spacing w:after="0"/>
              <w:contextualSpacing/>
              <w:rPr>
                <w:rStyle w:val="title1"/>
                <w:rFonts w:ascii="仿宋_GB2312" w:eastAsia="仿宋_GB2312"/>
                <w:b w:val="0"/>
                <w:color w:val="000000"/>
              </w:rPr>
            </w:pPr>
          </w:p>
          <w:p w:rsidR="00307ACA" w:rsidRDefault="00307ACA">
            <w:pPr>
              <w:spacing w:after="0"/>
              <w:contextualSpacing/>
              <w:rPr>
                <w:rStyle w:val="title1"/>
                <w:rFonts w:ascii="仿宋_GB2312" w:eastAsia="仿宋_GB2312"/>
                <w:b w:val="0"/>
                <w:color w:val="000000"/>
              </w:rPr>
            </w:pPr>
          </w:p>
        </w:tc>
      </w:tr>
    </w:tbl>
    <w:p w:rsidR="00307ACA" w:rsidRDefault="00307ACA">
      <w:pPr>
        <w:spacing w:line="220" w:lineRule="atLeast"/>
      </w:pPr>
    </w:p>
    <w:p w:rsidR="00307ACA" w:rsidRDefault="00307ACA">
      <w:pPr>
        <w:pStyle w:val="a3"/>
        <w:jc w:val="center"/>
        <w:rPr>
          <w:rFonts w:ascii="方正黑体简体" w:eastAsia="方正黑体简体" w:hAnsi="宋体"/>
          <w:color w:val="000000" w:themeColor="text1"/>
          <w:sz w:val="32"/>
          <w:szCs w:val="22"/>
        </w:rPr>
      </w:pPr>
    </w:p>
    <w:p w:rsidR="00307ACA" w:rsidRDefault="00307ACA">
      <w:pPr>
        <w:pStyle w:val="a3"/>
        <w:jc w:val="center"/>
        <w:rPr>
          <w:rFonts w:ascii="方正黑体简体" w:eastAsia="方正黑体简体" w:hAnsi="宋体"/>
          <w:color w:val="000000" w:themeColor="text1"/>
          <w:sz w:val="32"/>
          <w:szCs w:val="22"/>
        </w:rPr>
      </w:pPr>
    </w:p>
    <w:p w:rsidR="00307ACA" w:rsidRDefault="00307ACA">
      <w:pPr>
        <w:pStyle w:val="a3"/>
        <w:jc w:val="center"/>
        <w:rPr>
          <w:rFonts w:ascii="方正黑体简体" w:eastAsia="方正黑体简体" w:hAnsi="宋体"/>
          <w:color w:val="000000" w:themeColor="text1"/>
          <w:sz w:val="32"/>
          <w:szCs w:val="22"/>
        </w:rPr>
      </w:pPr>
    </w:p>
    <w:p w:rsidR="00307ACA" w:rsidRDefault="00307ACA">
      <w:pPr>
        <w:pStyle w:val="a3"/>
        <w:jc w:val="center"/>
        <w:rPr>
          <w:rFonts w:ascii="方正黑体简体" w:eastAsia="方正黑体简体" w:hAnsi="宋体"/>
          <w:color w:val="000000" w:themeColor="text1"/>
          <w:sz w:val="32"/>
          <w:szCs w:val="22"/>
        </w:rPr>
      </w:pPr>
    </w:p>
    <w:p w:rsidR="00307ACA" w:rsidRDefault="00307ACA">
      <w:pPr>
        <w:pStyle w:val="a3"/>
        <w:jc w:val="center"/>
        <w:rPr>
          <w:rFonts w:ascii="方正黑体简体" w:eastAsia="方正黑体简体" w:hAnsi="宋体"/>
          <w:color w:val="000000" w:themeColor="text1"/>
          <w:sz w:val="32"/>
          <w:szCs w:val="22"/>
        </w:rPr>
      </w:pPr>
    </w:p>
    <w:p w:rsidR="00307ACA" w:rsidRDefault="00307ACA">
      <w:pPr>
        <w:spacing w:line="220" w:lineRule="atLeast"/>
        <w:sectPr w:rsidR="00307ACA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307ACA" w:rsidRDefault="00BE0981">
      <w:pPr>
        <w:pStyle w:val="a3"/>
        <w:jc w:val="center"/>
        <w:rPr>
          <w:rFonts w:ascii="方正黑体简体" w:eastAsia="方正黑体简体" w:hAnsi="宋体"/>
          <w:color w:val="000000" w:themeColor="text1"/>
          <w:sz w:val="32"/>
          <w:szCs w:val="22"/>
        </w:rPr>
      </w:pPr>
      <w:r>
        <w:rPr>
          <w:rFonts w:ascii="方正黑体简体" w:eastAsia="方正黑体简体" w:hAnsi="宋体" w:hint="eastAsia"/>
          <w:color w:val="000000" w:themeColor="text1"/>
          <w:sz w:val="32"/>
          <w:szCs w:val="22"/>
        </w:rPr>
        <w:lastRenderedPageBreak/>
        <w:t>主要知识产权和标准规范目录</w:t>
      </w:r>
    </w:p>
    <w:tbl>
      <w:tblPr>
        <w:tblW w:w="14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5"/>
        <w:gridCol w:w="1408"/>
        <w:gridCol w:w="996"/>
        <w:gridCol w:w="1297"/>
        <w:gridCol w:w="1586"/>
        <w:gridCol w:w="1350"/>
        <w:gridCol w:w="1532"/>
        <w:gridCol w:w="3761"/>
        <w:gridCol w:w="1363"/>
      </w:tblGrid>
      <w:tr w:rsidR="00307ACA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A" w:rsidRPr="004478ED" w:rsidRDefault="00BE0981" w:rsidP="004478ED">
            <w:pPr>
              <w:spacing w:after="0"/>
              <w:jc w:val="center"/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</w:pPr>
            <w:r w:rsidRPr="004478ED"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知识产权</w:t>
            </w:r>
          </w:p>
          <w:p w:rsidR="00307ACA" w:rsidRPr="004478ED" w:rsidRDefault="00BE0981" w:rsidP="004478ED">
            <w:pPr>
              <w:spacing w:after="0"/>
              <w:jc w:val="center"/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</w:pPr>
            <w:r w:rsidRPr="004478ED"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（标准规范）类别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A" w:rsidRPr="004478ED" w:rsidRDefault="00BE0981" w:rsidP="004478ED">
            <w:pPr>
              <w:spacing w:after="0"/>
              <w:jc w:val="center"/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</w:pPr>
            <w:r w:rsidRPr="004478ED"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知识产权（标准规范）具体名称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A" w:rsidRPr="004478ED" w:rsidRDefault="00BE0981" w:rsidP="004478ED">
            <w:pPr>
              <w:spacing w:after="0"/>
              <w:jc w:val="center"/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</w:pPr>
            <w:r w:rsidRPr="004478ED"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国家</w:t>
            </w:r>
          </w:p>
          <w:p w:rsidR="00307ACA" w:rsidRPr="004478ED" w:rsidRDefault="00BE0981" w:rsidP="004478ED">
            <w:pPr>
              <w:spacing w:after="0"/>
              <w:jc w:val="center"/>
              <w:rPr>
                <w:rFonts w:ascii="仿宋_GB2312" w:eastAsia="仿宋_GB2312" w:hAnsi="宋体" w:hint="eastAsia"/>
                <w:bCs/>
                <w:snapToGrid w:val="0"/>
                <w:color w:val="000000" w:themeColor="text1"/>
                <w:sz w:val="24"/>
                <w:szCs w:val="21"/>
              </w:rPr>
            </w:pPr>
            <w:r w:rsidRPr="004478ED">
              <w:rPr>
                <w:rFonts w:ascii="仿宋_GB2312" w:eastAsia="仿宋_GB2312" w:hAnsi="宋体" w:hint="eastAsia"/>
                <w:bCs/>
                <w:snapToGrid w:val="0"/>
                <w:color w:val="000000" w:themeColor="text1"/>
                <w:sz w:val="24"/>
                <w:szCs w:val="21"/>
              </w:rPr>
              <w:t>（地区）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A" w:rsidRPr="004478ED" w:rsidRDefault="00BE0981" w:rsidP="004478ED">
            <w:pPr>
              <w:spacing w:after="0"/>
              <w:jc w:val="center"/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</w:pPr>
            <w:r w:rsidRPr="004478ED"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授权号</w:t>
            </w:r>
          </w:p>
          <w:p w:rsidR="00307ACA" w:rsidRPr="004478ED" w:rsidRDefault="00BE0981" w:rsidP="004478ED">
            <w:pPr>
              <w:spacing w:after="0"/>
              <w:jc w:val="center"/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</w:pPr>
            <w:r w:rsidRPr="004478ED"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（标准规范编号）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jc w:val="center"/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</w:pPr>
            <w:r w:rsidRPr="004478ED"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授权</w:t>
            </w:r>
          </w:p>
          <w:p w:rsidR="00307ACA" w:rsidRPr="004478ED" w:rsidRDefault="00BE0981" w:rsidP="004478ED">
            <w:pPr>
              <w:spacing w:after="0"/>
              <w:jc w:val="center"/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</w:pPr>
            <w:r w:rsidRPr="004478ED"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（标准发布）</w:t>
            </w:r>
          </w:p>
          <w:p w:rsidR="00307ACA" w:rsidRPr="004478ED" w:rsidRDefault="00BE0981" w:rsidP="004478ED">
            <w:pPr>
              <w:spacing w:after="0"/>
              <w:jc w:val="center"/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</w:pPr>
            <w:r w:rsidRPr="004478ED"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日期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A" w:rsidRPr="004478ED" w:rsidRDefault="00BE0981" w:rsidP="004478ED">
            <w:pPr>
              <w:spacing w:after="0"/>
              <w:jc w:val="center"/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</w:pPr>
            <w:r w:rsidRPr="004478ED"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证书编号（标准规范批准发布部门）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A" w:rsidRPr="004478ED" w:rsidRDefault="00BE0981" w:rsidP="004478ED">
            <w:pPr>
              <w:spacing w:after="0"/>
              <w:jc w:val="center"/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</w:pPr>
            <w:r w:rsidRPr="004478ED"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权利人（标准规范起草单位）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A" w:rsidRPr="004478ED" w:rsidRDefault="00BE0981" w:rsidP="004478ED">
            <w:pPr>
              <w:spacing w:after="0"/>
              <w:jc w:val="center"/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</w:pPr>
            <w:r w:rsidRPr="004478ED"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发明人（标准规范起草人）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CA" w:rsidRPr="004478ED" w:rsidRDefault="00BE0981" w:rsidP="004478ED">
            <w:pPr>
              <w:spacing w:after="0"/>
              <w:jc w:val="center"/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</w:pPr>
            <w:r w:rsidRPr="004478ED"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发明专利（标准规范）有效状态</w:t>
            </w:r>
          </w:p>
        </w:tc>
      </w:tr>
      <w:tr w:rsidR="00307ACA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授权发明专利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一种电机自动组装生产线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中国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ZL201610764945.X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2018-06-15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第2962701号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湖州越球电机有限公司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朱国良、张建军、钟大志、史国强、沈建强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jc w:val="both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有效</w:t>
            </w:r>
          </w:p>
        </w:tc>
      </w:tr>
      <w:tr w:rsidR="00307ACA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授权实用新型专利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低成本的BLDC电机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中国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ZL201820652809.6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2018-12-21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第8256450号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湖州越球电机有限公司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邵明元、丁洪涛、钟大志、廓尔若夫·德米特里、松尾繁、唐章俊、陈彦达、彭湃、金波、费利明、张建军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jc w:val="both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有效</w:t>
            </w:r>
          </w:p>
        </w:tc>
      </w:tr>
      <w:tr w:rsidR="00307ACA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授权实用新型专利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一种外转子电机底座与定子铁芯的配合结构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中国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ZL201820652932.8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2018-12-27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第8141390号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湖州越球电机有限公司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邵明元、钟大志、丁洪涛、彭湃、廓尔若夫·德米特里、唐章俊、松尾繁、陈彦达、费利明、金波、朱国良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有效</w:t>
            </w:r>
          </w:p>
        </w:tc>
      </w:tr>
      <w:tr w:rsidR="00307ACA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授权实用新型专利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BLDC电机用定子的连接结构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中国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ZL201820653380.2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2018-12-21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第8247259号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湖州越球电机有限公司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邵明元、钟大志、丁洪涛、彭湃、廓尔若夫·德米特里、唐章俊、松尾繁、陈彦达、费利明、金波、朱国良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有效</w:t>
            </w:r>
          </w:p>
        </w:tc>
      </w:tr>
      <w:tr w:rsidR="00307ACA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授权实用新型专利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BLDC电机用转子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中国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ZL201820654577.8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2018-12-21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第8244552号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湖州越球电机有限公司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邵明元、丁洪涛、钟大志、廓尔若夫·德米特里、松尾繁、唐章俊、陈彦达、彭湃、金波、张建军、费利明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有效</w:t>
            </w:r>
          </w:p>
        </w:tc>
      </w:tr>
      <w:tr w:rsidR="00307ACA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lastRenderedPageBreak/>
              <w:t>授权实用新型专利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一种冷柜用永磁无刷直流电机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中国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ZL201820726230.X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2018-12-21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第8246172号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湖州越球电机有限公司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邵明元、唐章俊、松尾繁、廓尔若夫·德米特里、彭湃、丁洪涛、钟大志、陈彦达、金波、马永河、衣雪飞、潘华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有效</w:t>
            </w:r>
          </w:p>
        </w:tc>
      </w:tr>
      <w:tr w:rsidR="00307ACA">
        <w:trPr>
          <w:trHeight w:val="2119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授权实用新型专利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一种外转子无刷直流电机定子冲片结构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中国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ZL201820730372.3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2018-12-21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第8252193号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湖州越球电机有限公司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邵明元、廓尔若夫·德米特里、松尾繁、丁洪涛、唐章俊、彭湃、钟大志、陈彦达、金波、衣雪飞、潘华、马永河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有效</w:t>
            </w:r>
          </w:p>
        </w:tc>
      </w:tr>
      <w:tr w:rsidR="00307ACA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授权实用新型专利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一种冷柜用内转子无刷直流电机定子冲片结构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中国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ZL201820753330.1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2018-12-21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第8258484号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湖州越球电机有限公司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邵明元、彭湃、松尾繁、唐章俊、廓尔若夫·德米特里、丁洪涛、陈彦达、金波、钟大志、衣雪飞、马永河、潘华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有效</w:t>
            </w:r>
          </w:p>
        </w:tc>
      </w:tr>
      <w:tr w:rsidR="00307ACA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授权实用新型专利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斜磁正弦波充磁装置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中国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ZL201920956938.9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2019-11-29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第9684507号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湖州越球电机有限公司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邵明元、钟大志、罗荣福、唐章俊、王韬、松尾繁、德米特里、陈彦达、丁洪涛、边树军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A" w:rsidRPr="004478ED" w:rsidRDefault="00BE0981" w:rsidP="004478ED">
            <w:pPr>
              <w:spacing w:after="0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4478E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有效</w:t>
            </w:r>
          </w:p>
        </w:tc>
      </w:tr>
    </w:tbl>
    <w:p w:rsidR="00307ACA" w:rsidRDefault="00307ACA" w:rsidP="004478ED">
      <w:pPr>
        <w:spacing w:after="0" w:line="220" w:lineRule="atLeast"/>
      </w:pPr>
    </w:p>
    <w:sectPr w:rsidR="00307ACA" w:rsidSect="00307ACA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102" w:rsidRDefault="00F97102" w:rsidP="00E038FC">
      <w:pPr>
        <w:spacing w:after="0"/>
      </w:pPr>
      <w:r>
        <w:separator/>
      </w:r>
    </w:p>
  </w:endnote>
  <w:endnote w:type="continuationSeparator" w:id="0">
    <w:p w:rsidR="00F97102" w:rsidRDefault="00F97102" w:rsidP="00E038F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102" w:rsidRDefault="00F97102" w:rsidP="00E038FC">
      <w:pPr>
        <w:spacing w:after="0"/>
      </w:pPr>
      <w:r>
        <w:separator/>
      </w:r>
    </w:p>
  </w:footnote>
  <w:footnote w:type="continuationSeparator" w:id="0">
    <w:p w:rsidR="00F97102" w:rsidRDefault="00F97102" w:rsidP="00E038F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1CC8"/>
    <w:rsid w:val="00154C21"/>
    <w:rsid w:val="001A0788"/>
    <w:rsid w:val="00272390"/>
    <w:rsid w:val="002C0939"/>
    <w:rsid w:val="00307ACA"/>
    <w:rsid w:val="00323B43"/>
    <w:rsid w:val="003D37D8"/>
    <w:rsid w:val="00426133"/>
    <w:rsid w:val="004358AB"/>
    <w:rsid w:val="004478ED"/>
    <w:rsid w:val="004B4C7D"/>
    <w:rsid w:val="004B68BB"/>
    <w:rsid w:val="0056684D"/>
    <w:rsid w:val="006951B7"/>
    <w:rsid w:val="008465A3"/>
    <w:rsid w:val="008B7726"/>
    <w:rsid w:val="008E262C"/>
    <w:rsid w:val="00946F20"/>
    <w:rsid w:val="00A17A21"/>
    <w:rsid w:val="00A97718"/>
    <w:rsid w:val="00AD6516"/>
    <w:rsid w:val="00B2370A"/>
    <w:rsid w:val="00BE0981"/>
    <w:rsid w:val="00BE263E"/>
    <w:rsid w:val="00C2017D"/>
    <w:rsid w:val="00C4157F"/>
    <w:rsid w:val="00D31D50"/>
    <w:rsid w:val="00E038FC"/>
    <w:rsid w:val="00E13010"/>
    <w:rsid w:val="00F4026D"/>
    <w:rsid w:val="00F97102"/>
    <w:rsid w:val="08155010"/>
    <w:rsid w:val="0C6050C5"/>
    <w:rsid w:val="12296C45"/>
    <w:rsid w:val="14B318DA"/>
    <w:rsid w:val="18B7505E"/>
    <w:rsid w:val="1D1D4C6C"/>
    <w:rsid w:val="20A7487E"/>
    <w:rsid w:val="2110118B"/>
    <w:rsid w:val="2237296B"/>
    <w:rsid w:val="26B76E6E"/>
    <w:rsid w:val="2A137605"/>
    <w:rsid w:val="2B3F316E"/>
    <w:rsid w:val="2E5B39BB"/>
    <w:rsid w:val="2F3A12B8"/>
    <w:rsid w:val="2F683274"/>
    <w:rsid w:val="41FE4B9D"/>
    <w:rsid w:val="42F7338A"/>
    <w:rsid w:val="445C4649"/>
    <w:rsid w:val="470A5656"/>
    <w:rsid w:val="48EC5DA1"/>
    <w:rsid w:val="4A116109"/>
    <w:rsid w:val="4B8C2E2D"/>
    <w:rsid w:val="4D404691"/>
    <w:rsid w:val="4EEA7A13"/>
    <w:rsid w:val="51EB6E04"/>
    <w:rsid w:val="59C27CF2"/>
    <w:rsid w:val="5E2D62C7"/>
    <w:rsid w:val="60BE0E21"/>
    <w:rsid w:val="618C507C"/>
    <w:rsid w:val="626573B7"/>
    <w:rsid w:val="665F5CAE"/>
    <w:rsid w:val="6A833512"/>
    <w:rsid w:val="6DB47BDD"/>
    <w:rsid w:val="725976AF"/>
    <w:rsid w:val="765A0360"/>
    <w:rsid w:val="771C4F7D"/>
    <w:rsid w:val="7835161B"/>
    <w:rsid w:val="7CAF6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CA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307ACA"/>
    <w:pPr>
      <w:adjustRightInd/>
      <w:snapToGrid/>
      <w:spacing w:after="0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a4">
    <w:name w:val="footer"/>
    <w:basedOn w:val="a"/>
    <w:link w:val="Char0"/>
    <w:uiPriority w:val="99"/>
    <w:semiHidden/>
    <w:unhideWhenUsed/>
    <w:qFormat/>
    <w:rsid w:val="00307ACA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307AC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307ACA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307ACA"/>
    <w:rPr>
      <w:rFonts w:ascii="Tahoma" w:hAnsi="Tahoma"/>
      <w:sz w:val="18"/>
      <w:szCs w:val="18"/>
    </w:rPr>
  </w:style>
  <w:style w:type="character" w:customStyle="1" w:styleId="title1">
    <w:name w:val="title1"/>
    <w:qFormat/>
    <w:rsid w:val="00307ACA"/>
    <w:rPr>
      <w:b/>
      <w:bCs/>
      <w:color w:val="999900"/>
      <w:sz w:val="24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sid w:val="00307ACA"/>
    <w:rPr>
      <w:rFonts w:ascii="Times New Roman" w:eastAsia="宋体" w:hAnsi="Times New Roman" w:cs="Times New Roman"/>
      <w:kern w:val="2"/>
      <w:sz w:val="2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2008-09-11T17:20:00Z</dcterms:created>
  <dcterms:modified xsi:type="dcterms:W3CDTF">2020-09-29T07:53:00Z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