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3E" w:rsidRDefault="009C6811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  <w:bookmarkStart w:id="0" w:name="_GoBack"/>
      <w:bookmarkEnd w:id="0"/>
    </w:p>
    <w:p w:rsidR="0096323E" w:rsidRDefault="009C6811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237"/>
      </w:tblGrid>
      <w:tr w:rsidR="0096323E">
        <w:trPr>
          <w:trHeight w:val="647"/>
        </w:trPr>
        <w:tc>
          <w:tcPr>
            <w:tcW w:w="2269" w:type="dxa"/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Cs w:val="22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Cs w:val="22"/>
              </w:rPr>
              <w:t>优质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Cs w:val="22"/>
              </w:rPr>
              <w:t>FBE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Cs w:val="22"/>
              </w:rPr>
              <w:t>复合涂层涂塑钢管柔性制造关键技术及智能集成装备</w:t>
            </w:r>
          </w:p>
        </w:tc>
      </w:tr>
      <w:tr w:rsidR="0096323E">
        <w:trPr>
          <w:trHeight w:val="561"/>
        </w:trPr>
        <w:tc>
          <w:tcPr>
            <w:tcW w:w="2269" w:type="dxa"/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Cs w:val="22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Cs w:val="22"/>
              </w:rPr>
              <w:t>一等奖</w:t>
            </w:r>
          </w:p>
        </w:tc>
      </w:tr>
      <w:tr w:rsidR="0096323E">
        <w:trPr>
          <w:trHeight w:val="1271"/>
        </w:trPr>
        <w:tc>
          <w:tcPr>
            <w:tcW w:w="2269" w:type="dxa"/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96323E" w:rsidRDefault="009C681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提名书的主要知识产权和标准规范目录、代表性论文（专著）目录（详见附页）。</w:t>
            </w:r>
          </w:p>
        </w:tc>
      </w:tr>
      <w:tr w:rsidR="0096323E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杨伟芳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正高级工程师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，浙江金洲管道科技股份有限公司；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徐志茹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高级工程师，浙江金洲管道科技股份有限公司；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沈洪垚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副教授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沈淦荣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高级经济师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浙江金洲管道科技股份有限公司；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郑小艳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中国联合工程有限公司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熊俊波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浙江金洲管道科技股份有限公司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孙磊，排名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实验师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李同明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浙江金洲管道科技股份有限公司；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沈国方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研究员级高级工程师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中国联合工程有限公司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朱友如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浙江金洲管道科技股份有限公司；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罗秋杰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浙江金洲管道科技股份有限公司。</w:t>
            </w:r>
          </w:p>
        </w:tc>
      </w:tr>
      <w:tr w:rsidR="0096323E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浙江金洲管道科技股份有限公司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</w:p>
          <w:p w:rsidR="0096323E" w:rsidRDefault="009C681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中国联合工程有限公司</w:t>
            </w:r>
          </w:p>
        </w:tc>
      </w:tr>
      <w:tr w:rsidR="0096323E">
        <w:trPr>
          <w:trHeight w:val="692"/>
        </w:trPr>
        <w:tc>
          <w:tcPr>
            <w:tcW w:w="2269" w:type="dxa"/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96323E" w:rsidRDefault="009C6811">
            <w:pPr>
              <w:spacing w:after="0" w:line="440" w:lineRule="exact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湖州市人民政府</w:t>
            </w:r>
          </w:p>
        </w:tc>
      </w:tr>
      <w:tr w:rsidR="0096323E">
        <w:trPr>
          <w:trHeight w:val="3683"/>
        </w:trPr>
        <w:tc>
          <w:tcPr>
            <w:tcW w:w="2269" w:type="dxa"/>
            <w:vAlign w:val="center"/>
          </w:tcPr>
          <w:p w:rsidR="0096323E" w:rsidRDefault="009C6811">
            <w:pPr>
              <w:spacing w:after="0" w:line="440" w:lineRule="exact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96323E" w:rsidRDefault="009C6811">
            <w:pPr>
              <w:spacing w:after="0" w:line="440" w:lineRule="exact"/>
              <w:ind w:firstLineChars="200" w:firstLine="48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流体输送用钢塑复合管道在一系列国计民生领域具有重要应用，其产品质量事关公共安全和人民身体健康，是非常重要的工程设施基础。本成果通过工艺技术创新，在国内率先实现了钢基体环氧聚酯“湿喷湿”工艺在重防腐涂层涂覆管道中的成功应用，解决了国产钢塑复合管涂塑层附着力低、耐蚀性差的关键痛点，极大改善了国产钢塑复合管耐候性，有力挤占了国内外品牌高端钢塑复合管的市场份额；同时，依托工艺创新，自主研发的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FBE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喷涂自动化生产线装备极大提升了生产自动化水平，实现了不同规格尺寸工件、不同涂层组合快速换粉的柔性制造，降低了能耗，改善了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产品品质一致性。通过与国内外同类技术与产品对比，本成果在生产过程与产品质量上均处于国内领先水平，部分指标达到了国际先进水平。授权国家发明专利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3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件和实用新型专利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2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件，登记软件著作权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1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项，发表学术论文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3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篇，形成团体标准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1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项，报批国家标准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1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项，开发省级新产品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4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项。产品市场占有率提升至全国领先，取得了可观的经济和社会效益。</w:t>
            </w:r>
          </w:p>
          <w:p w:rsidR="0096323E" w:rsidRDefault="009C6811">
            <w:pPr>
              <w:spacing w:after="0" w:line="440" w:lineRule="exact"/>
              <w:ind w:firstLineChars="200" w:firstLine="48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同意提名！</w:t>
            </w:r>
          </w:p>
        </w:tc>
      </w:tr>
    </w:tbl>
    <w:p w:rsidR="0096323E" w:rsidRDefault="0096323E">
      <w:pPr>
        <w:spacing w:line="440" w:lineRule="exact"/>
      </w:pPr>
    </w:p>
    <w:p w:rsidR="0096323E" w:rsidRDefault="0096323E">
      <w:pPr>
        <w:spacing w:line="220" w:lineRule="atLeast"/>
      </w:pPr>
    </w:p>
    <w:p w:rsidR="0096323E" w:rsidRDefault="0096323E">
      <w:pPr>
        <w:spacing w:line="220" w:lineRule="atLeast"/>
      </w:pPr>
    </w:p>
    <w:p w:rsidR="0096323E" w:rsidRDefault="0096323E">
      <w:pPr>
        <w:spacing w:line="220" w:lineRule="atLeast"/>
      </w:pPr>
    </w:p>
    <w:p w:rsidR="0096323E" w:rsidRDefault="0096323E">
      <w:pPr>
        <w:spacing w:line="220" w:lineRule="atLeast"/>
      </w:pPr>
    </w:p>
    <w:p w:rsidR="0096323E" w:rsidRDefault="0096323E">
      <w:pPr>
        <w:spacing w:line="220" w:lineRule="atLeast"/>
      </w:pPr>
    </w:p>
    <w:p w:rsidR="0096323E" w:rsidRDefault="0096323E">
      <w:pPr>
        <w:spacing w:line="220" w:lineRule="atLeast"/>
      </w:pPr>
    </w:p>
    <w:p w:rsidR="0096323E" w:rsidRDefault="009C6811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代表性论文（专著）目录</w:t>
      </w:r>
    </w:p>
    <w:tbl>
      <w:tblPr>
        <w:tblW w:w="8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8"/>
        <w:gridCol w:w="3571"/>
        <w:gridCol w:w="963"/>
        <w:gridCol w:w="993"/>
        <w:gridCol w:w="850"/>
      </w:tblGrid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刊物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:rsidR="0096323E" w:rsidRDefault="009C681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郝茂德，徐志茹，杨伟芳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消防给水用双面涂覆钢管生产及应用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焊管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2016.39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31-35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徐德茹，杨伟芳，郑小艳，沈国方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新型消防涂覆管自动化生产线工艺及装备设计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上海涂料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2017.55:39-42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</w:tr>
      <w:tr w:rsidR="0096323E">
        <w:trPr>
          <w:trHeight w:hRule="exact" w:val="252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Xiaomiao Niu, Hongyao Shen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（沈洪垚）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, Jianzhong Fu, Jinwen Yan, Yu Wang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Corrosion behaviour of laser powder bed fused bulk pure magnesium in hank's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solution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Corrosion Science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.157: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6323E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23E" w:rsidRDefault="0096323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6323E">
        <w:trPr>
          <w:trHeight w:hRule="exact" w:val="692"/>
          <w:jc w:val="center"/>
        </w:trPr>
        <w:tc>
          <w:tcPr>
            <w:tcW w:w="7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计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</w:tbl>
    <w:p w:rsidR="0096323E" w:rsidRDefault="0096323E">
      <w:pPr>
        <w:spacing w:line="220" w:lineRule="atLeast"/>
        <w:sectPr w:rsidR="0096323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6323E" w:rsidRDefault="009C6811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577"/>
        <w:gridCol w:w="992"/>
        <w:gridCol w:w="1655"/>
        <w:gridCol w:w="1213"/>
        <w:gridCol w:w="1213"/>
        <w:gridCol w:w="1213"/>
        <w:gridCol w:w="2215"/>
        <w:gridCol w:w="2215"/>
      </w:tblGrid>
      <w:tr w:rsidR="0096323E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96323E">
        <w:trPr>
          <w:trHeight w:val="187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一种真空吸涂设备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ZL 201510936488.3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2018-11-16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3149890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浙江金洲管道科技股份有限公司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杨伟芳，郝茂德，张琦，朱友如，朱利新，邹国荣，邱云武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有效</w:t>
            </w:r>
          </w:p>
        </w:tc>
      </w:tr>
      <w:tr w:rsidR="0096323E">
        <w:trPr>
          <w:trHeight w:val="187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一种钢管涂覆线工件吊挂装置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ZL 201610775830.0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2017-11-17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2703489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浙江金洲管道科技股份有限公司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沈淦荣，於斌杰，钱银华，徐志茹，朱利新，郝茂德，朱有如，宋咏良，邢益平，姚磊，张跃武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有效</w:t>
            </w:r>
          </w:p>
        </w:tc>
      </w:tr>
      <w:tr w:rsidR="0096323E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一种钢管自动码垛机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ZL 201610787051.2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2019-6-21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3423859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浙江金洲管道科技股份有限公司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杨伟芳，郝茂德，钱银华，徐志茹，於斌杰，朱利新，朱有如，董国权，吴家辉，张伟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有效</w:t>
            </w:r>
          </w:p>
        </w:tc>
      </w:tr>
      <w:tr w:rsidR="0096323E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lastRenderedPageBreak/>
              <w:t>实用新型专利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一种多工位管道内外涂覆设备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ZL 201621003580.0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2017-3-29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6035293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浙江金洲管道科技股份有限公司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杨伟芳，徐志茹，邢益平，姚磊，张跃武，邹国荣，王杰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有效</w:t>
            </w:r>
          </w:p>
        </w:tc>
      </w:tr>
      <w:tr w:rsidR="0096323E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实用新型专利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一种消防管内外喷涂设备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ZL 201720480478.8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2017-12-8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6694571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浙江金洲管道科技股份有限公司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徐志茹，郝茂德，罗秋杰，施鸿明，唐浩浩，卞忠景，陆燕锋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有效</w:t>
            </w:r>
          </w:p>
        </w:tc>
      </w:tr>
      <w:tr w:rsidR="0096323E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软件著作权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涂塑钢管自动化生产系统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V1.0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2017SR151411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2017-5-2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1736695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浙江金洲管道科技股份有限公司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/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有效</w:t>
            </w:r>
          </w:p>
        </w:tc>
      </w:tr>
      <w:tr w:rsidR="0096323E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团体标准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绿色设计产品评价技术规范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钢塑复合管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T/CISA 104-2018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2018-12-3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中国钢铁工业协会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浙江金洲管道科技股份有限公司，浙江大学，冶金工业信息标准研究院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沈淦荣，杨伟芳，黄克玲，李奇，周必成，李玲洁，王鹏，李克泉，何云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3E" w:rsidRDefault="009C6811" w:rsidP="005B369C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1"/>
              </w:rPr>
              <w:t>有效</w:t>
            </w:r>
          </w:p>
        </w:tc>
      </w:tr>
    </w:tbl>
    <w:p w:rsidR="0096323E" w:rsidRDefault="0096323E" w:rsidP="005B369C">
      <w:pPr>
        <w:spacing w:after="0" w:line="220" w:lineRule="atLeast"/>
      </w:pPr>
    </w:p>
    <w:sectPr w:rsidR="0096323E" w:rsidSect="0096323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11" w:rsidRDefault="009C6811" w:rsidP="005B369C">
      <w:pPr>
        <w:spacing w:after="0"/>
      </w:pPr>
      <w:r>
        <w:separator/>
      </w:r>
    </w:p>
  </w:endnote>
  <w:endnote w:type="continuationSeparator" w:id="0">
    <w:p w:rsidR="009C6811" w:rsidRDefault="009C6811" w:rsidP="005B36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11" w:rsidRDefault="009C6811" w:rsidP="005B369C">
      <w:pPr>
        <w:spacing w:after="0"/>
      </w:pPr>
      <w:r>
        <w:separator/>
      </w:r>
    </w:p>
  </w:footnote>
  <w:footnote w:type="continuationSeparator" w:id="0">
    <w:p w:rsidR="009C6811" w:rsidRDefault="009C6811" w:rsidP="005B36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CC8"/>
    <w:rsid w:val="00154C21"/>
    <w:rsid w:val="001A0788"/>
    <w:rsid w:val="00272390"/>
    <w:rsid w:val="002C0939"/>
    <w:rsid w:val="00323B43"/>
    <w:rsid w:val="003D37D8"/>
    <w:rsid w:val="00426133"/>
    <w:rsid w:val="004358AB"/>
    <w:rsid w:val="004B68BB"/>
    <w:rsid w:val="0056684D"/>
    <w:rsid w:val="005B369C"/>
    <w:rsid w:val="008465A3"/>
    <w:rsid w:val="008B7726"/>
    <w:rsid w:val="008E262C"/>
    <w:rsid w:val="0096323E"/>
    <w:rsid w:val="009C6811"/>
    <w:rsid w:val="00A17A21"/>
    <w:rsid w:val="00A97718"/>
    <w:rsid w:val="00AD6516"/>
    <w:rsid w:val="00B2370A"/>
    <w:rsid w:val="00BE263E"/>
    <w:rsid w:val="00C4157F"/>
    <w:rsid w:val="00D31D50"/>
    <w:rsid w:val="00F4026D"/>
    <w:rsid w:val="08F72618"/>
    <w:rsid w:val="0976403C"/>
    <w:rsid w:val="0B1A4A61"/>
    <w:rsid w:val="0EF616C6"/>
    <w:rsid w:val="101E2334"/>
    <w:rsid w:val="11321019"/>
    <w:rsid w:val="14461EFF"/>
    <w:rsid w:val="15DB3256"/>
    <w:rsid w:val="181B5932"/>
    <w:rsid w:val="1BF77AEC"/>
    <w:rsid w:val="20AD442D"/>
    <w:rsid w:val="21330266"/>
    <w:rsid w:val="22AE6064"/>
    <w:rsid w:val="22BE6258"/>
    <w:rsid w:val="25847461"/>
    <w:rsid w:val="28D563E7"/>
    <w:rsid w:val="29AE7B0C"/>
    <w:rsid w:val="37A063ED"/>
    <w:rsid w:val="3A8170A8"/>
    <w:rsid w:val="3B7B2E0E"/>
    <w:rsid w:val="44D7236C"/>
    <w:rsid w:val="45825019"/>
    <w:rsid w:val="488D022B"/>
    <w:rsid w:val="4A9A6C94"/>
    <w:rsid w:val="4DC516C9"/>
    <w:rsid w:val="52242E15"/>
    <w:rsid w:val="59773990"/>
    <w:rsid w:val="5E3D7C9C"/>
    <w:rsid w:val="61584524"/>
    <w:rsid w:val="6C96364F"/>
    <w:rsid w:val="739A0DE4"/>
    <w:rsid w:val="77942DDB"/>
    <w:rsid w:val="78546E19"/>
    <w:rsid w:val="7D2D6053"/>
    <w:rsid w:val="7FF5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6323E"/>
    <w:pPr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9632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632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6323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6323E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96323E"/>
    <w:rPr>
      <w:b/>
      <w:bCs/>
      <w:color w:val="9999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96323E"/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2008-09-11T17:20:00Z</dcterms:created>
  <dcterms:modified xsi:type="dcterms:W3CDTF">2020-09-29T07:46:00Z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