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sz w:val="32"/>
          <w:szCs w:val="32"/>
        </w:rPr>
      </w:pPr>
      <w:bookmarkStart w:id="0" w:name="_GoBack"/>
      <w:bookmarkEnd w:id="0"/>
    </w:p>
    <w:p>
      <w:pPr>
        <w:widowControl w:val="0"/>
        <w:wordWrap/>
        <w:adjustRightInd/>
        <w:snapToGrid/>
        <w:spacing w:line="600" w:lineRule="exact"/>
        <w:ind w:left="0" w:leftChars="0" w:right="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湖州市突发事件军地应急联动工作机制</w:t>
      </w:r>
    </w:p>
    <w:p>
      <w:pPr>
        <w:widowControl w:val="0"/>
        <w:wordWrap/>
        <w:adjustRightInd/>
        <w:snapToGrid/>
        <w:spacing w:line="60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加强我市军地联合应对各类突发事件能力，充分发挥驻湖解放军、武警部队(以下统称“驻湖部队”)在应对突发事件中的重要作用，整合军地抢险救援力量，密切军地抢险救灾协调联动，保障人民群众生命财产安全，根据《中华人民共和国突发事件应对法》、《军队参加抢险救灾条例》、《军队处置突发事件总体应急预案》和《湖州市突发事件总体应急预案》等法律、法规和文件规定，结合我市实际，制定本办法。</w:t>
      </w:r>
    </w:p>
    <w:p>
      <w:pPr>
        <w:widowControl w:val="0"/>
        <w:wordWrap/>
        <w:adjustRightInd/>
        <w:snapToGrid/>
        <w:spacing w:line="600" w:lineRule="exact"/>
        <w:ind w:left="0" w:leftChars="0" w:right="0" w:firstLine="3168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一、军地应急联动工作联席会议制度</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(一)召集人</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军地应急日常联动工作，由市应急管理局分管局长、湖州军分区战备建设处处长、武警湖州市支队支队长为召集人。</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(二)成员单位</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驻湖解放军部队、驻湖武警部队。</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各区县人民政府（南太湖新区管委会）。</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市直有关职能部门</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(三)联席会议主要职责</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学习贯彻落实国家、省、市防灾减灾救灾和抢险救援相关政策、法规、会议精神，以及省应急管理厅和省军区战备建设局有关文件和会议精神。</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交流抢险救灾工作开展情况，分析全市应急救援工作的形势和特点；协商、解决应急救援方面存在的问题和困难；讨论、研究提高应急救援的对策，并向市政府、省应急管理厅和省军区战备建设局提出有关建议。</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根据特定形势，召开区域风险形势和灾害风险分析会商研判会议，部署落实应急协调联动相关行动方案。</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建立完善相关应急队伍、应急物资、专家库等应急救援资源，加强信息交流和信息共享，为应急救援提供有力支持。</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加强应急值守、风险预警、信息报送、信息共享、应急救援指挥机制和协调联动机制建设。</w:t>
      </w:r>
    </w:p>
    <w:p>
      <w:pPr>
        <w:widowControl w:val="0"/>
        <w:wordWrap/>
        <w:adjustRightInd/>
        <w:snapToGrid/>
        <w:spacing w:line="600" w:lineRule="exact"/>
        <w:ind w:left="0" w:leftChars="0" w:right="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(四)联席会议办公室</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席会议办公室设在市应急管理局，办公室主任由市应急管理局分管局长兼任，办公室副主任由湖州军分区、武警支队以及有关市直部门等单位业务部门负责人担任。联席会议设联络员，由各单位相关处室负责人及工作人员担任。</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主要职责:</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1.负责执行上级部门有关军地应急联动工作指示和部署;</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2.负责承办全市军地应急联动工作联席会议;</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3.负责建立全市军地应急联动工作机制;</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4.负责办理、协调驻湖部队应对重特大突发事件有关事宜;</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5.负责建立军地应急联动沟通平台，开展灾情会商、信息共享、平台共享、物资共享、队伍联建、联训联演、联动指挥、综合保障等工作，协调办理军地联动日常工作;</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6.负责组织军地应急联动成员单位，开展军地应急联动快速集结演练活动;</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7.负责落实召集人交办的其它工作。</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(五)工作规则</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联席会议原则上每半年召开一次例会，联络员例会根据需要及时召开。根据市政府领导同志指示、成员单位要求或工作需要，或遇有重大情况，可以临时召开联席会议。</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在联席会议召开之前，召开联络员会议，研究讨论联席会议议题和需提交联席会议议定的事项及其他相关事项。</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联席会议以会议纪要形式明确会议议定事项。会议纪要由联席会议办公室印发，下发各区（县）应急管理局、区（县）人武部，并抄报省应急管理厅和省军区战备建设局。</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对难以协调一致的问题，将有关意见和理由报省应急管理厅和省军区战备建设局以及市政府决定。</w:t>
      </w:r>
    </w:p>
    <w:p>
      <w:pPr>
        <w:widowControl w:val="0"/>
        <w:wordWrap/>
        <w:adjustRightInd/>
        <w:snapToGrid/>
        <w:spacing w:line="600" w:lineRule="exact"/>
        <w:ind w:left="0" w:leftChars="0" w:right="0" w:firstLine="3168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二、驻湖部队应对突发事件的主要任务</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参与解救、转移或疏散受灾受困人员;</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2.参与保护重要目标安全;</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3.参与抢救、运送重要物资;</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4.参与桥梁、隧道、建筑、地质等工程应急抢修，参与生产安全、火灾、水上搜救、疫情控制、气象灾害、医疗救护等抢险救灾工作;</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5.参与应对群体性事件，维护社会安全稳定;</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6.协助担负防范、打击、控制、救援、救护等反恐怖主义现场应对处置任务;</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7.必要时，协助参与灾后恢复重建工作。</w:t>
      </w:r>
    </w:p>
    <w:p>
      <w:pPr>
        <w:widowControl w:val="0"/>
        <w:wordWrap/>
        <w:adjustRightInd/>
        <w:snapToGrid/>
        <w:spacing w:line="600" w:lineRule="exact"/>
        <w:ind w:left="0" w:leftChars="0" w:right="0" w:firstLine="3168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三、军地突发事件信息通报共享制度</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（一）通报内容</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安全生产、自然灾害抢险救灾等方面相关内容。</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区域风险形势和灾害风险分析研判情况。</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贯彻落实省市有关抢险救灾会议、文件精神情况。</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防灾减灾和抢险救援方面采取行动，以及下一步工作行动，以及需要对方支持配合相关事项。</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应急力量、应急物资、应急值守、应急联络人员相关情况。</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应急方面需对方协调配合情况。</w:t>
      </w:r>
    </w:p>
    <w:p>
      <w:pPr>
        <w:widowControl w:val="0"/>
        <w:wordWrap/>
        <w:adjustRightInd/>
        <w:snapToGrid/>
        <w:spacing w:line="600" w:lineRule="exact"/>
        <w:ind w:left="0" w:leftChars="0" w:right="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（二）通报形式</w:t>
      </w:r>
    </w:p>
    <w:p>
      <w:pPr>
        <w:widowControl w:val="0"/>
        <w:wordWrap/>
        <w:adjustRightInd/>
        <w:snapToGrid/>
        <w:spacing w:line="60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1.电话、钉钉通报：通过联络员以电话或钉钉方式通报给对方。</w:t>
      </w:r>
    </w:p>
    <w:p>
      <w:pPr>
        <w:widowControl w:val="0"/>
        <w:wordWrap/>
        <w:adjustRightInd/>
        <w:snapToGrid/>
        <w:spacing w:line="60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2.书面通报：将有关工作部署和落实以书面形式或以信息的形式抄送对方。</w:t>
      </w:r>
    </w:p>
    <w:p>
      <w:pPr>
        <w:widowControl w:val="0"/>
        <w:wordWrap/>
        <w:adjustRightInd/>
        <w:snapToGrid/>
        <w:spacing w:line="60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3.会议通报：定期召开联席、联络员会议通报有关情况，或遇到突发事件或传达上级有时限要求的重大部署和紧急任务，可以不定期召开会议通报。</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（三）通报要求</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市应急管理局与驻湖部队建立军地突发事件信息共享机制，按规定和程序将湖州市突发事件信息，及时通报部队联络员，便于部队提前预置兵力，做好应对突发事件准备工作。</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各区县 (南太湖新区管委会)应急管理局参照上级有关规定，建立信息、平台共享机制，将辖区内突发事件信息，及时通报驻辖区部队。</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驻湖部队，可以根据突发事件应对工作需要，与市应急管理局、区（县）应急管理局商议建立应急指挥平台互联互通、数据资源共享机制。</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一般每季度通报一次相关情况，遇到重要和紧急情况及时通报。凡人员及相关情况发生变更，应及时通报对方。</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凡涉及机密的内容，不得通报。正在调查、研究的工作不宜通报的，可暂不通报，时机成熟再通报。对上级有专门要求的，应按规定在不同层次、不同范围内通报。</w:t>
      </w:r>
    </w:p>
    <w:p>
      <w:pPr>
        <w:widowControl w:val="0"/>
        <w:wordWrap/>
        <w:adjustRightInd/>
        <w:snapToGrid/>
        <w:spacing w:line="600" w:lineRule="exact"/>
        <w:ind w:left="0" w:leftChars="0" w:right="0" w:firstLine="3168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四、驻湖部队联动响应、调度机制</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（一）分级响应机制</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突发事件应对处置工作需要，市应急指挥部和各区县政府(南太湖新区管委会)在启动应急响应时，建立与驻湖部队应急联动的分级响应机制，便于驻湖部队提前预置兵力，迅速、有序、高效开展突发事件应对准备工作。</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(二)应急报批备案程序</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各应急专项指挥部和各区县政府(南太湖新区管委会)在启动应急响应，组织应对突发事件，需要驻湖部队参与的，应当及时办理报批程序，填写《湖州市军地应对突发事件活动情况报告表》，向军地应急联动联席会议办公室报告，由办公室第一时间按程序和规定协调办理。</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在险情、灾情特别紧急的情况下，市、区（县）应急专项指挥部可以直接向驻湖部队提出抢险救灾行动请求，事后报告办公室备案。驻湖部队按照军队报批程序，边参与抢险救援，边向本部队上级请示报告。</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(三)联合指挥部</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驻湖部队参与应对突发事件活动，由地方党委政府统一领导、成立军地联合指挥部，参与抢险救援部队负责人参加，并负责落实指挥部交办的工作任务。</w:t>
      </w:r>
    </w:p>
    <w:p>
      <w:pPr>
        <w:widowControl w:val="0"/>
        <w:wordWrap/>
        <w:adjustRightInd/>
        <w:snapToGrid/>
        <w:spacing w:line="600" w:lineRule="exact"/>
        <w:ind w:left="0" w:leftChars="0" w:right="0" w:firstLine="3168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五、军地应急联训联演制度</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（一）联训联演内容</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驻湖部队每年安排一定时间进行专业抢险救援能力培训，重点围绕生产安全、抗洪抢险、台风防御、抗震救灾、火灾扑救、水上搜救、危险化学品泄漏爆炸、工程抢险、恐怖袭击</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医疗救援等领域，开展协作培训，联席会议办公室安排专家或专业应急救援队伍给予指导。</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（二）工作要求</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政府、市直有关部门在编制、修订应急预案和拟订年度应急演练方案时，要发挥驻湖部队作训参谋人才优势，邀请部队参谋人员共同参与，及时总结、评估、分析应急联动机制实施情况。应急预案和应急演练方案要纳入驻湖部队工作任务和职责，确保军地应急预案无缝衔接。</w:t>
      </w:r>
    </w:p>
    <w:p>
      <w:pPr>
        <w:widowControl w:val="0"/>
        <w:wordWrap/>
        <w:adjustRightInd/>
        <w:snapToGrid/>
        <w:spacing w:line="600" w:lineRule="exact"/>
        <w:ind w:left="0" w:leftChars="0" w:right="0" w:firstLine="3168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六、驻湖部队参与突发事件应急处置后勤保障</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(一)市、区县财政分级保障机制</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各专项应急指挥部和各区县政府(南太湖新区管委会)，按照突发事件分级管理原则，结合应急联动处置工作实际需要，在应对事件处置过程中所需经费保障，由事发区县政府先行垫付，事后按照事权与财权相统一的原则，由市、区县政府财政分级负担。</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各专项应急指挥部和各区县政府(南太湖新区管委会)，根据应对突发事件需要，平时应为驻湖部队提供采购必要的专业设备、装备、物资、器材，着力提升部队应对突发事件能力建设，所需经费列入本级财政部门预算。</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(二)后勤保障机制</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驻湖部队参加突发事件联动处置，由事发地辖区政府协助部队做好饮食、住宿、供水、供电、燃油、医疗和卫生防病等必需的后勤保障工作。卫生部门与部队互相通报疫情，共同做好事件现场的卫生防疫工作。</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(三)出勤补助机制</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对参加突发事件联动处置的民兵预备役人员，由市、区县人武部按照政策标准，给予适当出勤补助，分别由市、区县政府财政分级承担。</w:t>
      </w:r>
    </w:p>
    <w:p>
      <w:pPr>
        <w:widowControl w:val="0"/>
        <w:wordWrap/>
        <w:adjustRightInd/>
        <w:snapToGrid/>
        <w:spacing w:line="600" w:lineRule="exact"/>
        <w:ind w:left="0" w:leftChars="0" w:right="0" w:firstLine="31680"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(四)表彰慰问机制</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市、区县民政部门负责，按照国家有关政策和规定，安排党政领导带队，对参与突发事件抢险救援处置的部队，以及平时重大节日对本辖区内驻湖部队，开展形式多样的慰问活动，鼓舞士气，加强军民鱼水之情，深化应急联动机制建设。</w:t>
      </w:r>
    </w:p>
    <w:p>
      <w:pPr>
        <w:widowControl w:val="0"/>
        <w:wordWrap/>
        <w:adjustRightInd/>
        <w:snapToGrid/>
        <w:spacing w:line="600" w:lineRule="exact"/>
        <w:ind w:left="0" w:leftChars="0" w:right="0" w:firstLine="3168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部队执行抢险救灾任务期间进行宣传报道、表彰优抚。对在执行任务中有突出贡献的部队单位和个人，按照国家和部队有关规定，由市、区县政府或部队给予奖励和表彰;对部队在执行任务中死亡或者致残人员，按照国家有关规定，由市、区县民政部门给予抚恤和优待。</w:t>
      </w:r>
    </w:p>
    <w:p>
      <w:pPr>
        <w:widowControl w:val="0"/>
        <w:wordWrap/>
        <w:adjustRightInd/>
        <w:snapToGrid/>
        <w:spacing w:line="600" w:lineRule="exact"/>
        <w:ind w:left="0" w:leftChars="0" w:right="0"/>
        <w:textAlignment w:val="auto"/>
        <w:outlineLvl w:val="9"/>
        <w:rPr>
          <w:rFonts w:ascii="???????" w:hAnsi="???????" w:cs="???????"/>
          <w:sz w:val="52"/>
          <w:szCs w:val="52"/>
        </w:rPr>
      </w:pPr>
    </w:p>
    <w:p>
      <w:pPr>
        <w:widowControl w:val="0"/>
        <w:wordWrap/>
        <w:adjustRightInd/>
        <w:snapToGrid/>
        <w:spacing w:line="600" w:lineRule="exact"/>
        <w:ind w:left="0" w:leftChars="0" w:right="0"/>
        <w:textAlignment w:val="auto"/>
        <w:outlineLvl w:val="9"/>
        <w:rPr>
          <w:rFonts w:ascii="???????" w:hAnsi="???????" w:cs="???????"/>
          <w:sz w:val="52"/>
          <w:szCs w:val="52"/>
        </w:rPr>
      </w:pPr>
    </w:p>
    <w:p>
      <w:pPr>
        <w:widowControl w:val="0"/>
        <w:wordWrap/>
        <w:adjustRightInd/>
        <w:snapToGrid/>
        <w:spacing w:line="600" w:lineRule="exact"/>
        <w:ind w:left="0" w:leftChars="0" w:right="0"/>
        <w:textAlignment w:val="auto"/>
        <w:outlineLvl w:val="9"/>
        <w:rPr>
          <w:rFonts w:ascii="???????" w:hAnsi="???????" w:cs="???????"/>
          <w:sz w:val="52"/>
          <w:szCs w:val="52"/>
        </w:rPr>
      </w:pPr>
    </w:p>
    <w:p>
      <w:pPr>
        <w:widowControl w:val="0"/>
        <w:wordWrap/>
        <w:adjustRightInd/>
        <w:snapToGrid/>
        <w:spacing w:line="600" w:lineRule="exact"/>
        <w:ind w:left="0" w:leftChars="0" w:right="0"/>
        <w:textAlignment w:val="auto"/>
        <w:outlineLvl w:val="9"/>
        <w:rPr>
          <w:rFonts w:ascii="???????" w:hAnsi="???????" w:cs="???????"/>
          <w:sz w:val="52"/>
          <w:szCs w:val="52"/>
        </w:rPr>
      </w:pPr>
    </w:p>
    <w:p>
      <w:pPr>
        <w:widowControl w:val="0"/>
        <w:wordWrap/>
        <w:adjustRightInd/>
        <w:snapToGrid/>
        <w:spacing w:line="600" w:lineRule="exact"/>
        <w:ind w:left="0" w:leftChars="0" w:right="0"/>
        <w:textAlignment w:val="auto"/>
        <w:outlineLvl w:val="9"/>
        <w:rPr>
          <w:rFonts w:ascii="???????" w:hAnsi="???????" w:cs="???????"/>
          <w:sz w:val="52"/>
          <w:szCs w:val="52"/>
        </w:rPr>
      </w:pPr>
    </w:p>
    <w:p>
      <w:pPr>
        <w:widowControl w:val="0"/>
        <w:wordWrap/>
        <w:adjustRightInd/>
        <w:snapToGrid/>
        <w:spacing w:line="600" w:lineRule="exact"/>
        <w:ind w:left="0" w:leftChars="0" w:right="0"/>
        <w:textAlignment w:val="auto"/>
        <w:outlineLvl w:val="9"/>
        <w:rPr>
          <w:rFonts w:ascii="???????" w:hAnsi="???????" w:cs="???????"/>
          <w:sz w:val="52"/>
          <w:szCs w:val="52"/>
        </w:rPr>
      </w:pPr>
    </w:p>
    <w:p>
      <w:pPr>
        <w:widowControl w:val="0"/>
        <w:wordWrap/>
        <w:adjustRightInd/>
        <w:snapToGrid/>
        <w:spacing w:line="600" w:lineRule="exact"/>
        <w:ind w:left="0" w:leftChars="0" w:right="0"/>
        <w:textAlignment w:val="auto"/>
        <w:outlineLvl w:val="9"/>
        <w:rPr>
          <w:rFonts w:ascii="???????" w:hAnsi="???????" w:cs="???????"/>
          <w:sz w:val="52"/>
          <w:szCs w:val="52"/>
        </w:rPr>
      </w:pPr>
    </w:p>
    <w:p>
      <w:pPr>
        <w:widowControl w:val="0"/>
        <w:wordWrap/>
        <w:adjustRightInd/>
        <w:snapToGrid/>
        <w:spacing w:line="600" w:lineRule="exact"/>
        <w:ind w:left="0" w:leftChars="0" w:right="0"/>
        <w:textAlignment w:val="auto"/>
        <w:outlineLvl w:val="9"/>
        <w:rPr>
          <w:rFonts w:ascii="???????" w:hAnsi="???????" w:cs="???????"/>
          <w:sz w:val="52"/>
          <w:szCs w:val="52"/>
        </w:rPr>
      </w:pPr>
    </w:p>
    <w:p>
      <w:pPr>
        <w:widowControl w:val="0"/>
        <w:wordWrap/>
        <w:adjustRightInd/>
        <w:snapToGrid/>
        <w:spacing w:line="600" w:lineRule="exact"/>
        <w:ind w:left="0" w:leftChars="0" w:right="0"/>
        <w:textAlignment w:val="auto"/>
        <w:outlineLvl w:val="9"/>
        <w:rPr>
          <w:rFonts w:ascii="???????" w:hAnsi="???????" w:cs="???????"/>
          <w:sz w:val="52"/>
          <w:szCs w:val="52"/>
        </w:rPr>
      </w:pPr>
    </w:p>
    <w:p>
      <w:pPr>
        <w:jc w:val="center"/>
        <w:rPr>
          <w:rFonts w:hint="eastAsia" w:ascii="方正小标宋简体" w:eastAsia="方正小标宋简体"/>
          <w:sz w:val="40"/>
          <w:szCs w:val="40"/>
        </w:rPr>
      </w:pPr>
    </w:p>
    <w:p>
      <w:pPr>
        <w:jc w:val="center"/>
        <w:rPr>
          <w:rFonts w:ascii="方正小标宋简体" w:eastAsia="方正小标宋简体"/>
          <w:sz w:val="40"/>
          <w:szCs w:val="40"/>
        </w:rPr>
      </w:pPr>
      <w:r>
        <w:rPr>
          <w:rFonts w:hint="eastAsia" w:ascii="方正小标宋简体" w:eastAsia="方正小标宋简体"/>
          <w:sz w:val="40"/>
          <w:szCs w:val="40"/>
        </w:rPr>
        <w:t>湖州市军地应对突发事件活动情况报告表</w:t>
      </w:r>
    </w:p>
    <w:p>
      <w:pPr>
        <w:jc w:val="center"/>
        <w:rPr>
          <w:rFonts w:ascii="方正小标宋简体" w:eastAsia="方正小标宋简体"/>
          <w:b/>
          <w:sz w:val="40"/>
          <w:szCs w:val="40"/>
        </w:rPr>
      </w:pPr>
    </w:p>
    <w:tbl>
      <w:tblPr>
        <w:tblStyle w:val="5"/>
        <w:tblW w:w="8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838"/>
        <w:gridCol w:w="1234"/>
        <w:gridCol w:w="206"/>
        <w:gridCol w:w="1330"/>
        <w:gridCol w:w="290"/>
        <w:gridCol w:w="900"/>
        <w:gridCol w:w="7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150" w:type="dxa"/>
            <w:vAlign w:val="top"/>
          </w:tcPr>
          <w:p>
            <w:pPr>
              <w:spacing w:line="420" w:lineRule="exact"/>
              <w:ind w:left="31680" w:hangingChars="50" w:firstLine="31680"/>
              <w:jc w:val="center"/>
              <w:rPr>
                <w:b/>
                <w:sz w:val="28"/>
                <w:szCs w:val="28"/>
              </w:rPr>
            </w:pPr>
            <w:r>
              <w:rPr>
                <w:rFonts w:hint="eastAsia"/>
                <w:b/>
                <w:sz w:val="28"/>
                <w:szCs w:val="28"/>
              </w:rPr>
              <w:t>需求</w:t>
            </w:r>
          </w:p>
          <w:p>
            <w:pPr>
              <w:spacing w:line="420" w:lineRule="exact"/>
              <w:ind w:left="31680" w:hangingChars="50" w:firstLine="31680"/>
              <w:jc w:val="center"/>
              <w:rPr>
                <w:b/>
                <w:sz w:val="28"/>
                <w:szCs w:val="28"/>
              </w:rPr>
            </w:pPr>
            <w:r>
              <w:rPr>
                <w:rFonts w:hint="eastAsia"/>
                <w:b/>
                <w:sz w:val="28"/>
                <w:szCs w:val="28"/>
              </w:rPr>
              <w:t>单位</w:t>
            </w:r>
          </w:p>
        </w:tc>
        <w:tc>
          <w:tcPr>
            <w:tcW w:w="1838" w:type="dxa"/>
            <w:vAlign w:val="top"/>
          </w:tcPr>
          <w:p>
            <w:pPr>
              <w:spacing w:line="420" w:lineRule="exact"/>
              <w:jc w:val="center"/>
              <w:rPr>
                <w:b/>
                <w:sz w:val="28"/>
                <w:szCs w:val="28"/>
              </w:rPr>
            </w:pPr>
          </w:p>
        </w:tc>
        <w:tc>
          <w:tcPr>
            <w:tcW w:w="1234" w:type="dxa"/>
            <w:vAlign w:val="top"/>
          </w:tcPr>
          <w:p>
            <w:pPr>
              <w:spacing w:line="420" w:lineRule="exact"/>
              <w:ind w:left="31680" w:hangingChars="100" w:firstLine="31680"/>
              <w:jc w:val="center"/>
              <w:rPr>
                <w:b/>
                <w:sz w:val="28"/>
                <w:szCs w:val="28"/>
              </w:rPr>
            </w:pPr>
            <w:r>
              <w:rPr>
                <w:rFonts w:hint="eastAsia"/>
                <w:b/>
                <w:sz w:val="28"/>
                <w:szCs w:val="28"/>
              </w:rPr>
              <w:t>提报</w:t>
            </w:r>
          </w:p>
          <w:p>
            <w:pPr>
              <w:spacing w:line="420" w:lineRule="exact"/>
              <w:ind w:left="31680" w:hangingChars="100" w:firstLine="31680"/>
              <w:jc w:val="center"/>
              <w:rPr>
                <w:b/>
                <w:sz w:val="28"/>
                <w:szCs w:val="28"/>
              </w:rPr>
            </w:pPr>
            <w:r>
              <w:rPr>
                <w:rFonts w:hint="eastAsia"/>
                <w:b/>
                <w:sz w:val="28"/>
                <w:szCs w:val="28"/>
              </w:rPr>
              <w:t>时间</w:t>
            </w:r>
          </w:p>
        </w:tc>
        <w:tc>
          <w:tcPr>
            <w:tcW w:w="1536" w:type="dxa"/>
            <w:gridSpan w:val="2"/>
            <w:vAlign w:val="top"/>
          </w:tcPr>
          <w:p>
            <w:pPr>
              <w:spacing w:line="420" w:lineRule="exact"/>
              <w:jc w:val="center"/>
              <w:rPr>
                <w:b/>
                <w:sz w:val="28"/>
                <w:szCs w:val="28"/>
              </w:rPr>
            </w:pPr>
          </w:p>
        </w:tc>
        <w:tc>
          <w:tcPr>
            <w:tcW w:w="1190" w:type="dxa"/>
            <w:gridSpan w:val="2"/>
            <w:vAlign w:val="top"/>
          </w:tcPr>
          <w:p>
            <w:pPr>
              <w:spacing w:line="420" w:lineRule="exact"/>
              <w:jc w:val="center"/>
              <w:rPr>
                <w:b/>
                <w:sz w:val="28"/>
                <w:szCs w:val="28"/>
              </w:rPr>
            </w:pPr>
            <w:r>
              <w:rPr>
                <w:rFonts w:hint="eastAsia"/>
                <w:b/>
                <w:sz w:val="28"/>
                <w:szCs w:val="28"/>
              </w:rPr>
              <w:t>提报</w:t>
            </w:r>
          </w:p>
          <w:p>
            <w:pPr>
              <w:spacing w:line="420" w:lineRule="exact"/>
              <w:jc w:val="center"/>
              <w:rPr>
                <w:b/>
                <w:sz w:val="28"/>
                <w:szCs w:val="28"/>
              </w:rPr>
            </w:pPr>
            <w:r>
              <w:rPr>
                <w:rFonts w:hint="eastAsia"/>
                <w:b/>
                <w:sz w:val="28"/>
                <w:szCs w:val="28"/>
              </w:rPr>
              <w:t>内容</w:t>
            </w:r>
          </w:p>
        </w:tc>
        <w:tc>
          <w:tcPr>
            <w:tcW w:w="1800" w:type="dxa"/>
            <w:gridSpan w:val="2"/>
            <w:vAlign w:val="top"/>
          </w:tcPr>
          <w:p>
            <w:pPr>
              <w:spacing w:line="42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vAlign w:val="top"/>
          </w:tcPr>
          <w:p>
            <w:pPr>
              <w:spacing w:line="420" w:lineRule="exact"/>
              <w:jc w:val="center"/>
              <w:rPr>
                <w:b/>
                <w:sz w:val="28"/>
                <w:szCs w:val="28"/>
              </w:rPr>
            </w:pPr>
            <w:r>
              <w:rPr>
                <w:rFonts w:hint="eastAsia"/>
                <w:b/>
                <w:sz w:val="28"/>
                <w:szCs w:val="28"/>
              </w:rPr>
              <w:t>任务</w:t>
            </w:r>
          </w:p>
          <w:p>
            <w:pPr>
              <w:spacing w:line="420" w:lineRule="exact"/>
              <w:jc w:val="center"/>
              <w:rPr>
                <w:b/>
                <w:sz w:val="28"/>
                <w:szCs w:val="28"/>
              </w:rPr>
            </w:pPr>
            <w:r>
              <w:rPr>
                <w:rFonts w:hint="eastAsia"/>
                <w:b/>
                <w:sz w:val="28"/>
                <w:szCs w:val="28"/>
              </w:rPr>
              <w:t>兵力</w:t>
            </w:r>
          </w:p>
        </w:tc>
        <w:tc>
          <w:tcPr>
            <w:tcW w:w="1838" w:type="dxa"/>
            <w:vAlign w:val="top"/>
          </w:tcPr>
          <w:p>
            <w:pPr>
              <w:spacing w:line="420" w:lineRule="exact"/>
              <w:jc w:val="center"/>
              <w:rPr>
                <w:b/>
                <w:sz w:val="28"/>
                <w:szCs w:val="28"/>
              </w:rPr>
            </w:pPr>
          </w:p>
        </w:tc>
        <w:tc>
          <w:tcPr>
            <w:tcW w:w="1234" w:type="dxa"/>
            <w:vAlign w:val="top"/>
          </w:tcPr>
          <w:p>
            <w:pPr>
              <w:spacing w:line="420" w:lineRule="exact"/>
              <w:jc w:val="center"/>
              <w:rPr>
                <w:b/>
                <w:sz w:val="28"/>
                <w:szCs w:val="28"/>
              </w:rPr>
            </w:pPr>
            <w:r>
              <w:rPr>
                <w:rFonts w:hint="eastAsia"/>
                <w:b/>
                <w:sz w:val="28"/>
                <w:szCs w:val="28"/>
              </w:rPr>
              <w:t>任务</w:t>
            </w:r>
          </w:p>
          <w:p>
            <w:pPr>
              <w:spacing w:line="420" w:lineRule="exact"/>
              <w:jc w:val="center"/>
              <w:rPr>
                <w:b/>
                <w:sz w:val="28"/>
                <w:szCs w:val="28"/>
              </w:rPr>
            </w:pPr>
            <w:r>
              <w:rPr>
                <w:rFonts w:hint="eastAsia"/>
                <w:b/>
                <w:sz w:val="28"/>
                <w:szCs w:val="28"/>
              </w:rPr>
              <w:t>性质</w:t>
            </w:r>
          </w:p>
        </w:tc>
        <w:tc>
          <w:tcPr>
            <w:tcW w:w="1536" w:type="dxa"/>
            <w:gridSpan w:val="2"/>
            <w:vAlign w:val="top"/>
          </w:tcPr>
          <w:p>
            <w:pPr>
              <w:spacing w:line="420" w:lineRule="exact"/>
              <w:jc w:val="center"/>
              <w:rPr>
                <w:b/>
                <w:sz w:val="28"/>
                <w:szCs w:val="28"/>
              </w:rPr>
            </w:pPr>
          </w:p>
        </w:tc>
        <w:tc>
          <w:tcPr>
            <w:tcW w:w="1190" w:type="dxa"/>
            <w:gridSpan w:val="2"/>
            <w:vAlign w:val="top"/>
          </w:tcPr>
          <w:p>
            <w:pPr>
              <w:spacing w:line="420" w:lineRule="exact"/>
              <w:jc w:val="center"/>
              <w:rPr>
                <w:b/>
                <w:sz w:val="28"/>
                <w:szCs w:val="28"/>
              </w:rPr>
            </w:pPr>
            <w:r>
              <w:rPr>
                <w:rFonts w:hint="eastAsia"/>
                <w:b/>
                <w:sz w:val="28"/>
                <w:szCs w:val="28"/>
              </w:rPr>
              <w:t>任务</w:t>
            </w:r>
          </w:p>
          <w:p>
            <w:pPr>
              <w:spacing w:line="420" w:lineRule="exact"/>
              <w:jc w:val="center"/>
              <w:rPr>
                <w:b/>
                <w:sz w:val="28"/>
                <w:szCs w:val="28"/>
              </w:rPr>
            </w:pPr>
            <w:r>
              <w:rPr>
                <w:rFonts w:hint="eastAsia"/>
                <w:b/>
                <w:sz w:val="28"/>
                <w:szCs w:val="28"/>
              </w:rPr>
              <w:t>地点</w:t>
            </w:r>
          </w:p>
        </w:tc>
        <w:tc>
          <w:tcPr>
            <w:tcW w:w="1800" w:type="dxa"/>
            <w:gridSpan w:val="2"/>
            <w:vAlign w:val="top"/>
          </w:tcPr>
          <w:p>
            <w:pPr>
              <w:spacing w:line="42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150" w:type="dxa"/>
            <w:vAlign w:val="top"/>
          </w:tcPr>
          <w:p>
            <w:pPr>
              <w:spacing w:line="420" w:lineRule="exact"/>
              <w:jc w:val="center"/>
              <w:rPr>
                <w:b/>
                <w:sz w:val="28"/>
                <w:szCs w:val="28"/>
              </w:rPr>
            </w:pPr>
            <w:r>
              <w:rPr>
                <w:rFonts w:hint="eastAsia"/>
                <w:b/>
                <w:sz w:val="28"/>
                <w:szCs w:val="28"/>
              </w:rPr>
              <w:t>出动</w:t>
            </w:r>
          </w:p>
          <w:p>
            <w:pPr>
              <w:spacing w:line="420" w:lineRule="exact"/>
              <w:jc w:val="center"/>
              <w:rPr>
                <w:b/>
                <w:sz w:val="28"/>
                <w:szCs w:val="28"/>
              </w:rPr>
            </w:pPr>
            <w:r>
              <w:rPr>
                <w:rFonts w:hint="eastAsia"/>
                <w:b/>
                <w:sz w:val="28"/>
                <w:szCs w:val="28"/>
              </w:rPr>
              <w:t>时间</w:t>
            </w:r>
          </w:p>
        </w:tc>
        <w:tc>
          <w:tcPr>
            <w:tcW w:w="3072" w:type="dxa"/>
            <w:gridSpan w:val="2"/>
            <w:vAlign w:val="top"/>
          </w:tcPr>
          <w:p>
            <w:pPr>
              <w:spacing w:line="420" w:lineRule="exact"/>
              <w:jc w:val="center"/>
              <w:rPr>
                <w:b/>
                <w:sz w:val="28"/>
                <w:szCs w:val="28"/>
              </w:rPr>
            </w:pPr>
          </w:p>
        </w:tc>
        <w:tc>
          <w:tcPr>
            <w:tcW w:w="1536" w:type="dxa"/>
            <w:gridSpan w:val="2"/>
            <w:vAlign w:val="top"/>
          </w:tcPr>
          <w:p>
            <w:pPr>
              <w:spacing w:line="420" w:lineRule="exact"/>
              <w:jc w:val="center"/>
              <w:rPr>
                <w:b/>
                <w:sz w:val="28"/>
                <w:szCs w:val="28"/>
              </w:rPr>
            </w:pPr>
            <w:r>
              <w:rPr>
                <w:rFonts w:hint="eastAsia"/>
                <w:b/>
                <w:sz w:val="28"/>
                <w:szCs w:val="28"/>
              </w:rPr>
              <w:t>撤回</w:t>
            </w:r>
          </w:p>
          <w:p>
            <w:pPr>
              <w:spacing w:line="420" w:lineRule="exact"/>
              <w:jc w:val="center"/>
              <w:rPr>
                <w:b/>
                <w:sz w:val="28"/>
                <w:szCs w:val="28"/>
              </w:rPr>
            </w:pPr>
            <w:r>
              <w:rPr>
                <w:rFonts w:hint="eastAsia"/>
                <w:b/>
                <w:sz w:val="28"/>
                <w:szCs w:val="28"/>
              </w:rPr>
              <w:t>时间</w:t>
            </w:r>
          </w:p>
        </w:tc>
        <w:tc>
          <w:tcPr>
            <w:tcW w:w="2990" w:type="dxa"/>
            <w:gridSpan w:val="4"/>
            <w:vAlign w:val="top"/>
          </w:tcPr>
          <w:p>
            <w:pPr>
              <w:spacing w:line="42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vAlign w:val="top"/>
          </w:tcPr>
          <w:p>
            <w:pPr>
              <w:spacing w:line="420" w:lineRule="exact"/>
              <w:jc w:val="center"/>
              <w:rPr>
                <w:b/>
                <w:sz w:val="28"/>
                <w:szCs w:val="28"/>
              </w:rPr>
            </w:pPr>
            <w:r>
              <w:rPr>
                <w:rFonts w:hint="eastAsia"/>
                <w:b/>
                <w:sz w:val="28"/>
                <w:szCs w:val="28"/>
              </w:rPr>
              <w:t>批准</w:t>
            </w:r>
          </w:p>
          <w:p>
            <w:pPr>
              <w:spacing w:line="420" w:lineRule="exact"/>
              <w:jc w:val="center"/>
              <w:rPr>
                <w:b/>
                <w:sz w:val="28"/>
                <w:szCs w:val="28"/>
              </w:rPr>
            </w:pPr>
            <w:r>
              <w:rPr>
                <w:rFonts w:hint="eastAsia"/>
                <w:b/>
                <w:sz w:val="28"/>
                <w:szCs w:val="28"/>
              </w:rPr>
              <w:t>单位</w:t>
            </w:r>
          </w:p>
        </w:tc>
        <w:tc>
          <w:tcPr>
            <w:tcW w:w="3072" w:type="dxa"/>
            <w:gridSpan w:val="2"/>
            <w:vAlign w:val="top"/>
          </w:tcPr>
          <w:p>
            <w:pPr>
              <w:spacing w:line="420" w:lineRule="exact"/>
              <w:jc w:val="center"/>
              <w:rPr>
                <w:b/>
                <w:sz w:val="28"/>
                <w:szCs w:val="28"/>
              </w:rPr>
            </w:pPr>
          </w:p>
        </w:tc>
        <w:tc>
          <w:tcPr>
            <w:tcW w:w="1536" w:type="dxa"/>
            <w:gridSpan w:val="2"/>
            <w:vAlign w:val="top"/>
          </w:tcPr>
          <w:p>
            <w:pPr>
              <w:spacing w:line="420" w:lineRule="exact"/>
              <w:jc w:val="center"/>
              <w:rPr>
                <w:b/>
                <w:sz w:val="28"/>
                <w:szCs w:val="28"/>
              </w:rPr>
            </w:pPr>
            <w:r>
              <w:rPr>
                <w:rFonts w:hint="eastAsia"/>
                <w:b/>
                <w:sz w:val="28"/>
                <w:szCs w:val="28"/>
              </w:rPr>
              <w:t>备案</w:t>
            </w:r>
          </w:p>
          <w:p>
            <w:pPr>
              <w:spacing w:line="420" w:lineRule="exact"/>
              <w:jc w:val="center"/>
              <w:rPr>
                <w:b/>
                <w:sz w:val="28"/>
                <w:szCs w:val="28"/>
              </w:rPr>
            </w:pPr>
            <w:r>
              <w:rPr>
                <w:rFonts w:hint="eastAsia"/>
                <w:b/>
                <w:sz w:val="28"/>
                <w:szCs w:val="28"/>
              </w:rPr>
              <w:t>单位</w:t>
            </w:r>
          </w:p>
        </w:tc>
        <w:tc>
          <w:tcPr>
            <w:tcW w:w="2990" w:type="dxa"/>
            <w:gridSpan w:val="4"/>
            <w:vAlign w:val="top"/>
          </w:tcPr>
          <w:p>
            <w:pPr>
              <w:spacing w:line="42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vAlign w:val="top"/>
          </w:tcPr>
          <w:p>
            <w:pPr>
              <w:spacing w:line="420" w:lineRule="exact"/>
              <w:jc w:val="center"/>
              <w:rPr>
                <w:b/>
                <w:sz w:val="28"/>
                <w:szCs w:val="28"/>
              </w:rPr>
            </w:pPr>
            <w:r>
              <w:rPr>
                <w:rFonts w:hint="eastAsia"/>
                <w:b/>
                <w:sz w:val="28"/>
                <w:szCs w:val="28"/>
              </w:rPr>
              <w:t>主要</w:t>
            </w:r>
          </w:p>
          <w:p>
            <w:pPr>
              <w:spacing w:line="420" w:lineRule="exact"/>
              <w:jc w:val="center"/>
              <w:rPr>
                <w:b/>
                <w:sz w:val="28"/>
                <w:szCs w:val="28"/>
              </w:rPr>
            </w:pPr>
            <w:r>
              <w:rPr>
                <w:rFonts w:hint="eastAsia"/>
                <w:b/>
                <w:sz w:val="28"/>
                <w:szCs w:val="28"/>
              </w:rPr>
              <w:t>任务</w:t>
            </w:r>
          </w:p>
        </w:tc>
        <w:tc>
          <w:tcPr>
            <w:tcW w:w="7598" w:type="dxa"/>
            <w:gridSpan w:val="8"/>
            <w:vAlign w:val="top"/>
          </w:tcPr>
          <w:p>
            <w:pPr>
              <w:spacing w:line="42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1150" w:type="dxa"/>
            <w:vMerge w:val="restart"/>
            <w:vAlign w:val="center"/>
          </w:tcPr>
          <w:p>
            <w:pPr>
              <w:spacing w:line="420" w:lineRule="exact"/>
              <w:jc w:val="center"/>
              <w:rPr>
                <w:b/>
                <w:sz w:val="28"/>
                <w:szCs w:val="28"/>
              </w:rPr>
            </w:pPr>
            <w:r>
              <w:rPr>
                <w:rFonts w:hint="eastAsia"/>
                <w:b/>
                <w:sz w:val="28"/>
                <w:szCs w:val="28"/>
              </w:rPr>
              <w:t>装备</w:t>
            </w:r>
          </w:p>
          <w:p>
            <w:pPr>
              <w:spacing w:line="420" w:lineRule="exact"/>
              <w:jc w:val="center"/>
              <w:rPr>
                <w:b/>
                <w:sz w:val="28"/>
                <w:szCs w:val="28"/>
              </w:rPr>
            </w:pPr>
            <w:r>
              <w:rPr>
                <w:rFonts w:hint="eastAsia"/>
                <w:b/>
                <w:sz w:val="28"/>
                <w:szCs w:val="28"/>
              </w:rPr>
              <w:t>器材</w:t>
            </w:r>
          </w:p>
        </w:tc>
        <w:tc>
          <w:tcPr>
            <w:tcW w:w="1838" w:type="dxa"/>
            <w:vAlign w:val="center"/>
          </w:tcPr>
          <w:p>
            <w:pPr>
              <w:spacing w:line="420" w:lineRule="exact"/>
              <w:jc w:val="center"/>
              <w:rPr>
                <w:b/>
                <w:sz w:val="28"/>
                <w:szCs w:val="28"/>
              </w:rPr>
            </w:pPr>
            <w:r>
              <w:rPr>
                <w:rFonts w:hint="eastAsia"/>
                <w:b/>
                <w:sz w:val="28"/>
                <w:szCs w:val="28"/>
              </w:rPr>
              <w:t>车辆</w:t>
            </w:r>
            <w:r>
              <w:rPr>
                <w:b/>
                <w:sz w:val="28"/>
                <w:szCs w:val="28"/>
              </w:rPr>
              <w:t xml:space="preserve"> </w:t>
            </w:r>
            <w:r>
              <w:rPr>
                <w:rFonts w:hint="eastAsia"/>
                <w:b/>
                <w:sz w:val="28"/>
                <w:szCs w:val="28"/>
              </w:rPr>
              <w:t>（台）</w:t>
            </w:r>
          </w:p>
        </w:tc>
        <w:tc>
          <w:tcPr>
            <w:tcW w:w="1440" w:type="dxa"/>
            <w:gridSpan w:val="2"/>
            <w:vAlign w:val="center"/>
          </w:tcPr>
          <w:p>
            <w:pPr>
              <w:spacing w:line="420" w:lineRule="exact"/>
              <w:jc w:val="center"/>
              <w:rPr>
                <w:b/>
                <w:sz w:val="28"/>
                <w:szCs w:val="28"/>
              </w:rPr>
            </w:pPr>
            <w:r>
              <w:rPr>
                <w:rFonts w:hint="eastAsia"/>
                <w:b/>
                <w:sz w:val="28"/>
                <w:szCs w:val="28"/>
              </w:rPr>
              <w:t>工程机械（台）</w:t>
            </w:r>
          </w:p>
        </w:tc>
        <w:tc>
          <w:tcPr>
            <w:tcW w:w="1620" w:type="dxa"/>
            <w:gridSpan w:val="2"/>
            <w:vAlign w:val="center"/>
          </w:tcPr>
          <w:p>
            <w:pPr>
              <w:spacing w:line="420" w:lineRule="exact"/>
              <w:jc w:val="center"/>
              <w:rPr>
                <w:b/>
                <w:sz w:val="28"/>
                <w:szCs w:val="28"/>
              </w:rPr>
            </w:pPr>
            <w:r>
              <w:rPr>
                <w:rFonts w:hint="eastAsia"/>
                <w:b/>
                <w:sz w:val="28"/>
                <w:szCs w:val="28"/>
              </w:rPr>
              <w:t>冲锋舟（艘）</w:t>
            </w:r>
          </w:p>
        </w:tc>
        <w:tc>
          <w:tcPr>
            <w:tcW w:w="1620" w:type="dxa"/>
            <w:gridSpan w:val="2"/>
            <w:vAlign w:val="center"/>
          </w:tcPr>
          <w:p>
            <w:pPr>
              <w:spacing w:line="420" w:lineRule="exact"/>
              <w:jc w:val="center"/>
              <w:rPr>
                <w:b/>
                <w:sz w:val="28"/>
                <w:szCs w:val="28"/>
              </w:rPr>
            </w:pPr>
            <w:r>
              <w:rPr>
                <w:rFonts w:hint="eastAsia"/>
                <w:b/>
                <w:sz w:val="28"/>
                <w:szCs w:val="28"/>
              </w:rPr>
              <w:t>橡皮艇（艘）</w:t>
            </w:r>
          </w:p>
        </w:tc>
        <w:tc>
          <w:tcPr>
            <w:tcW w:w="1080" w:type="dxa"/>
            <w:vAlign w:val="center"/>
          </w:tcPr>
          <w:p>
            <w:pPr>
              <w:spacing w:line="420" w:lineRule="exact"/>
              <w:jc w:val="center"/>
              <w:rPr>
                <w:b/>
                <w:sz w:val="28"/>
                <w:szCs w:val="28"/>
              </w:rPr>
            </w:pPr>
            <w:r>
              <w:rPr>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150" w:type="dxa"/>
            <w:vMerge w:val="continue"/>
            <w:vAlign w:val="center"/>
          </w:tcPr>
          <w:p>
            <w:pPr>
              <w:spacing w:line="420" w:lineRule="exact"/>
              <w:jc w:val="center"/>
              <w:rPr>
                <w:b/>
                <w:sz w:val="28"/>
                <w:szCs w:val="28"/>
              </w:rPr>
            </w:pPr>
          </w:p>
        </w:tc>
        <w:tc>
          <w:tcPr>
            <w:tcW w:w="1838" w:type="dxa"/>
            <w:vAlign w:val="center"/>
          </w:tcPr>
          <w:p>
            <w:pPr>
              <w:spacing w:line="420" w:lineRule="exact"/>
              <w:jc w:val="center"/>
              <w:rPr>
                <w:b/>
                <w:sz w:val="28"/>
                <w:szCs w:val="28"/>
              </w:rPr>
            </w:pPr>
          </w:p>
        </w:tc>
        <w:tc>
          <w:tcPr>
            <w:tcW w:w="1440" w:type="dxa"/>
            <w:gridSpan w:val="2"/>
            <w:vAlign w:val="center"/>
          </w:tcPr>
          <w:p>
            <w:pPr>
              <w:spacing w:line="420" w:lineRule="exact"/>
              <w:jc w:val="center"/>
              <w:rPr>
                <w:b/>
                <w:sz w:val="28"/>
                <w:szCs w:val="28"/>
              </w:rPr>
            </w:pPr>
          </w:p>
        </w:tc>
        <w:tc>
          <w:tcPr>
            <w:tcW w:w="1620" w:type="dxa"/>
            <w:gridSpan w:val="2"/>
            <w:vAlign w:val="center"/>
          </w:tcPr>
          <w:p>
            <w:pPr>
              <w:spacing w:line="420" w:lineRule="exact"/>
              <w:jc w:val="center"/>
              <w:rPr>
                <w:b/>
                <w:sz w:val="28"/>
                <w:szCs w:val="28"/>
              </w:rPr>
            </w:pPr>
          </w:p>
        </w:tc>
        <w:tc>
          <w:tcPr>
            <w:tcW w:w="1620" w:type="dxa"/>
            <w:gridSpan w:val="2"/>
            <w:vAlign w:val="center"/>
          </w:tcPr>
          <w:p>
            <w:pPr>
              <w:spacing w:line="420" w:lineRule="exact"/>
              <w:jc w:val="center"/>
              <w:rPr>
                <w:b/>
                <w:sz w:val="28"/>
                <w:szCs w:val="28"/>
              </w:rPr>
            </w:pPr>
          </w:p>
        </w:tc>
        <w:tc>
          <w:tcPr>
            <w:tcW w:w="1080" w:type="dxa"/>
            <w:vAlign w:val="center"/>
          </w:tcPr>
          <w:p>
            <w:pPr>
              <w:spacing w:line="42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150" w:type="dxa"/>
            <w:vMerge w:val="continue"/>
            <w:vAlign w:val="center"/>
          </w:tcPr>
          <w:p>
            <w:pPr>
              <w:spacing w:line="420" w:lineRule="exact"/>
              <w:jc w:val="center"/>
              <w:rPr>
                <w:b/>
                <w:sz w:val="28"/>
                <w:szCs w:val="28"/>
              </w:rPr>
            </w:pPr>
          </w:p>
        </w:tc>
        <w:tc>
          <w:tcPr>
            <w:tcW w:w="1838" w:type="dxa"/>
            <w:vAlign w:val="center"/>
          </w:tcPr>
          <w:p>
            <w:pPr>
              <w:spacing w:line="420" w:lineRule="exact"/>
              <w:jc w:val="center"/>
              <w:rPr>
                <w:b/>
                <w:sz w:val="28"/>
                <w:szCs w:val="28"/>
              </w:rPr>
            </w:pPr>
            <w:r>
              <w:rPr>
                <w:b/>
                <w:sz w:val="28"/>
                <w:szCs w:val="28"/>
              </w:rPr>
              <w:t>….</w:t>
            </w:r>
          </w:p>
        </w:tc>
        <w:tc>
          <w:tcPr>
            <w:tcW w:w="1440" w:type="dxa"/>
            <w:gridSpan w:val="2"/>
            <w:vAlign w:val="center"/>
          </w:tcPr>
          <w:p>
            <w:pPr>
              <w:spacing w:line="420" w:lineRule="exact"/>
              <w:jc w:val="center"/>
              <w:rPr>
                <w:b/>
                <w:sz w:val="28"/>
                <w:szCs w:val="28"/>
              </w:rPr>
            </w:pPr>
            <w:r>
              <w:rPr>
                <w:b/>
                <w:sz w:val="28"/>
                <w:szCs w:val="28"/>
              </w:rPr>
              <w:t>….</w:t>
            </w:r>
          </w:p>
        </w:tc>
        <w:tc>
          <w:tcPr>
            <w:tcW w:w="1620" w:type="dxa"/>
            <w:gridSpan w:val="2"/>
            <w:vAlign w:val="center"/>
          </w:tcPr>
          <w:p>
            <w:pPr>
              <w:spacing w:line="420" w:lineRule="exact"/>
              <w:jc w:val="center"/>
              <w:rPr>
                <w:b/>
                <w:sz w:val="28"/>
                <w:szCs w:val="28"/>
              </w:rPr>
            </w:pPr>
            <w:r>
              <w:rPr>
                <w:b/>
                <w:sz w:val="28"/>
                <w:szCs w:val="28"/>
              </w:rPr>
              <w:t>….</w:t>
            </w:r>
          </w:p>
        </w:tc>
        <w:tc>
          <w:tcPr>
            <w:tcW w:w="1620" w:type="dxa"/>
            <w:gridSpan w:val="2"/>
            <w:vAlign w:val="center"/>
          </w:tcPr>
          <w:p>
            <w:pPr>
              <w:spacing w:line="420" w:lineRule="exact"/>
              <w:jc w:val="center"/>
              <w:rPr>
                <w:b/>
                <w:sz w:val="28"/>
                <w:szCs w:val="28"/>
              </w:rPr>
            </w:pPr>
            <w:r>
              <w:rPr>
                <w:b/>
                <w:sz w:val="28"/>
                <w:szCs w:val="28"/>
              </w:rPr>
              <w:t>….</w:t>
            </w:r>
          </w:p>
        </w:tc>
        <w:tc>
          <w:tcPr>
            <w:tcW w:w="1080" w:type="dxa"/>
            <w:vAlign w:val="center"/>
          </w:tcPr>
          <w:p>
            <w:pPr>
              <w:spacing w:line="42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150" w:type="dxa"/>
            <w:vMerge w:val="continue"/>
            <w:vAlign w:val="center"/>
          </w:tcPr>
          <w:p>
            <w:pPr>
              <w:spacing w:line="420" w:lineRule="exact"/>
              <w:jc w:val="center"/>
              <w:rPr>
                <w:b/>
                <w:sz w:val="28"/>
                <w:szCs w:val="28"/>
              </w:rPr>
            </w:pPr>
          </w:p>
        </w:tc>
        <w:tc>
          <w:tcPr>
            <w:tcW w:w="1838" w:type="dxa"/>
            <w:vAlign w:val="center"/>
          </w:tcPr>
          <w:p>
            <w:pPr>
              <w:spacing w:line="420" w:lineRule="exact"/>
              <w:jc w:val="center"/>
              <w:rPr>
                <w:b/>
                <w:sz w:val="28"/>
                <w:szCs w:val="28"/>
              </w:rPr>
            </w:pPr>
          </w:p>
        </w:tc>
        <w:tc>
          <w:tcPr>
            <w:tcW w:w="1440" w:type="dxa"/>
            <w:gridSpan w:val="2"/>
            <w:vAlign w:val="center"/>
          </w:tcPr>
          <w:p>
            <w:pPr>
              <w:spacing w:line="420" w:lineRule="exact"/>
              <w:jc w:val="center"/>
              <w:rPr>
                <w:b/>
                <w:sz w:val="28"/>
                <w:szCs w:val="28"/>
              </w:rPr>
            </w:pPr>
          </w:p>
        </w:tc>
        <w:tc>
          <w:tcPr>
            <w:tcW w:w="1620" w:type="dxa"/>
            <w:gridSpan w:val="2"/>
            <w:vAlign w:val="center"/>
          </w:tcPr>
          <w:p>
            <w:pPr>
              <w:spacing w:line="420" w:lineRule="exact"/>
              <w:jc w:val="center"/>
              <w:rPr>
                <w:b/>
                <w:sz w:val="28"/>
                <w:szCs w:val="28"/>
              </w:rPr>
            </w:pPr>
          </w:p>
        </w:tc>
        <w:tc>
          <w:tcPr>
            <w:tcW w:w="1620" w:type="dxa"/>
            <w:gridSpan w:val="2"/>
            <w:vAlign w:val="center"/>
          </w:tcPr>
          <w:p>
            <w:pPr>
              <w:spacing w:line="420" w:lineRule="exact"/>
              <w:jc w:val="center"/>
              <w:rPr>
                <w:b/>
                <w:sz w:val="28"/>
                <w:szCs w:val="28"/>
              </w:rPr>
            </w:pPr>
          </w:p>
        </w:tc>
        <w:tc>
          <w:tcPr>
            <w:tcW w:w="1080" w:type="dxa"/>
            <w:vAlign w:val="center"/>
          </w:tcPr>
          <w:p>
            <w:pPr>
              <w:spacing w:line="42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150" w:type="dxa"/>
            <w:vMerge w:val="restart"/>
            <w:vAlign w:val="top"/>
          </w:tcPr>
          <w:p>
            <w:pPr>
              <w:spacing w:line="420" w:lineRule="exact"/>
              <w:rPr>
                <w:b/>
                <w:sz w:val="28"/>
                <w:szCs w:val="28"/>
              </w:rPr>
            </w:pPr>
            <w:r>
              <w:rPr>
                <w:rFonts w:hint="eastAsia"/>
                <w:b/>
                <w:sz w:val="28"/>
                <w:szCs w:val="28"/>
              </w:rPr>
              <w:t>任务完成情况及成果</w:t>
            </w:r>
          </w:p>
        </w:tc>
        <w:tc>
          <w:tcPr>
            <w:tcW w:w="1838" w:type="dxa"/>
            <w:vAlign w:val="top"/>
          </w:tcPr>
          <w:p>
            <w:pPr>
              <w:spacing w:line="420" w:lineRule="exact"/>
              <w:jc w:val="center"/>
              <w:rPr>
                <w:b/>
                <w:sz w:val="28"/>
                <w:szCs w:val="28"/>
              </w:rPr>
            </w:pPr>
            <w:r>
              <w:rPr>
                <w:rFonts w:hint="eastAsia"/>
                <w:b/>
                <w:sz w:val="28"/>
                <w:szCs w:val="28"/>
              </w:rPr>
              <w:t>解救群众</w:t>
            </w:r>
          </w:p>
        </w:tc>
        <w:tc>
          <w:tcPr>
            <w:tcW w:w="1440" w:type="dxa"/>
            <w:gridSpan w:val="2"/>
            <w:vAlign w:val="top"/>
          </w:tcPr>
          <w:p>
            <w:pPr>
              <w:spacing w:line="420" w:lineRule="exact"/>
              <w:jc w:val="center"/>
              <w:rPr>
                <w:b/>
                <w:sz w:val="28"/>
                <w:szCs w:val="28"/>
              </w:rPr>
            </w:pPr>
            <w:r>
              <w:rPr>
                <w:rFonts w:hint="eastAsia"/>
                <w:b/>
                <w:sz w:val="28"/>
                <w:szCs w:val="28"/>
              </w:rPr>
              <w:t>转移群众</w:t>
            </w:r>
          </w:p>
        </w:tc>
        <w:tc>
          <w:tcPr>
            <w:tcW w:w="1620" w:type="dxa"/>
            <w:gridSpan w:val="2"/>
            <w:vAlign w:val="top"/>
          </w:tcPr>
          <w:p>
            <w:pPr>
              <w:spacing w:line="420" w:lineRule="exact"/>
              <w:jc w:val="center"/>
              <w:rPr>
                <w:b/>
                <w:sz w:val="28"/>
                <w:szCs w:val="28"/>
              </w:rPr>
            </w:pPr>
            <w:r>
              <w:rPr>
                <w:rFonts w:hint="eastAsia"/>
                <w:b/>
                <w:sz w:val="28"/>
                <w:szCs w:val="28"/>
              </w:rPr>
              <w:t>抢运物资</w:t>
            </w:r>
          </w:p>
        </w:tc>
        <w:tc>
          <w:tcPr>
            <w:tcW w:w="1620" w:type="dxa"/>
            <w:gridSpan w:val="2"/>
            <w:vAlign w:val="top"/>
          </w:tcPr>
          <w:p>
            <w:pPr>
              <w:spacing w:line="420" w:lineRule="exact"/>
              <w:jc w:val="center"/>
              <w:rPr>
                <w:b/>
                <w:sz w:val="28"/>
                <w:szCs w:val="28"/>
              </w:rPr>
            </w:pPr>
            <w:r>
              <w:rPr>
                <w:rFonts w:hint="eastAsia"/>
                <w:b/>
                <w:sz w:val="28"/>
                <w:szCs w:val="28"/>
              </w:rPr>
              <w:t>加固堤坝</w:t>
            </w:r>
          </w:p>
        </w:tc>
        <w:tc>
          <w:tcPr>
            <w:tcW w:w="1080" w:type="dxa"/>
            <w:vAlign w:val="top"/>
          </w:tcPr>
          <w:p>
            <w:pPr>
              <w:spacing w:line="420" w:lineRule="exact"/>
              <w:jc w:val="center"/>
              <w:rPr>
                <w:b/>
                <w:sz w:val="28"/>
                <w:szCs w:val="28"/>
              </w:rPr>
            </w:pPr>
            <w:r>
              <w:rPr>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150" w:type="dxa"/>
            <w:vMerge w:val="continue"/>
            <w:vAlign w:val="top"/>
          </w:tcPr>
          <w:p>
            <w:pPr>
              <w:spacing w:line="420" w:lineRule="exact"/>
              <w:rPr>
                <w:b/>
                <w:sz w:val="28"/>
                <w:szCs w:val="28"/>
              </w:rPr>
            </w:pPr>
          </w:p>
        </w:tc>
        <w:tc>
          <w:tcPr>
            <w:tcW w:w="1838" w:type="dxa"/>
            <w:vAlign w:val="top"/>
          </w:tcPr>
          <w:p>
            <w:pPr>
              <w:spacing w:line="420" w:lineRule="exact"/>
              <w:jc w:val="center"/>
              <w:rPr>
                <w:b/>
                <w:sz w:val="28"/>
                <w:szCs w:val="28"/>
              </w:rPr>
            </w:pPr>
          </w:p>
        </w:tc>
        <w:tc>
          <w:tcPr>
            <w:tcW w:w="1440" w:type="dxa"/>
            <w:gridSpan w:val="2"/>
            <w:vAlign w:val="top"/>
          </w:tcPr>
          <w:p>
            <w:pPr>
              <w:spacing w:line="420" w:lineRule="exact"/>
              <w:jc w:val="center"/>
              <w:rPr>
                <w:b/>
                <w:sz w:val="28"/>
                <w:szCs w:val="28"/>
              </w:rPr>
            </w:pPr>
          </w:p>
        </w:tc>
        <w:tc>
          <w:tcPr>
            <w:tcW w:w="1620" w:type="dxa"/>
            <w:gridSpan w:val="2"/>
            <w:vAlign w:val="top"/>
          </w:tcPr>
          <w:p>
            <w:pPr>
              <w:spacing w:line="420" w:lineRule="exact"/>
              <w:jc w:val="center"/>
              <w:rPr>
                <w:b/>
                <w:sz w:val="28"/>
                <w:szCs w:val="28"/>
              </w:rPr>
            </w:pPr>
          </w:p>
        </w:tc>
        <w:tc>
          <w:tcPr>
            <w:tcW w:w="1620" w:type="dxa"/>
            <w:gridSpan w:val="2"/>
            <w:vAlign w:val="top"/>
          </w:tcPr>
          <w:p>
            <w:pPr>
              <w:spacing w:line="420" w:lineRule="exact"/>
              <w:jc w:val="center"/>
              <w:rPr>
                <w:b/>
                <w:sz w:val="28"/>
                <w:szCs w:val="28"/>
              </w:rPr>
            </w:pPr>
          </w:p>
        </w:tc>
        <w:tc>
          <w:tcPr>
            <w:tcW w:w="1080" w:type="dxa"/>
            <w:vAlign w:val="top"/>
          </w:tcPr>
          <w:p>
            <w:pPr>
              <w:spacing w:line="42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vMerge w:val="continue"/>
            <w:vAlign w:val="top"/>
          </w:tcPr>
          <w:p>
            <w:pPr>
              <w:spacing w:line="420" w:lineRule="exact"/>
              <w:rPr>
                <w:b/>
                <w:sz w:val="28"/>
                <w:szCs w:val="28"/>
              </w:rPr>
            </w:pPr>
          </w:p>
        </w:tc>
        <w:tc>
          <w:tcPr>
            <w:tcW w:w="1838" w:type="dxa"/>
            <w:vAlign w:val="top"/>
          </w:tcPr>
          <w:p>
            <w:pPr>
              <w:spacing w:line="420" w:lineRule="exact"/>
              <w:jc w:val="center"/>
              <w:rPr>
                <w:b/>
                <w:sz w:val="28"/>
                <w:szCs w:val="28"/>
              </w:rPr>
            </w:pPr>
            <w:r>
              <w:rPr>
                <w:rFonts w:hint="eastAsia"/>
                <w:b/>
                <w:sz w:val="28"/>
                <w:szCs w:val="28"/>
              </w:rPr>
              <w:t>修补塌方</w:t>
            </w:r>
          </w:p>
        </w:tc>
        <w:tc>
          <w:tcPr>
            <w:tcW w:w="1440" w:type="dxa"/>
            <w:gridSpan w:val="2"/>
            <w:vAlign w:val="top"/>
          </w:tcPr>
          <w:p>
            <w:pPr>
              <w:spacing w:line="420" w:lineRule="exact"/>
              <w:jc w:val="center"/>
              <w:rPr>
                <w:b/>
                <w:sz w:val="28"/>
                <w:szCs w:val="28"/>
              </w:rPr>
            </w:pPr>
            <w:r>
              <w:rPr>
                <w:rFonts w:hint="eastAsia"/>
                <w:b/>
                <w:sz w:val="28"/>
                <w:szCs w:val="28"/>
              </w:rPr>
              <w:t>灭火面积</w:t>
            </w:r>
          </w:p>
        </w:tc>
        <w:tc>
          <w:tcPr>
            <w:tcW w:w="1620" w:type="dxa"/>
            <w:gridSpan w:val="2"/>
            <w:vAlign w:val="top"/>
          </w:tcPr>
          <w:p>
            <w:pPr>
              <w:spacing w:line="420" w:lineRule="exact"/>
              <w:jc w:val="center"/>
              <w:rPr>
                <w:b/>
                <w:sz w:val="28"/>
                <w:szCs w:val="28"/>
              </w:rPr>
            </w:pPr>
            <w:r>
              <w:rPr>
                <w:b/>
                <w:sz w:val="28"/>
                <w:szCs w:val="28"/>
              </w:rPr>
              <w:t>…..</w:t>
            </w:r>
          </w:p>
        </w:tc>
        <w:tc>
          <w:tcPr>
            <w:tcW w:w="1620" w:type="dxa"/>
            <w:gridSpan w:val="2"/>
            <w:vAlign w:val="top"/>
          </w:tcPr>
          <w:p>
            <w:pPr>
              <w:spacing w:line="420" w:lineRule="exact"/>
              <w:jc w:val="center"/>
              <w:rPr>
                <w:b/>
                <w:sz w:val="28"/>
                <w:szCs w:val="28"/>
              </w:rPr>
            </w:pPr>
          </w:p>
        </w:tc>
        <w:tc>
          <w:tcPr>
            <w:tcW w:w="1080" w:type="dxa"/>
            <w:vAlign w:val="top"/>
          </w:tcPr>
          <w:p>
            <w:pPr>
              <w:spacing w:line="42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150" w:type="dxa"/>
            <w:vMerge w:val="continue"/>
            <w:vAlign w:val="top"/>
          </w:tcPr>
          <w:p>
            <w:pPr>
              <w:spacing w:line="420" w:lineRule="exact"/>
              <w:rPr>
                <w:b/>
                <w:sz w:val="28"/>
                <w:szCs w:val="28"/>
              </w:rPr>
            </w:pPr>
          </w:p>
        </w:tc>
        <w:tc>
          <w:tcPr>
            <w:tcW w:w="1838" w:type="dxa"/>
            <w:vAlign w:val="top"/>
          </w:tcPr>
          <w:p>
            <w:pPr>
              <w:spacing w:line="420" w:lineRule="exact"/>
              <w:jc w:val="center"/>
              <w:rPr>
                <w:b/>
                <w:sz w:val="28"/>
                <w:szCs w:val="28"/>
              </w:rPr>
            </w:pPr>
          </w:p>
        </w:tc>
        <w:tc>
          <w:tcPr>
            <w:tcW w:w="1440" w:type="dxa"/>
            <w:gridSpan w:val="2"/>
            <w:vAlign w:val="top"/>
          </w:tcPr>
          <w:p>
            <w:pPr>
              <w:spacing w:line="420" w:lineRule="exact"/>
              <w:jc w:val="center"/>
              <w:rPr>
                <w:b/>
                <w:sz w:val="28"/>
                <w:szCs w:val="28"/>
              </w:rPr>
            </w:pPr>
          </w:p>
        </w:tc>
        <w:tc>
          <w:tcPr>
            <w:tcW w:w="1620" w:type="dxa"/>
            <w:gridSpan w:val="2"/>
            <w:vAlign w:val="top"/>
          </w:tcPr>
          <w:p>
            <w:pPr>
              <w:spacing w:line="420" w:lineRule="exact"/>
              <w:jc w:val="center"/>
              <w:rPr>
                <w:b/>
                <w:sz w:val="28"/>
                <w:szCs w:val="28"/>
              </w:rPr>
            </w:pPr>
          </w:p>
        </w:tc>
        <w:tc>
          <w:tcPr>
            <w:tcW w:w="1620" w:type="dxa"/>
            <w:gridSpan w:val="2"/>
            <w:vAlign w:val="top"/>
          </w:tcPr>
          <w:p>
            <w:pPr>
              <w:spacing w:line="420" w:lineRule="exact"/>
              <w:jc w:val="center"/>
              <w:rPr>
                <w:b/>
                <w:sz w:val="28"/>
                <w:szCs w:val="28"/>
              </w:rPr>
            </w:pPr>
          </w:p>
        </w:tc>
        <w:tc>
          <w:tcPr>
            <w:tcW w:w="1080" w:type="dxa"/>
            <w:vAlign w:val="top"/>
          </w:tcPr>
          <w:p>
            <w:pPr>
              <w:spacing w:line="42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150" w:type="dxa"/>
            <w:vAlign w:val="center"/>
          </w:tcPr>
          <w:p>
            <w:pPr>
              <w:spacing w:line="420" w:lineRule="exact"/>
              <w:jc w:val="center"/>
              <w:rPr>
                <w:b/>
                <w:sz w:val="28"/>
                <w:szCs w:val="28"/>
              </w:rPr>
            </w:pPr>
            <w:r>
              <w:rPr>
                <w:rFonts w:hint="eastAsia"/>
                <w:b/>
                <w:sz w:val="28"/>
                <w:szCs w:val="28"/>
              </w:rPr>
              <w:t>备注</w:t>
            </w:r>
          </w:p>
        </w:tc>
        <w:tc>
          <w:tcPr>
            <w:tcW w:w="7598" w:type="dxa"/>
            <w:gridSpan w:val="8"/>
            <w:vAlign w:val="top"/>
          </w:tcPr>
          <w:p>
            <w:pPr>
              <w:spacing w:line="420" w:lineRule="exact"/>
              <w:rPr>
                <w:b/>
                <w:sz w:val="28"/>
                <w:szCs w:val="28"/>
              </w:rPr>
            </w:pPr>
          </w:p>
        </w:tc>
      </w:tr>
    </w:tbl>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ascii="???????" w:hAnsi="???????" w:cs="???????"/>
          <w:sz w:val="52"/>
          <w:szCs w:val="52"/>
        </w:rPr>
      </w:pPr>
    </w:p>
    <w:p>
      <w:pPr>
        <w:spacing w:line="600" w:lineRule="exact"/>
        <w:rPr>
          <w:rFonts w:hint="eastAsia" w:ascii="仿宋_GB2312" w:hAnsi="??" w:eastAsia="仿宋_GB2312" w:cs="??_GB2312"/>
          <w:sz w:val="32"/>
          <w:szCs w:val="32"/>
        </w:rPr>
      </w:pPr>
      <w:r>
        <w:rPr>
          <w:rFonts w:ascii="Calibri" w:hAnsi="Calibri" w:eastAsia="宋体" w:cs="Times New Roman"/>
          <w:kern w:val="2"/>
          <w:sz w:val="21"/>
          <w:szCs w:val="22"/>
          <w:lang w:val="en-US" w:eastAsia="zh-CN" w:bidi="ar-SA"/>
        </w:rPr>
        <w:pict>
          <v:line id="Line 4" o:spid="_x0000_s1027" style="position:absolute;left:0;margin-left:0pt;margin-top:5.6pt;height:0.05pt;width:441pt;rotation:0f;z-index:251659264;" o:ole="f" fillcolor="#FFFFFF" filled="f" o:preferrelative="t" stroked="t" coordsize="21600,21600">
            <v:fill on="f" color2="#FFFFFF" focus="0%"/>
            <v:stroke weight="1.5pt" color="#000000" color2="#FFFFFF" miterlimit="2"/>
            <v:imagedata gain="65536f" blacklevel="0f" gamma="0"/>
            <o:lock v:ext="edit" position="f" selection="f" grouping="f" rotation="f" cropping="f" text="f" aspectratio="f"/>
          </v:line>
        </w:pict>
      </w:r>
      <w:r>
        <w:rPr>
          <w:rFonts w:ascii="仿宋_GB2312" w:hAnsi="??" w:eastAsia="仿宋_GB2312" w:cs="??_GB2312"/>
          <w:sz w:val="32"/>
          <w:szCs w:val="32"/>
        </w:rPr>
        <w:t xml:space="preserve">  </w:t>
      </w:r>
      <w:r>
        <w:rPr>
          <w:rFonts w:hint="eastAsia" w:ascii="仿宋_GB2312" w:hAnsi="??" w:eastAsia="仿宋_GB2312" w:cs="??_GB2312"/>
          <w:sz w:val="32"/>
          <w:szCs w:val="32"/>
        </w:rPr>
        <w:t>抄送：各区县人民政府，南太湖新区管委会、市自然资源和规</w:t>
      </w:r>
    </w:p>
    <w:p>
      <w:pPr>
        <w:spacing w:line="600" w:lineRule="exact"/>
        <w:rPr>
          <w:rFonts w:hint="eastAsia" w:ascii="仿宋_GB2312" w:hAnsi="??" w:eastAsia="仿宋_GB2312" w:cs="??_GB2312"/>
          <w:sz w:val="32"/>
          <w:szCs w:val="32"/>
        </w:rPr>
      </w:pPr>
      <w:r>
        <w:rPr>
          <w:rFonts w:hint="eastAsia" w:ascii="仿宋_GB2312" w:hAnsi="??" w:eastAsia="仿宋_GB2312" w:cs="??_GB2312"/>
          <w:sz w:val="32"/>
          <w:szCs w:val="32"/>
          <w:lang w:val="en-US" w:eastAsia="zh-CN"/>
        </w:rPr>
        <w:t xml:space="preserve">        </w:t>
      </w:r>
      <w:r>
        <w:rPr>
          <w:rFonts w:hint="eastAsia" w:ascii="仿宋_GB2312" w:hAnsi="??" w:eastAsia="仿宋_GB2312" w:cs="??_GB2312"/>
          <w:sz w:val="32"/>
          <w:szCs w:val="32"/>
        </w:rPr>
        <w:t>划局、市水利局、市交通运输局、市住房和城乡建设局、</w:t>
      </w:r>
    </w:p>
    <w:p>
      <w:pPr>
        <w:spacing w:line="600" w:lineRule="exact"/>
        <w:rPr>
          <w:rFonts w:ascii="仿宋_GB2312" w:hAnsi="??" w:eastAsia="仿宋_GB2312" w:cs="??_GB2312"/>
          <w:sz w:val="32"/>
          <w:szCs w:val="32"/>
        </w:rPr>
      </w:pPr>
      <w:r>
        <w:rPr>
          <w:rFonts w:hint="eastAsia" w:ascii="仿宋_GB2312" w:hAnsi="??" w:eastAsia="仿宋_GB2312" w:cs="??_GB2312"/>
          <w:sz w:val="32"/>
          <w:szCs w:val="32"/>
          <w:lang w:val="en-US" w:eastAsia="zh-CN"/>
        </w:rPr>
        <w:t xml:space="preserve">        </w:t>
      </w:r>
      <w:r>
        <w:rPr>
          <w:rFonts w:hint="eastAsia" w:ascii="仿宋_GB2312" w:hAnsi="??" w:eastAsia="仿宋_GB2312" w:cs="??_GB2312"/>
          <w:sz w:val="32"/>
          <w:szCs w:val="32"/>
        </w:rPr>
        <w:t>市商务局、市财政局。</w:t>
      </w:r>
    </w:p>
    <w:p>
      <w:pPr>
        <w:spacing w:line="600" w:lineRule="exact"/>
        <w:ind w:firstLine="31680" w:firstLineChars="100"/>
        <w:rPr>
          <w:rFonts w:ascii="仿宋" w:hAnsi="仿宋" w:eastAsia="仿宋"/>
          <w:sz w:val="32"/>
          <w:szCs w:val="32"/>
        </w:rPr>
      </w:pPr>
      <w:r>
        <w:rPr>
          <w:rFonts w:ascii="Calibri" w:hAnsi="Calibri" w:eastAsia="宋体" w:cs="Times New Roman"/>
          <w:kern w:val="2"/>
          <w:sz w:val="21"/>
          <w:szCs w:val="22"/>
          <w:lang w:val="en-US" w:eastAsia="zh-CN" w:bidi="ar-SA"/>
        </w:rPr>
        <w:pict>
          <v:line id="Line 3" o:spid="_x0000_s1028" style="position:absolute;left:0;margin-left:0pt;margin-top:1.4pt;height:0.05pt;width:441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Calibri" w:hAnsi="Calibri" w:eastAsia="宋体" w:cs="Times New Roman"/>
          <w:kern w:val="2"/>
          <w:sz w:val="21"/>
          <w:szCs w:val="22"/>
          <w:lang w:val="en-US" w:eastAsia="zh-CN" w:bidi="ar-SA"/>
        </w:rPr>
        <w:pict>
          <v:line id="Line 4" o:spid="_x0000_s1029" style="position:absolute;left:0;margin-left:0pt;margin-top:33pt;height:2.25pt;width:439.6pt;rotation:0f;z-index:251658240;" o:ole="f" fillcolor="#FFFFFF" filled="f" o:preferrelative="t" stroked="t" coordsize="21600,21600">
            <v:fill on="f" color2="#FFFFFF" focus="0%"/>
            <v:stroke weight="1.5pt" color="#000000" color2="#FFFFFF" miterlimit="2"/>
            <v:imagedata gain="65536f" blacklevel="0f" gamma="0"/>
            <o:lock v:ext="edit" position="f" selection="f" grouping="f" rotation="f" cropping="f" text="f" aspectratio="f"/>
          </v:line>
        </w:pict>
      </w:r>
      <w:r>
        <w:rPr>
          <w:rFonts w:hint="eastAsia" w:ascii="仿宋_GB2312" w:eastAsia="仿宋_GB2312"/>
          <w:sz w:val="32"/>
          <w:szCs w:val="32"/>
        </w:rPr>
        <w:t>湖州市应急管理局办公室</w:t>
      </w:r>
      <w:r>
        <w:rPr>
          <w:rFonts w:ascii="仿宋_GB2312" w:eastAsia="仿宋_GB2312"/>
          <w:sz w:val="32"/>
          <w:szCs w:val="32"/>
        </w:rPr>
        <w:t xml:space="preserve">          2020</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日印发</w:t>
      </w:r>
    </w:p>
    <w:sectPr>
      <w:footerReference r:id="rId4" w:type="default"/>
      <w:pgSz w:w="11906" w:h="16838"/>
      <w:pgMar w:top="1814" w:right="1531" w:bottom="1587" w:left="1531" w:header="851" w:footer="992" w:gutter="0"/>
      <w:paperSrc w:first="0" w:oth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3" w:usb1="00000000" w:usb2="00000000" w:usb3="00000000" w:csb0="00000001" w:csb1="00000000"/>
  </w:font>
  <w:font w:name="??">
    <w:altName w:val="Segoe Print"/>
    <w:panose1 w:val="00000000000000000000"/>
    <w:charset w:val="00"/>
    <w:family w:val="auto"/>
    <w:pitch w:val="default"/>
    <w:sig w:usb0="00000003" w:usb1="00000000" w:usb2="00000000" w:usb3="00000000" w:csb0="00000001" w:csb1="00000000"/>
  </w:font>
  <w:font w:name="??_GB2312">
    <w:altName w:val="Times New Roman"/>
    <w:panose1 w:val="00000000000000000000"/>
    <w:charset w:val="00"/>
    <w:family w:val="auto"/>
    <w:pitch w:val="default"/>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ascii="宋体"/>
        <w:sz w:val="28"/>
        <w:szCs w:val="28"/>
      </w:rPr>
    </w:pPr>
    <w:r>
      <w:rPr>
        <w:rFonts w:ascii="Calibri" w:hAnsi="Calibri" w:eastAsia="宋体" w:cs="Times New Roman"/>
        <w:kern w:val="2"/>
        <w:sz w:val="28"/>
        <w:szCs w:val="18"/>
        <w:lang w:val="en-US" w:eastAsia="zh-CN" w:bidi="ar-SA"/>
      </w:rPr>
      <w:pict>
        <v:shape id="文本框 7"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jc w:val="right"/>
                </w:pPr>
                <w:r>
                  <w:rPr>
                    <w:rFonts w:hint="default" w:ascii="Times New Roman" w:hAnsi="Times New Roman" w:cs="Times New Roman"/>
                    <w:sz w:val="28"/>
                    <w:szCs w:val="28"/>
                    <w:lang w:val="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zh-CN"/>
                  </w:rPr>
                  <w:t>—</w:t>
                </w: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52B76"/>
    <w:rsid w:val="000430DD"/>
    <w:rsid w:val="0004397E"/>
    <w:rsid w:val="00052A78"/>
    <w:rsid w:val="000735B1"/>
    <w:rsid w:val="000A0438"/>
    <w:rsid w:val="00115E22"/>
    <w:rsid w:val="0012104D"/>
    <w:rsid w:val="00147738"/>
    <w:rsid w:val="001E1511"/>
    <w:rsid w:val="001F53EB"/>
    <w:rsid w:val="002038E6"/>
    <w:rsid w:val="00227D48"/>
    <w:rsid w:val="002648BE"/>
    <w:rsid w:val="002A1B76"/>
    <w:rsid w:val="002A7D92"/>
    <w:rsid w:val="002F4098"/>
    <w:rsid w:val="00367A01"/>
    <w:rsid w:val="0037502A"/>
    <w:rsid w:val="00391B63"/>
    <w:rsid w:val="003D6717"/>
    <w:rsid w:val="003F554A"/>
    <w:rsid w:val="003F5906"/>
    <w:rsid w:val="00417CF4"/>
    <w:rsid w:val="00470EDE"/>
    <w:rsid w:val="004802E6"/>
    <w:rsid w:val="004B3C7C"/>
    <w:rsid w:val="00516732"/>
    <w:rsid w:val="00531707"/>
    <w:rsid w:val="005333D3"/>
    <w:rsid w:val="00554AC2"/>
    <w:rsid w:val="0056795B"/>
    <w:rsid w:val="005B3399"/>
    <w:rsid w:val="005E4A43"/>
    <w:rsid w:val="006156C6"/>
    <w:rsid w:val="00621376"/>
    <w:rsid w:val="006C546A"/>
    <w:rsid w:val="006E1925"/>
    <w:rsid w:val="006F5D1C"/>
    <w:rsid w:val="007268D2"/>
    <w:rsid w:val="007661A0"/>
    <w:rsid w:val="007932A2"/>
    <w:rsid w:val="007A6BC6"/>
    <w:rsid w:val="007C2B92"/>
    <w:rsid w:val="007E7456"/>
    <w:rsid w:val="007F6AAB"/>
    <w:rsid w:val="00815E42"/>
    <w:rsid w:val="008341D7"/>
    <w:rsid w:val="00845CF6"/>
    <w:rsid w:val="00854281"/>
    <w:rsid w:val="0086788D"/>
    <w:rsid w:val="008844AA"/>
    <w:rsid w:val="008C2183"/>
    <w:rsid w:val="00932AB3"/>
    <w:rsid w:val="00941FBE"/>
    <w:rsid w:val="00985F67"/>
    <w:rsid w:val="009B367D"/>
    <w:rsid w:val="009C16E4"/>
    <w:rsid w:val="009C74E8"/>
    <w:rsid w:val="009F4425"/>
    <w:rsid w:val="00A3039D"/>
    <w:rsid w:val="00A43147"/>
    <w:rsid w:val="00AB44D8"/>
    <w:rsid w:val="00AD383F"/>
    <w:rsid w:val="00AE5C14"/>
    <w:rsid w:val="00B0717D"/>
    <w:rsid w:val="00B35F39"/>
    <w:rsid w:val="00B52B76"/>
    <w:rsid w:val="00B630F5"/>
    <w:rsid w:val="00B80539"/>
    <w:rsid w:val="00B95BDC"/>
    <w:rsid w:val="00B9760A"/>
    <w:rsid w:val="00BA2BDE"/>
    <w:rsid w:val="00C0592B"/>
    <w:rsid w:val="00C279CD"/>
    <w:rsid w:val="00C65A0A"/>
    <w:rsid w:val="00C669BA"/>
    <w:rsid w:val="00C84037"/>
    <w:rsid w:val="00C916D7"/>
    <w:rsid w:val="00CA1112"/>
    <w:rsid w:val="00CA71E5"/>
    <w:rsid w:val="00CC19C8"/>
    <w:rsid w:val="00D143C3"/>
    <w:rsid w:val="00D27EB3"/>
    <w:rsid w:val="00D35F3C"/>
    <w:rsid w:val="00D41277"/>
    <w:rsid w:val="00D42239"/>
    <w:rsid w:val="00D83DE3"/>
    <w:rsid w:val="00D90952"/>
    <w:rsid w:val="00DA6790"/>
    <w:rsid w:val="00DB4198"/>
    <w:rsid w:val="00DB528B"/>
    <w:rsid w:val="00DD2112"/>
    <w:rsid w:val="00DD4CD5"/>
    <w:rsid w:val="00E1627A"/>
    <w:rsid w:val="00E372B5"/>
    <w:rsid w:val="00E50445"/>
    <w:rsid w:val="00E736C2"/>
    <w:rsid w:val="00EC2995"/>
    <w:rsid w:val="00EC520A"/>
    <w:rsid w:val="00F36A6D"/>
    <w:rsid w:val="00F51BA6"/>
    <w:rsid w:val="00F819DF"/>
    <w:rsid w:val="00F9270C"/>
    <w:rsid w:val="00FC6D5C"/>
    <w:rsid w:val="00FD4CEF"/>
    <w:rsid w:val="07644073"/>
    <w:rsid w:val="1446788B"/>
    <w:rsid w:val="15CB5541"/>
    <w:rsid w:val="1B6B12ED"/>
    <w:rsid w:val="1B6F267D"/>
    <w:rsid w:val="20737464"/>
    <w:rsid w:val="24EB78F3"/>
    <w:rsid w:val="2ECE0935"/>
    <w:rsid w:val="39051D01"/>
    <w:rsid w:val="45AA2079"/>
    <w:rsid w:val="54252519"/>
    <w:rsid w:val="58B54896"/>
    <w:rsid w:val="6206724D"/>
    <w:rsid w:val="7AA57C5B"/>
    <w:rsid w:val="7D004222"/>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99"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locked/>
    <w:uiPriority w:val="99"/>
    <w:pPr>
      <w:widowControl w:val="0"/>
      <w:jc w:val="both"/>
    </w:pPr>
    <w:rPr>
      <w:kern w:val="0"/>
      <w:sz w:val="20"/>
      <w:szCs w:val="20"/>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7">
    <w:name w:val="List Paragraph1"/>
    <w:basedOn w:val="1"/>
    <w:uiPriority w:val="99"/>
    <w:pPr>
      <w:ind w:firstLine="420" w:firstLineChars="200"/>
    </w:pPr>
    <w:rPr>
      <w:szCs w:val="21"/>
    </w:rPr>
  </w:style>
  <w:style w:type="character" w:customStyle="1" w:styleId="8">
    <w:name w:val="Footer Char"/>
    <w:basedOn w:val="4"/>
    <w:link w:val="2"/>
    <w:locked/>
    <w:uiPriority w:val="99"/>
    <w:rPr>
      <w:rFonts w:cs="Times New Roman"/>
      <w:sz w:val="18"/>
      <w:szCs w:val="18"/>
    </w:rPr>
  </w:style>
  <w:style w:type="character" w:customStyle="1" w:styleId="9">
    <w:name w:val="Header Char"/>
    <w:basedOn w:val="4"/>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17</Pages>
  <Words>905</Words>
  <Characters>5160</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2020-03-01T08:13:00Z</dcterms:created>
  <dc:creator>曹新英</dc:creator>
  <cp:lastModifiedBy>安全生产监管局</cp:lastModifiedBy>
  <cp:lastPrinted>2020-03-10T00:46:00Z</cp:lastPrinted>
  <dcterms:modified xsi:type="dcterms:W3CDTF">2020-03-16T02:15:35Z</dcterms:modified>
  <dc:title>湖州市应急管理局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