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宋体"/>
          <w:b/>
          <w:bCs/>
          <w:snapToGrid w:val="0"/>
          <w:sz w:val="28"/>
          <w:szCs w:val="28"/>
        </w:rPr>
      </w:pPr>
    </w:p>
    <w:p>
      <w:pPr>
        <w:adjustRightInd w:val="0"/>
        <w:snapToGrid w:val="0"/>
        <w:spacing w:line="600" w:lineRule="exact"/>
        <w:jc w:val="center"/>
        <w:rPr>
          <w:rFonts w:hint="eastAsia" w:ascii="宋体"/>
          <w:b/>
          <w:bCs/>
          <w:snapToGrid w:val="0"/>
          <w:sz w:val="44"/>
          <w:szCs w:val="44"/>
        </w:rPr>
      </w:pPr>
      <w:r>
        <w:rPr>
          <w:rFonts w:hint="eastAsia" w:ascii="宋体"/>
          <w:b/>
          <w:bCs/>
          <w:snapToGrid w:val="0"/>
          <w:sz w:val="44"/>
          <w:szCs w:val="44"/>
        </w:rPr>
        <w:t>吴兴区道场乡菰城村全域土地综合整治与生态</w:t>
      </w:r>
    </w:p>
    <w:p>
      <w:pPr>
        <w:adjustRightInd w:val="0"/>
        <w:snapToGrid w:val="0"/>
        <w:spacing w:line="600" w:lineRule="exact"/>
        <w:jc w:val="center"/>
        <w:rPr>
          <w:rFonts w:ascii="宋体"/>
          <w:b/>
          <w:bCs/>
          <w:snapToGrid w:val="0"/>
          <w:sz w:val="44"/>
          <w:szCs w:val="44"/>
        </w:rPr>
      </w:pPr>
      <w:r>
        <w:rPr>
          <w:rFonts w:hint="eastAsia" w:ascii="宋体"/>
          <w:b/>
          <w:bCs/>
          <w:snapToGrid w:val="0"/>
          <w:sz w:val="44"/>
          <w:szCs w:val="44"/>
        </w:rPr>
        <w:t>修复工程管理服务项目</w:t>
      </w:r>
    </w:p>
    <w:p>
      <w:pPr>
        <w:tabs>
          <w:tab w:val="left" w:pos="1276"/>
        </w:tabs>
        <w:spacing w:line="700" w:lineRule="exact"/>
        <w:jc w:val="center"/>
        <w:rPr>
          <w:rFonts w:ascii="宋体"/>
          <w:b/>
          <w:bCs/>
          <w:sz w:val="44"/>
          <w:szCs w:val="44"/>
        </w:rPr>
      </w:pPr>
    </w:p>
    <w:p>
      <w:pPr>
        <w:pStyle w:val="2"/>
        <w:rPr>
          <w:rFonts w:ascii="宋体"/>
          <w:b/>
          <w:sz w:val="72"/>
          <w:szCs w:val="72"/>
        </w:rPr>
      </w:pPr>
    </w:p>
    <w:p>
      <w:pPr>
        <w:spacing w:line="800" w:lineRule="exact"/>
        <w:rPr>
          <w:rFonts w:ascii="宋体"/>
          <w:b/>
          <w:sz w:val="72"/>
          <w:szCs w:val="72"/>
        </w:rPr>
      </w:pPr>
    </w:p>
    <w:p>
      <w:pPr>
        <w:spacing w:line="800" w:lineRule="exact"/>
        <w:jc w:val="center"/>
        <w:rPr>
          <w:rFonts w:ascii="宋体"/>
          <w:b/>
          <w:bCs/>
          <w:sz w:val="48"/>
          <w:szCs w:val="48"/>
        </w:rPr>
      </w:pPr>
      <w:r>
        <w:rPr>
          <w:rFonts w:hint="eastAsia" w:ascii="宋体"/>
          <w:b/>
          <w:sz w:val="72"/>
          <w:szCs w:val="72"/>
        </w:rPr>
        <w:t>竞争性磋商文件</w:t>
      </w:r>
    </w:p>
    <w:p>
      <w:pPr>
        <w:spacing w:line="700" w:lineRule="exact"/>
        <w:jc w:val="center"/>
        <w:rPr>
          <w:rFonts w:ascii="宋体"/>
          <w:b/>
          <w:sz w:val="44"/>
          <w:szCs w:val="44"/>
        </w:rPr>
      </w:pPr>
    </w:p>
    <w:p>
      <w:pPr>
        <w:spacing w:line="700" w:lineRule="exact"/>
        <w:jc w:val="center"/>
        <w:rPr>
          <w:rFonts w:ascii="宋体"/>
          <w:b/>
          <w:sz w:val="44"/>
          <w:szCs w:val="44"/>
        </w:rPr>
      </w:pPr>
    </w:p>
    <w:p>
      <w:pPr>
        <w:pStyle w:val="2"/>
      </w:pPr>
    </w:p>
    <w:p>
      <w:pPr>
        <w:pStyle w:val="2"/>
        <w:rPr>
          <w:rFonts w:ascii="宋体"/>
          <w:b/>
          <w:bCs/>
          <w:sz w:val="30"/>
          <w:szCs w:val="30"/>
        </w:rPr>
      </w:pPr>
    </w:p>
    <w:p>
      <w:pPr>
        <w:adjustRightInd w:val="0"/>
        <w:snapToGrid w:val="0"/>
        <w:spacing w:line="480" w:lineRule="auto"/>
        <w:ind w:firstLine="320" w:firstLineChars="100"/>
        <w:rPr>
          <w:rFonts w:ascii="仿宋_GB2312" w:eastAsia="仿宋_GB2312"/>
          <w:bCs/>
          <w:snapToGrid w:val="0"/>
          <w:sz w:val="32"/>
          <w:u w:val="single"/>
        </w:rPr>
      </w:pPr>
      <w:r>
        <w:rPr>
          <w:rFonts w:hint="eastAsia" w:ascii="仿宋_GB2312" w:eastAsia="仿宋_GB2312"/>
          <w:bCs/>
          <w:snapToGrid w:val="0"/>
          <w:sz w:val="32"/>
        </w:rPr>
        <w:t>项目编号：</w:t>
      </w:r>
      <w:r>
        <w:rPr>
          <w:rFonts w:hint="eastAsia" w:ascii="仿宋_GB2312" w:eastAsia="仿宋_GB2312"/>
          <w:bCs/>
          <w:snapToGrid w:val="0"/>
          <w:sz w:val="32"/>
          <w:u w:val="single"/>
        </w:rPr>
        <w:t xml:space="preserve">DCX2019020 </w:t>
      </w:r>
      <w:r>
        <w:rPr>
          <w:rFonts w:hint="eastAsia" w:ascii="仿宋_GB2312" w:eastAsia="仿宋_GB2312"/>
          <w:bCs/>
          <w:snapToGrid w:val="0"/>
          <w:sz w:val="32"/>
          <w:u w:val="single"/>
          <w:lang w:val="en-US" w:eastAsia="zh-CN"/>
        </w:rPr>
        <w:t xml:space="preserve"> </w:t>
      </w:r>
      <w:r>
        <w:rPr>
          <w:rFonts w:hint="eastAsia" w:ascii="仿宋_GB2312" w:eastAsia="仿宋_GB2312"/>
          <w:bCs/>
          <w:snapToGrid w:val="0"/>
          <w:sz w:val="32"/>
          <w:u w:val="single"/>
        </w:rPr>
        <w:t xml:space="preserve"> </w:t>
      </w:r>
    </w:p>
    <w:p>
      <w:pPr>
        <w:adjustRightInd w:val="0"/>
        <w:snapToGrid w:val="0"/>
        <w:spacing w:line="480" w:lineRule="auto"/>
        <w:ind w:left="1920" w:hanging="1920" w:hangingChars="600"/>
        <w:rPr>
          <w:rFonts w:hint="eastAsia" w:ascii="仿宋_GB2312" w:eastAsia="仿宋_GB2312"/>
          <w:bCs/>
          <w:snapToGrid w:val="0"/>
          <w:sz w:val="32"/>
          <w:u w:val="single"/>
          <w:lang w:eastAsia="zh-CN"/>
        </w:rPr>
      </w:pPr>
      <w:r>
        <w:rPr>
          <w:rFonts w:hint="eastAsia" w:ascii="仿宋_GB2312" w:eastAsia="仿宋_GB2312"/>
          <w:bCs/>
          <w:snapToGrid w:val="0"/>
          <w:sz w:val="32"/>
        </w:rPr>
        <w:t xml:space="preserve">  项目名称：</w:t>
      </w:r>
      <w:r>
        <w:rPr>
          <w:rFonts w:hint="eastAsia" w:ascii="仿宋_GB2312" w:eastAsia="仿宋_GB2312"/>
          <w:bCs/>
          <w:snapToGrid w:val="0"/>
          <w:sz w:val="32"/>
          <w:u w:val="single"/>
          <w:lang w:eastAsia="zh-CN"/>
        </w:rPr>
        <w:t>吴兴区道场乡菰城村全域土地综合整治与生态修复工程管理服务项目</w:t>
      </w:r>
    </w:p>
    <w:p>
      <w:pPr>
        <w:adjustRightInd w:val="0"/>
        <w:snapToGrid w:val="0"/>
        <w:spacing w:line="480" w:lineRule="auto"/>
        <w:ind w:firstLine="320" w:firstLineChars="100"/>
        <w:rPr>
          <w:rFonts w:ascii="仿宋_GB2312" w:eastAsia="仿宋_GB2312"/>
          <w:bCs/>
          <w:snapToGrid w:val="0"/>
          <w:sz w:val="32"/>
          <w:u w:val="single"/>
        </w:rPr>
      </w:pPr>
      <w:r>
        <w:rPr>
          <w:rFonts w:hint="eastAsia" w:ascii="仿宋_GB2312" w:eastAsia="仿宋_GB2312"/>
          <w:bCs/>
          <w:snapToGrid w:val="0"/>
          <w:sz w:val="32"/>
          <w:highlight w:val="none"/>
        </w:rPr>
        <w:t>采购单位：</w:t>
      </w:r>
      <w:r>
        <w:rPr>
          <w:rFonts w:hint="eastAsia" w:ascii="仿宋_GB2312" w:eastAsia="仿宋_GB2312"/>
          <w:bCs/>
          <w:snapToGrid w:val="0"/>
          <w:sz w:val="32"/>
          <w:highlight w:val="none"/>
          <w:u w:val="single"/>
          <w:lang w:eastAsia="zh-CN"/>
        </w:rPr>
        <w:t>湖州市吴兴区道场乡菰城村股份经济合作社</w:t>
      </w:r>
      <w:r>
        <w:rPr>
          <w:rFonts w:hint="eastAsia" w:ascii="仿宋_GB2312" w:eastAsia="仿宋_GB2312"/>
          <w:bCs/>
          <w:snapToGrid w:val="0"/>
          <w:sz w:val="32"/>
          <w:u w:val="single"/>
        </w:rPr>
        <w:t>（盖章）</w:t>
      </w:r>
    </w:p>
    <w:p>
      <w:pPr>
        <w:adjustRightInd w:val="0"/>
        <w:snapToGrid w:val="0"/>
        <w:spacing w:line="480" w:lineRule="auto"/>
        <w:ind w:firstLine="320" w:firstLineChars="100"/>
        <w:rPr>
          <w:rFonts w:ascii="仿宋_GB2312" w:eastAsia="仿宋_GB2312"/>
          <w:bCs/>
          <w:snapToGrid w:val="0"/>
          <w:sz w:val="32"/>
          <w:u w:val="single"/>
        </w:rPr>
      </w:pPr>
      <w:r>
        <w:rPr>
          <w:rFonts w:hint="eastAsia" w:ascii="仿宋_GB2312" w:eastAsia="仿宋_GB2312"/>
          <w:bCs/>
          <w:snapToGrid w:val="0"/>
          <w:sz w:val="32"/>
        </w:rPr>
        <w:t>代理机构：</w:t>
      </w:r>
      <w:r>
        <w:rPr>
          <w:rFonts w:hint="eastAsia" w:ascii="仿宋_GB2312" w:eastAsia="仿宋_GB2312"/>
          <w:bCs/>
          <w:snapToGrid w:val="0"/>
          <w:sz w:val="32"/>
          <w:u w:val="single"/>
        </w:rPr>
        <w:t xml:space="preserve">欧邦工程管理有限公司（盖章）                </w:t>
      </w:r>
    </w:p>
    <w:p>
      <w:pPr>
        <w:adjustRightInd w:val="0"/>
        <w:snapToGrid w:val="0"/>
        <w:spacing w:line="640" w:lineRule="exact"/>
        <w:ind w:firstLine="2224" w:firstLineChars="695"/>
        <w:rPr>
          <w:rFonts w:ascii="宋体"/>
          <w:b/>
          <w:sz w:val="44"/>
          <w:szCs w:val="44"/>
        </w:rPr>
      </w:pPr>
      <w:r>
        <w:rPr>
          <w:rFonts w:hint="eastAsia" w:ascii="宋体"/>
          <w:bCs/>
          <w:snapToGrid w:val="0"/>
          <w:sz w:val="32"/>
        </w:rPr>
        <w:t xml:space="preserve">  日   期：2019年1</w:t>
      </w:r>
      <w:r>
        <w:rPr>
          <w:rFonts w:hint="eastAsia" w:ascii="宋体"/>
          <w:bCs/>
          <w:snapToGrid w:val="0"/>
          <w:sz w:val="32"/>
          <w:lang w:val="en-US" w:eastAsia="zh-CN"/>
        </w:rPr>
        <w:t>1</w:t>
      </w:r>
      <w:r>
        <w:rPr>
          <w:rFonts w:hint="eastAsia" w:ascii="宋体"/>
          <w:bCs/>
          <w:snapToGrid w:val="0"/>
          <w:sz w:val="32"/>
        </w:rPr>
        <w:t>月</w:t>
      </w:r>
    </w:p>
    <w:p>
      <w:pPr>
        <w:spacing w:line="360" w:lineRule="auto"/>
        <w:jc w:val="center"/>
        <w:rPr>
          <w:rFonts w:ascii="宋体"/>
          <w:b/>
          <w:sz w:val="44"/>
          <w:szCs w:val="44"/>
        </w:rPr>
      </w:pPr>
    </w:p>
    <w:p>
      <w:pPr>
        <w:pStyle w:val="2"/>
      </w:pPr>
    </w:p>
    <w:p>
      <w:pPr>
        <w:spacing w:line="360" w:lineRule="auto"/>
        <w:jc w:val="center"/>
        <w:rPr>
          <w:rFonts w:ascii="宋体"/>
          <w:b/>
          <w:sz w:val="44"/>
          <w:szCs w:val="44"/>
        </w:rPr>
      </w:pPr>
      <w:r>
        <w:rPr>
          <w:rFonts w:hint="eastAsia" w:ascii="宋体"/>
          <w:b/>
          <w:sz w:val="44"/>
          <w:szCs w:val="44"/>
        </w:rPr>
        <w:t>目   录</w:t>
      </w:r>
    </w:p>
    <w:p>
      <w:pPr>
        <w:spacing w:line="360" w:lineRule="auto"/>
        <w:jc w:val="center"/>
        <w:rPr>
          <w:rFonts w:ascii="宋体"/>
          <w:b/>
          <w:sz w:val="44"/>
        </w:rPr>
      </w:pPr>
    </w:p>
    <w:p>
      <w:pPr>
        <w:pStyle w:val="25"/>
        <w:tabs>
          <w:tab w:val="right" w:leader="dot" w:pos="9660"/>
          <w:tab w:val="clear" w:pos="8494"/>
        </w:tabs>
      </w:pPr>
      <w:bookmarkStart w:id="0" w:name="_Toc113441585"/>
      <w:r>
        <w:rPr>
          <w:rFonts w:hint="eastAsia"/>
          <w:b/>
          <w:sz w:val="30"/>
          <w:szCs w:val="30"/>
        </w:rPr>
        <w:fldChar w:fldCharType="begin"/>
      </w:r>
      <w:r>
        <w:rPr>
          <w:rFonts w:hint="eastAsia"/>
          <w:b/>
          <w:sz w:val="30"/>
          <w:szCs w:val="30"/>
        </w:rPr>
        <w:instrText xml:space="preserve"> TOC </w:instrText>
      </w:r>
      <w:r>
        <w:rPr>
          <w:rFonts w:hint="eastAsia"/>
          <w:b/>
          <w:sz w:val="30"/>
          <w:szCs w:val="30"/>
        </w:rPr>
        <w:fldChar w:fldCharType="separate"/>
      </w:r>
      <w:r>
        <w:rPr>
          <w:rFonts w:hint="eastAsia"/>
          <w:szCs w:val="32"/>
        </w:rPr>
        <w:t>第一章  投标供应商须知</w:t>
      </w:r>
      <w:r>
        <w:tab/>
      </w:r>
      <w:r>
        <w:fldChar w:fldCharType="begin"/>
      </w:r>
      <w:r>
        <w:instrText xml:space="preserve"> PAGEREF _Toc18803 </w:instrText>
      </w:r>
      <w:r>
        <w:fldChar w:fldCharType="separate"/>
      </w:r>
      <w:r>
        <w:t>6</w:t>
      </w:r>
      <w:r>
        <w:fldChar w:fldCharType="end"/>
      </w:r>
    </w:p>
    <w:p>
      <w:pPr>
        <w:pStyle w:val="29"/>
        <w:tabs>
          <w:tab w:val="right" w:leader="dot" w:pos="9660"/>
          <w:tab w:val="clear" w:pos="8494"/>
        </w:tabs>
      </w:pPr>
      <w:r>
        <w:rPr>
          <w:rFonts w:hint="eastAsia" w:ascii="宋体"/>
          <w:szCs w:val="30"/>
        </w:rPr>
        <w:t>前 附 表</w:t>
      </w:r>
      <w:r>
        <w:tab/>
      </w:r>
      <w:r>
        <w:fldChar w:fldCharType="begin"/>
      </w:r>
      <w:r>
        <w:instrText xml:space="preserve"> PAGEREF _Toc31449 </w:instrText>
      </w:r>
      <w:r>
        <w:fldChar w:fldCharType="separate"/>
      </w:r>
      <w:r>
        <w:t>6</w:t>
      </w:r>
      <w:r>
        <w:fldChar w:fldCharType="end"/>
      </w:r>
    </w:p>
    <w:p>
      <w:pPr>
        <w:pStyle w:val="29"/>
        <w:tabs>
          <w:tab w:val="right" w:leader="dot" w:pos="9660"/>
          <w:tab w:val="clear" w:pos="8494"/>
        </w:tabs>
      </w:pPr>
      <w:r>
        <w:rPr>
          <w:rFonts w:hint="eastAsia" w:ascii="宋体"/>
          <w:szCs w:val="28"/>
        </w:rPr>
        <w:t>一、总  则</w:t>
      </w:r>
      <w:r>
        <w:tab/>
      </w:r>
      <w:r>
        <w:fldChar w:fldCharType="begin"/>
      </w:r>
      <w:r>
        <w:instrText xml:space="preserve"> PAGEREF _Toc16101 </w:instrText>
      </w:r>
      <w:r>
        <w:fldChar w:fldCharType="separate"/>
      </w:r>
      <w:r>
        <w:t>7</w:t>
      </w:r>
      <w:r>
        <w:fldChar w:fldCharType="end"/>
      </w:r>
    </w:p>
    <w:p>
      <w:pPr>
        <w:pStyle w:val="29"/>
        <w:tabs>
          <w:tab w:val="right" w:leader="dot" w:pos="9660"/>
          <w:tab w:val="clear" w:pos="8494"/>
        </w:tabs>
      </w:pPr>
      <w:r>
        <w:rPr>
          <w:rFonts w:hint="eastAsia" w:ascii="宋体"/>
          <w:szCs w:val="28"/>
        </w:rPr>
        <w:t>二、磋商文件</w:t>
      </w:r>
      <w:r>
        <w:tab/>
      </w:r>
      <w:r>
        <w:fldChar w:fldCharType="begin"/>
      </w:r>
      <w:r>
        <w:instrText xml:space="preserve"> PAGEREF _Toc31799 </w:instrText>
      </w:r>
      <w:r>
        <w:fldChar w:fldCharType="separate"/>
      </w:r>
      <w:r>
        <w:t>8</w:t>
      </w:r>
      <w:r>
        <w:fldChar w:fldCharType="end"/>
      </w:r>
    </w:p>
    <w:p>
      <w:pPr>
        <w:pStyle w:val="29"/>
        <w:tabs>
          <w:tab w:val="right" w:leader="dot" w:pos="9660"/>
          <w:tab w:val="clear" w:pos="8494"/>
        </w:tabs>
      </w:pPr>
      <w:r>
        <w:rPr>
          <w:rFonts w:hint="eastAsia" w:ascii="宋体"/>
          <w:kern w:val="44"/>
          <w:szCs w:val="28"/>
        </w:rPr>
        <w:t>三、磋商文件的说明</w:t>
      </w:r>
      <w:r>
        <w:tab/>
      </w:r>
      <w:r>
        <w:fldChar w:fldCharType="begin"/>
      </w:r>
      <w:r>
        <w:instrText xml:space="preserve"> PAGEREF _Toc12630 </w:instrText>
      </w:r>
      <w:r>
        <w:fldChar w:fldCharType="separate"/>
      </w:r>
      <w:r>
        <w:t>9</w:t>
      </w:r>
      <w:r>
        <w:fldChar w:fldCharType="end"/>
      </w:r>
    </w:p>
    <w:p>
      <w:pPr>
        <w:pStyle w:val="29"/>
        <w:tabs>
          <w:tab w:val="right" w:leader="dot" w:pos="9660"/>
          <w:tab w:val="clear" w:pos="8494"/>
        </w:tabs>
      </w:pPr>
      <w:r>
        <w:rPr>
          <w:rFonts w:hint="eastAsia" w:ascii="宋体"/>
          <w:kern w:val="44"/>
          <w:szCs w:val="28"/>
        </w:rPr>
        <w:t>四、磋商文件的提交</w:t>
      </w:r>
      <w:r>
        <w:tab/>
      </w:r>
      <w:r>
        <w:fldChar w:fldCharType="begin"/>
      </w:r>
      <w:r>
        <w:instrText xml:space="preserve"> PAGEREF _Toc28265 </w:instrText>
      </w:r>
      <w:r>
        <w:fldChar w:fldCharType="separate"/>
      </w:r>
      <w:r>
        <w:t>12</w:t>
      </w:r>
      <w:r>
        <w:fldChar w:fldCharType="end"/>
      </w:r>
    </w:p>
    <w:p>
      <w:pPr>
        <w:pStyle w:val="29"/>
        <w:tabs>
          <w:tab w:val="right" w:leader="dot" w:pos="9660"/>
          <w:tab w:val="clear" w:pos="8494"/>
        </w:tabs>
      </w:pPr>
      <w:r>
        <w:rPr>
          <w:rFonts w:hint="eastAsia" w:ascii="宋体"/>
          <w:kern w:val="44"/>
          <w:szCs w:val="28"/>
        </w:rPr>
        <w:t>五、</w:t>
      </w:r>
      <w:r>
        <w:rPr>
          <w:rFonts w:hint="eastAsia" w:ascii="宋体"/>
          <w:szCs w:val="28"/>
        </w:rPr>
        <w:t>磋商</w:t>
      </w:r>
      <w:r>
        <w:rPr>
          <w:rFonts w:hint="eastAsia" w:ascii="宋体"/>
          <w:spacing w:val="14"/>
          <w:szCs w:val="28"/>
        </w:rPr>
        <w:t>规则、</w:t>
      </w:r>
      <w:r>
        <w:rPr>
          <w:rFonts w:hint="eastAsia" w:ascii="宋体"/>
          <w:szCs w:val="28"/>
        </w:rPr>
        <w:t>程序</w:t>
      </w:r>
      <w:r>
        <w:tab/>
      </w:r>
      <w:r>
        <w:fldChar w:fldCharType="begin"/>
      </w:r>
      <w:r>
        <w:instrText xml:space="preserve"> PAGEREF _Toc30414 </w:instrText>
      </w:r>
      <w:r>
        <w:fldChar w:fldCharType="separate"/>
      </w:r>
      <w:r>
        <w:t>13</w:t>
      </w:r>
      <w:r>
        <w:fldChar w:fldCharType="end"/>
      </w:r>
    </w:p>
    <w:p>
      <w:pPr>
        <w:pStyle w:val="29"/>
        <w:tabs>
          <w:tab w:val="right" w:leader="dot" w:pos="9660"/>
          <w:tab w:val="clear" w:pos="8494"/>
        </w:tabs>
      </w:pPr>
      <w:r>
        <w:rPr>
          <w:rFonts w:hint="eastAsia" w:ascii="宋体"/>
          <w:spacing w:val="14"/>
          <w:szCs w:val="28"/>
        </w:rPr>
        <w:t>六、授予合同</w:t>
      </w:r>
      <w:r>
        <w:tab/>
      </w:r>
      <w:r>
        <w:fldChar w:fldCharType="begin"/>
      </w:r>
      <w:r>
        <w:instrText xml:space="preserve"> PAGEREF _Toc24565 </w:instrText>
      </w:r>
      <w:r>
        <w:fldChar w:fldCharType="separate"/>
      </w:r>
      <w:r>
        <w:t>16</w:t>
      </w:r>
      <w:r>
        <w:fldChar w:fldCharType="end"/>
      </w:r>
    </w:p>
    <w:p>
      <w:pPr>
        <w:pStyle w:val="25"/>
        <w:tabs>
          <w:tab w:val="right" w:leader="dot" w:pos="9660"/>
          <w:tab w:val="clear" w:pos="8494"/>
        </w:tabs>
      </w:pPr>
      <w:r>
        <w:rPr>
          <w:rFonts w:hint="eastAsia"/>
          <w:szCs w:val="32"/>
        </w:rPr>
        <w:t>第二章  磋商项目服务范围及要求</w:t>
      </w:r>
      <w:r>
        <w:tab/>
      </w:r>
      <w:r>
        <w:fldChar w:fldCharType="begin"/>
      </w:r>
      <w:r>
        <w:instrText xml:space="preserve"> PAGEREF _Toc6642 </w:instrText>
      </w:r>
      <w:r>
        <w:fldChar w:fldCharType="separate"/>
      </w:r>
      <w:r>
        <w:t>18</w:t>
      </w:r>
      <w:r>
        <w:fldChar w:fldCharType="end"/>
      </w:r>
    </w:p>
    <w:p>
      <w:pPr>
        <w:pStyle w:val="29"/>
        <w:tabs>
          <w:tab w:val="right" w:leader="dot" w:pos="9660"/>
          <w:tab w:val="clear" w:pos="8494"/>
        </w:tabs>
        <w:rPr>
          <w:rFonts w:hint="eastAsia" w:eastAsia="宋体"/>
          <w:lang w:val="en-US" w:eastAsia="zh-CN"/>
        </w:rPr>
      </w:pPr>
      <w:r>
        <w:rPr>
          <w:rFonts w:hint="eastAsia"/>
        </w:rPr>
        <w:t>第三章  合同主要条款</w:t>
      </w:r>
      <w:r>
        <w:tab/>
      </w:r>
      <w:r>
        <w:rPr>
          <w:rFonts w:hint="eastAsia"/>
        </w:rPr>
        <w:t>2</w:t>
      </w:r>
      <w:r>
        <w:rPr>
          <w:rFonts w:hint="eastAsia"/>
          <w:lang w:val="en-US" w:eastAsia="zh-CN"/>
        </w:rPr>
        <w:t>0</w:t>
      </w:r>
    </w:p>
    <w:p>
      <w:pPr>
        <w:pStyle w:val="25"/>
        <w:tabs>
          <w:tab w:val="right" w:leader="dot" w:pos="9660"/>
          <w:tab w:val="clear" w:pos="8494"/>
        </w:tabs>
        <w:rPr>
          <w:rFonts w:hint="default" w:eastAsia="宋体"/>
          <w:lang w:val="en-US" w:eastAsia="zh-CN"/>
        </w:rPr>
      </w:pPr>
      <w:r>
        <w:rPr>
          <w:rFonts w:hint="eastAsia"/>
          <w:szCs w:val="32"/>
        </w:rPr>
        <w:t>第四章  磋商文件格式</w:t>
      </w:r>
      <w:r>
        <w:tab/>
      </w:r>
      <w:r>
        <w:rPr>
          <w:rFonts w:hint="eastAsia"/>
          <w:lang w:val="en-US" w:eastAsia="zh-CN"/>
        </w:rPr>
        <w:t>32</w:t>
      </w:r>
    </w:p>
    <w:p>
      <w:pPr>
        <w:pStyle w:val="25"/>
        <w:tabs>
          <w:tab w:val="right" w:leader="dot" w:pos="9660"/>
          <w:tab w:val="clear" w:pos="8494"/>
        </w:tabs>
        <w:rPr>
          <w:rFonts w:hint="eastAsia" w:eastAsia="宋体"/>
          <w:lang w:eastAsia="zh-CN"/>
        </w:rPr>
      </w:pPr>
      <w:r>
        <w:rPr>
          <w:rFonts w:hint="eastAsia"/>
          <w:szCs w:val="36"/>
        </w:rPr>
        <w:t>第五章 磋商办法及评分标准</w:t>
      </w:r>
      <w:r>
        <w:tab/>
      </w:r>
      <w:r>
        <w:rPr>
          <w:rFonts w:hint="eastAsia"/>
        </w:rPr>
        <w:t>4</w:t>
      </w:r>
      <w:r>
        <w:rPr>
          <w:rFonts w:hint="eastAsia"/>
          <w:lang w:val="en-US" w:eastAsia="zh-CN"/>
        </w:rPr>
        <w:t>0</w:t>
      </w:r>
    </w:p>
    <w:p>
      <w:pPr>
        <w:rPr>
          <w:rFonts w:ascii="宋体"/>
          <w:b/>
          <w:sz w:val="30"/>
          <w:szCs w:val="30"/>
        </w:rPr>
      </w:pPr>
      <w:r>
        <w:rPr>
          <w:rFonts w:hint="eastAsia" w:ascii="宋体"/>
          <w:szCs w:val="30"/>
        </w:rPr>
        <w:fldChar w:fldCharType="end"/>
      </w:r>
    </w:p>
    <w:bookmarkEnd w:id="0"/>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rPr>
          <w:rFonts w:ascii="宋体"/>
          <w:sz w:val="32"/>
          <w:szCs w:val="32"/>
        </w:rPr>
      </w:pPr>
    </w:p>
    <w:p>
      <w:pPr>
        <w:pStyle w:val="2"/>
        <w:rPr>
          <w:rFonts w:ascii="宋体"/>
          <w:sz w:val="32"/>
          <w:szCs w:val="32"/>
        </w:rPr>
      </w:pPr>
    </w:p>
    <w:p>
      <w:pPr>
        <w:pStyle w:val="2"/>
      </w:pPr>
    </w:p>
    <w:p>
      <w:pPr>
        <w:spacing w:line="600" w:lineRule="exact"/>
        <w:jc w:val="center"/>
        <w:rPr>
          <w:rFonts w:hint="eastAsia" w:ascii="宋体"/>
          <w:b/>
          <w:bCs/>
          <w:sz w:val="36"/>
          <w:szCs w:val="36"/>
        </w:rPr>
      </w:pPr>
    </w:p>
    <w:p>
      <w:pPr>
        <w:spacing w:line="600" w:lineRule="exact"/>
        <w:jc w:val="center"/>
        <w:rPr>
          <w:rFonts w:ascii="宋体"/>
          <w:b/>
          <w:sz w:val="36"/>
          <w:szCs w:val="36"/>
        </w:rPr>
      </w:pPr>
      <w:r>
        <w:rPr>
          <w:rFonts w:hint="eastAsia" w:ascii="宋体"/>
          <w:b/>
          <w:bCs/>
          <w:sz w:val="36"/>
          <w:szCs w:val="36"/>
          <w:lang w:eastAsia="zh-CN"/>
        </w:rPr>
        <w:t>吴兴区道场乡菰城村全域土地综合整治与生态修复工程管理服务项目</w:t>
      </w:r>
      <w:r>
        <w:rPr>
          <w:rFonts w:hint="eastAsia" w:ascii="宋体"/>
          <w:b/>
          <w:sz w:val="36"/>
          <w:szCs w:val="36"/>
        </w:rPr>
        <w:t>竞争性磋商公告</w:t>
      </w:r>
    </w:p>
    <w:p>
      <w:pPr>
        <w:snapToGrid w:val="0"/>
        <w:spacing w:line="480" w:lineRule="exact"/>
        <w:ind w:firstLine="480" w:firstLineChars="200"/>
        <w:rPr>
          <w:rFonts w:ascii="宋体"/>
          <w:color w:val="000000"/>
          <w:sz w:val="24"/>
        </w:rPr>
      </w:pPr>
      <w:r>
        <w:rPr>
          <w:rFonts w:hint="eastAsia" w:ascii="宋体" w:cs="宋体"/>
          <w:color w:val="000000"/>
          <w:kern w:val="0"/>
          <w:sz w:val="24"/>
        </w:rPr>
        <w:t>参照《中华人民共和国政府采购法》等有关规定，欧邦工程管理有限公司受</w:t>
      </w:r>
      <w:r>
        <w:rPr>
          <w:rFonts w:hint="eastAsia" w:ascii="宋体" w:cs="宋体"/>
          <w:color w:val="000000"/>
          <w:kern w:val="0"/>
          <w:sz w:val="24"/>
          <w:u w:val="single"/>
          <w:lang w:val="en-US" w:eastAsia="zh-CN"/>
        </w:rPr>
        <w:t>湖州市吴兴区道场乡菰城村股份经济合作社</w:t>
      </w:r>
      <w:r>
        <w:rPr>
          <w:rFonts w:hint="eastAsia" w:ascii="宋体" w:cs="宋体"/>
          <w:color w:val="000000"/>
          <w:kern w:val="0"/>
          <w:sz w:val="24"/>
        </w:rPr>
        <w:t>委托，就</w:t>
      </w:r>
      <w:r>
        <w:rPr>
          <w:rFonts w:hint="eastAsia" w:ascii="宋体"/>
          <w:sz w:val="24"/>
          <w:lang w:eastAsia="zh-CN"/>
        </w:rPr>
        <w:t>吴兴区道场乡菰城村全域土地综合整治与生态修复工程管理服务项目</w:t>
      </w:r>
      <w:r>
        <w:rPr>
          <w:rFonts w:hint="eastAsia" w:ascii="宋体" w:cs="宋体"/>
          <w:color w:val="000000"/>
          <w:kern w:val="0"/>
          <w:sz w:val="24"/>
        </w:rPr>
        <w:t>进行竞争性磋商，欢迎国内合格的供应商前来参加磋商。</w:t>
      </w:r>
    </w:p>
    <w:p>
      <w:pPr>
        <w:snapToGrid w:val="0"/>
        <w:spacing w:line="480" w:lineRule="exact"/>
        <w:ind w:firstLine="482" w:firstLineChars="200"/>
        <w:rPr>
          <w:rFonts w:hint="eastAsia" w:ascii="宋体" w:eastAsia="宋体" w:cs="Arial"/>
          <w:b/>
          <w:bCs/>
          <w:color w:val="C00000"/>
          <w:sz w:val="24"/>
          <w:lang w:eastAsia="zh-CN"/>
        </w:rPr>
      </w:pPr>
      <w:r>
        <w:rPr>
          <w:rFonts w:hint="eastAsia" w:ascii="宋体" w:cs="宋体"/>
          <w:b/>
          <w:color w:val="000000"/>
          <w:kern w:val="0"/>
          <w:sz w:val="24"/>
        </w:rPr>
        <w:t>一、磋商项目编号</w:t>
      </w:r>
      <w:r>
        <w:rPr>
          <w:rFonts w:hint="eastAsia" w:ascii="宋体" w:cs="宋体"/>
          <w:color w:val="000000"/>
          <w:kern w:val="0"/>
          <w:sz w:val="24"/>
        </w:rPr>
        <w:t xml:space="preserve">:DCX2019020 </w:t>
      </w:r>
    </w:p>
    <w:p>
      <w:pPr>
        <w:snapToGrid w:val="0"/>
        <w:spacing w:line="480" w:lineRule="exact"/>
        <w:ind w:firstLine="472" w:firstLineChars="196"/>
        <w:rPr>
          <w:rFonts w:ascii="宋体" w:cs="Arial"/>
          <w:kern w:val="0"/>
          <w:sz w:val="24"/>
          <w:highlight w:val="yellow"/>
        </w:rPr>
      </w:pPr>
      <w:r>
        <w:rPr>
          <w:rFonts w:hint="eastAsia" w:ascii="宋体" w:cs="宋体"/>
          <w:b/>
          <w:color w:val="000000"/>
          <w:kern w:val="0"/>
          <w:sz w:val="24"/>
        </w:rPr>
        <w:t>二、磋商项目概况</w:t>
      </w:r>
      <w:r>
        <w:rPr>
          <w:rFonts w:hint="eastAsia" w:ascii="宋体" w:cs="宋体"/>
          <w:color w:val="000000"/>
          <w:kern w:val="0"/>
          <w:sz w:val="24"/>
        </w:rPr>
        <w:t>：</w:t>
      </w:r>
      <w:bookmarkStart w:id="1" w:name="B09_招标内容"/>
      <w:r>
        <w:rPr>
          <w:rFonts w:hint="eastAsia" w:ascii="宋体" w:cs="宋体"/>
          <w:color w:val="000000"/>
          <w:kern w:val="0"/>
          <w:sz w:val="24"/>
          <w:highlight w:val="none"/>
        </w:rPr>
        <w:t>项目区域总面积1087.85公顷（16318亩），包含道场乡菰城村和鹿山林场（云巢林区）</w:t>
      </w:r>
      <w:r>
        <w:rPr>
          <w:rFonts w:hint="eastAsia" w:ascii="宋体" w:hAnsi="宋体"/>
          <w:sz w:val="24"/>
          <w:highlight w:val="none"/>
        </w:rPr>
        <w:t>，实施期限为201</w:t>
      </w:r>
      <w:r>
        <w:rPr>
          <w:rFonts w:hint="eastAsia" w:ascii="宋体" w:hAnsi="宋体"/>
          <w:sz w:val="24"/>
          <w:highlight w:val="none"/>
          <w:lang w:val="en-US" w:eastAsia="zh-CN"/>
        </w:rPr>
        <w:t>9</w:t>
      </w:r>
      <w:r>
        <w:rPr>
          <w:rFonts w:hint="eastAsia" w:ascii="宋体" w:hAnsi="宋体"/>
          <w:sz w:val="24"/>
          <w:highlight w:val="none"/>
        </w:rPr>
        <w:t>年11月-202</w:t>
      </w:r>
      <w:r>
        <w:rPr>
          <w:rFonts w:hint="eastAsia" w:ascii="宋体" w:hAnsi="宋体"/>
          <w:sz w:val="24"/>
          <w:highlight w:val="none"/>
          <w:lang w:val="en-US" w:eastAsia="zh-CN"/>
        </w:rPr>
        <w:t>2</w:t>
      </w:r>
      <w:r>
        <w:rPr>
          <w:rFonts w:hint="eastAsia" w:ascii="宋体" w:hAnsi="宋体"/>
          <w:sz w:val="24"/>
          <w:highlight w:val="none"/>
        </w:rPr>
        <w:t>年11月。项目总预算</w:t>
      </w:r>
      <w:r>
        <w:rPr>
          <w:rFonts w:hint="eastAsia" w:ascii="宋体" w:hAnsi="宋体"/>
          <w:color w:val="000000" w:themeColor="text1"/>
          <w:sz w:val="24"/>
          <w:highlight w:val="none"/>
        </w:rPr>
        <w:t>约</w:t>
      </w:r>
      <w:r>
        <w:rPr>
          <w:rFonts w:hint="eastAsia" w:ascii="宋体" w:hAnsi="宋体"/>
          <w:color w:val="000000" w:themeColor="text1"/>
          <w:sz w:val="24"/>
          <w:highlight w:val="none"/>
          <w:lang w:val="en-US" w:eastAsia="zh-CN"/>
        </w:rPr>
        <w:t>20000万元</w:t>
      </w:r>
      <w:r>
        <w:rPr>
          <w:rFonts w:hint="eastAsia" w:ascii="宋体" w:hAnsi="宋体"/>
          <w:color w:val="000000" w:themeColor="text1"/>
          <w:sz w:val="24"/>
          <w:highlight w:val="none"/>
        </w:rPr>
        <w:t>。</w:t>
      </w:r>
    </w:p>
    <w:bookmarkEnd w:id="1"/>
    <w:p>
      <w:pPr>
        <w:snapToGrid w:val="0"/>
        <w:spacing w:line="480" w:lineRule="exact"/>
        <w:ind w:firstLine="472" w:firstLineChars="196"/>
        <w:rPr>
          <w:rFonts w:ascii="宋体" w:cs="宋体"/>
          <w:color w:val="000000"/>
          <w:kern w:val="0"/>
          <w:sz w:val="24"/>
        </w:rPr>
      </w:pPr>
      <w:r>
        <w:rPr>
          <w:rFonts w:hint="eastAsia" w:ascii="宋体" w:cs="宋体"/>
          <w:b/>
          <w:color w:val="000000"/>
          <w:kern w:val="0"/>
          <w:sz w:val="24"/>
        </w:rPr>
        <w:t>三、磋商供应商资格要求</w:t>
      </w:r>
      <w:r>
        <w:rPr>
          <w:rFonts w:hint="eastAsia" w:ascii="宋体" w:cs="宋体"/>
          <w:color w:val="000000"/>
          <w:kern w:val="0"/>
          <w:sz w:val="24"/>
        </w:rPr>
        <w:t>：</w:t>
      </w:r>
    </w:p>
    <w:p>
      <w:pPr>
        <w:widowControl/>
        <w:spacing w:line="480" w:lineRule="exact"/>
        <w:ind w:firstLine="480" w:firstLineChars="200"/>
        <w:jc w:val="left"/>
        <w:rPr>
          <w:rFonts w:ascii="宋体" w:cs="Arial"/>
          <w:color w:val="C00000"/>
          <w:kern w:val="0"/>
          <w:sz w:val="24"/>
        </w:rPr>
      </w:pPr>
      <w:r>
        <w:rPr>
          <w:rFonts w:hint="eastAsia" w:ascii="宋体" w:cs="Arial"/>
          <w:kern w:val="0"/>
          <w:sz w:val="24"/>
        </w:rPr>
        <w:t>1、具有独立承担民事责任的能力，具有良好的商业信誉和健全的财务会计制度，在经营活动中没有重大违法记录。</w:t>
      </w:r>
    </w:p>
    <w:p>
      <w:pPr>
        <w:adjustRightInd w:val="0"/>
        <w:snapToGrid w:val="0"/>
        <w:spacing w:line="480" w:lineRule="exact"/>
        <w:rPr>
          <w:rFonts w:ascii="宋体"/>
          <w:sz w:val="24"/>
        </w:rPr>
      </w:pPr>
      <w:r>
        <w:rPr>
          <w:rFonts w:hint="eastAsia" w:ascii="宋体"/>
          <w:sz w:val="24"/>
        </w:rPr>
        <w:t xml:space="preserve">     2、至本项目开标截止时间前，供应商未</w:t>
      </w:r>
      <w:r>
        <w:rPr>
          <w:rFonts w:ascii="ˎ̥" w:hAnsi="ˎ̥" w:cs="Helvetica"/>
          <w:sz w:val="24"/>
        </w:rPr>
        <w:t>列入失信被执行人、重大税收违法案件当事人名单、政府采购严重违法失信行为记录名单</w:t>
      </w:r>
      <w:r>
        <w:rPr>
          <w:rFonts w:hint="eastAsia" w:ascii="宋体"/>
          <w:sz w:val="24"/>
        </w:rPr>
        <w:t>的（以“信用中国”网站www.creditchina.gov.cn、“中国政府采购网”www.ccgp.gov.cn查询结果为准）；</w:t>
      </w:r>
    </w:p>
    <w:p>
      <w:pPr>
        <w:snapToGrid w:val="0"/>
        <w:spacing w:line="480" w:lineRule="exact"/>
        <w:ind w:firstLine="472" w:firstLineChars="196"/>
        <w:rPr>
          <w:rFonts w:ascii="宋体" w:cs="宋体"/>
          <w:color w:val="000000"/>
          <w:kern w:val="0"/>
          <w:sz w:val="24"/>
        </w:rPr>
      </w:pPr>
      <w:r>
        <w:rPr>
          <w:rFonts w:hint="eastAsia" w:ascii="宋体" w:cs="宋体"/>
          <w:b/>
          <w:color w:val="000000"/>
          <w:kern w:val="0"/>
          <w:sz w:val="24"/>
        </w:rPr>
        <w:t>四、竞争性磋商文件的发售时间及地点等：</w:t>
      </w:r>
    </w:p>
    <w:p>
      <w:pPr>
        <w:spacing w:line="480" w:lineRule="exact"/>
        <w:ind w:firstLine="480" w:firstLineChars="200"/>
        <w:rPr>
          <w:rFonts w:ascii="宋体"/>
          <w:color w:val="000000"/>
          <w:sz w:val="24"/>
        </w:rPr>
      </w:pPr>
      <w:r>
        <w:rPr>
          <w:rFonts w:hint="eastAsia" w:ascii="宋体"/>
          <w:color w:val="000000"/>
          <w:sz w:val="24"/>
        </w:rPr>
        <w:t>1、竞争性磋商文件发售时间：</w:t>
      </w:r>
      <w:bookmarkStart w:id="2" w:name="B17_竞争性谈判文件发售开始日期"/>
      <w:bookmarkEnd w:id="2"/>
      <w:r>
        <w:rPr>
          <w:rFonts w:hint="eastAsia" w:ascii="宋体"/>
          <w:color w:val="000000"/>
          <w:sz w:val="24"/>
        </w:rPr>
        <w:t>2019年</w:t>
      </w:r>
      <w:r>
        <w:rPr>
          <w:rFonts w:hint="eastAsia" w:ascii="宋体"/>
          <w:color w:val="000000"/>
          <w:sz w:val="24"/>
          <w:lang w:val="en-US" w:eastAsia="zh-CN"/>
        </w:rPr>
        <w:t>11</w:t>
      </w:r>
      <w:r>
        <w:rPr>
          <w:rFonts w:hint="eastAsia" w:ascii="宋体"/>
          <w:color w:val="000000"/>
          <w:sz w:val="24"/>
        </w:rPr>
        <w:t>月</w:t>
      </w:r>
      <w:r>
        <w:rPr>
          <w:rFonts w:hint="eastAsia" w:ascii="宋体"/>
          <w:color w:val="000000"/>
          <w:sz w:val="24"/>
          <w:lang w:val="en-US" w:eastAsia="zh-CN"/>
        </w:rPr>
        <w:t>14</w:t>
      </w:r>
      <w:r>
        <w:rPr>
          <w:rFonts w:hint="eastAsia" w:ascii="宋体"/>
          <w:color w:val="000000"/>
          <w:sz w:val="24"/>
        </w:rPr>
        <w:t>日至</w:t>
      </w:r>
      <w:bookmarkStart w:id="3" w:name="B18_竞争性谈判文件发售截止日期"/>
      <w:bookmarkEnd w:id="3"/>
      <w:r>
        <w:rPr>
          <w:rFonts w:hint="eastAsia" w:ascii="宋体"/>
          <w:color w:val="000000"/>
          <w:sz w:val="24"/>
        </w:rPr>
        <w:t>2019年</w:t>
      </w:r>
      <w:r>
        <w:rPr>
          <w:rFonts w:hint="eastAsia" w:ascii="宋体"/>
          <w:color w:val="000000"/>
          <w:sz w:val="24"/>
          <w:lang w:val="en-US" w:eastAsia="zh-CN"/>
        </w:rPr>
        <w:t>11</w:t>
      </w:r>
      <w:r>
        <w:rPr>
          <w:rFonts w:hint="eastAsia" w:ascii="宋体"/>
          <w:color w:val="000000"/>
          <w:sz w:val="24"/>
        </w:rPr>
        <w:t>月</w:t>
      </w:r>
      <w:r>
        <w:rPr>
          <w:rFonts w:hint="eastAsia" w:ascii="宋体"/>
          <w:color w:val="000000"/>
          <w:sz w:val="24"/>
          <w:lang w:val="en-US" w:eastAsia="zh-CN"/>
        </w:rPr>
        <w:t>18</w:t>
      </w:r>
      <w:r>
        <w:rPr>
          <w:rFonts w:hint="eastAsia" w:ascii="宋体"/>
          <w:color w:val="000000"/>
          <w:sz w:val="24"/>
        </w:rPr>
        <w:t>日(逾期不予受理)</w:t>
      </w:r>
    </w:p>
    <w:p>
      <w:pPr>
        <w:spacing w:line="480" w:lineRule="exact"/>
        <w:ind w:firstLine="480" w:firstLineChars="200"/>
        <w:rPr>
          <w:rFonts w:ascii="宋体"/>
          <w:color w:val="000000"/>
          <w:sz w:val="24"/>
        </w:rPr>
      </w:pPr>
      <w:r>
        <w:rPr>
          <w:rFonts w:hint="eastAsia" w:ascii="宋体"/>
          <w:color w:val="000000"/>
          <w:sz w:val="24"/>
        </w:rPr>
        <w:t>上午：</w:t>
      </w:r>
      <w:bookmarkStart w:id="4" w:name="B19_竞争性谈判文件发售上午时间"/>
      <w:r>
        <w:rPr>
          <w:rFonts w:hint="eastAsia" w:ascii="宋体"/>
          <w:color w:val="000000"/>
          <w:sz w:val="24"/>
        </w:rPr>
        <w:t>9:00-11:30</w:t>
      </w:r>
      <w:bookmarkEnd w:id="4"/>
      <w:r>
        <w:rPr>
          <w:rFonts w:hint="eastAsia" w:ascii="宋体"/>
          <w:color w:val="000000"/>
          <w:sz w:val="24"/>
        </w:rPr>
        <w:t xml:space="preserve">    下午：</w:t>
      </w:r>
      <w:bookmarkStart w:id="5" w:name="B20_竞争性谈判文件发售下午时间"/>
      <w:r>
        <w:rPr>
          <w:rFonts w:hint="eastAsia" w:ascii="宋体"/>
          <w:color w:val="000000"/>
          <w:sz w:val="24"/>
        </w:rPr>
        <w:t>14:00-17:00</w:t>
      </w:r>
      <w:bookmarkEnd w:id="5"/>
    </w:p>
    <w:p>
      <w:pPr>
        <w:spacing w:line="480" w:lineRule="exact"/>
        <w:ind w:firstLine="480" w:firstLineChars="200"/>
        <w:rPr>
          <w:rFonts w:ascii="宋体"/>
          <w:color w:val="000000"/>
          <w:sz w:val="24"/>
        </w:rPr>
      </w:pPr>
      <w:r>
        <w:rPr>
          <w:rFonts w:hint="eastAsia" w:ascii="宋体"/>
          <w:color w:val="000000"/>
          <w:sz w:val="24"/>
        </w:rPr>
        <w:t>2、获取竞争性磋商文件地点：</w:t>
      </w:r>
      <w:r>
        <w:rPr>
          <w:rFonts w:hint="eastAsia"/>
          <w:sz w:val="24"/>
        </w:rPr>
        <w:t>欧邦工程管理有限公司（湖州市吴兴区八里店镇蜀山路6号三楼）</w:t>
      </w:r>
      <w:r>
        <w:rPr>
          <w:rFonts w:hint="eastAsia" w:ascii="宋体"/>
          <w:color w:val="000000"/>
          <w:sz w:val="24"/>
        </w:rPr>
        <w:t>。</w:t>
      </w:r>
    </w:p>
    <w:p>
      <w:pPr>
        <w:snapToGrid w:val="0"/>
        <w:spacing w:line="480" w:lineRule="exact"/>
        <w:ind w:firstLine="480" w:firstLineChars="200"/>
        <w:rPr>
          <w:rFonts w:hint="eastAsia" w:ascii="宋体" w:eastAsia="宋体" w:cs="宋体"/>
          <w:kern w:val="0"/>
          <w:sz w:val="24"/>
          <w:lang w:eastAsia="zh-CN"/>
        </w:rPr>
      </w:pPr>
      <w:r>
        <w:rPr>
          <w:rFonts w:hint="eastAsia" w:ascii="宋体" w:cs="宋体"/>
          <w:kern w:val="0"/>
          <w:sz w:val="24"/>
        </w:rPr>
        <w:t>3、竞争性磋商文件售价(元)：500元/份</w:t>
      </w:r>
      <w:r>
        <w:rPr>
          <w:rFonts w:hint="eastAsia" w:ascii="宋体" w:cs="宋体"/>
          <w:kern w:val="0"/>
          <w:sz w:val="24"/>
          <w:lang w:eastAsia="zh-CN"/>
        </w:rPr>
        <w:t>（</w:t>
      </w:r>
      <w:r>
        <w:rPr>
          <w:rFonts w:hint="eastAsia" w:ascii="宋体" w:cs="宋体"/>
          <w:kern w:val="0"/>
          <w:sz w:val="24"/>
          <w:lang w:val="en-US" w:eastAsia="zh-CN"/>
        </w:rPr>
        <w:t>只接受现金</w:t>
      </w:r>
      <w:r>
        <w:rPr>
          <w:rFonts w:hint="eastAsia" w:ascii="宋体" w:cs="宋体"/>
          <w:kern w:val="0"/>
          <w:sz w:val="24"/>
          <w:lang w:eastAsia="zh-CN"/>
        </w:rPr>
        <w:t>）</w:t>
      </w:r>
    </w:p>
    <w:p>
      <w:pPr>
        <w:snapToGrid w:val="0"/>
        <w:spacing w:line="480" w:lineRule="exact"/>
        <w:ind w:firstLine="472" w:firstLineChars="196"/>
        <w:rPr>
          <w:rFonts w:ascii="宋体" w:cs="宋体"/>
          <w:color w:val="000000"/>
          <w:kern w:val="0"/>
          <w:sz w:val="24"/>
        </w:rPr>
      </w:pPr>
      <w:r>
        <w:rPr>
          <w:rFonts w:hint="eastAsia" w:ascii="宋体" w:cs="宋体"/>
          <w:b/>
          <w:bCs/>
          <w:kern w:val="0"/>
          <w:sz w:val="24"/>
        </w:rPr>
        <w:t>五、磋商响应截止时间：</w:t>
      </w:r>
      <w:r>
        <w:rPr>
          <w:rFonts w:hint="eastAsia" w:ascii="宋体" w:cs="宋体"/>
          <w:color w:val="000000"/>
          <w:kern w:val="0"/>
          <w:sz w:val="24"/>
        </w:rPr>
        <w:t>2019年</w:t>
      </w:r>
      <w:r>
        <w:rPr>
          <w:rFonts w:hint="eastAsia" w:ascii="宋体" w:cs="宋体"/>
          <w:color w:val="000000"/>
          <w:kern w:val="0"/>
          <w:sz w:val="24"/>
          <w:lang w:val="en-US" w:eastAsia="zh-CN"/>
        </w:rPr>
        <w:t>11</w:t>
      </w:r>
      <w:r>
        <w:rPr>
          <w:rFonts w:hint="eastAsia" w:ascii="宋体" w:cs="宋体"/>
          <w:color w:val="000000"/>
          <w:kern w:val="0"/>
          <w:sz w:val="24"/>
        </w:rPr>
        <w:t>月</w:t>
      </w:r>
      <w:r>
        <w:rPr>
          <w:rFonts w:hint="eastAsia" w:ascii="宋体" w:cs="宋体"/>
          <w:color w:val="000000"/>
          <w:kern w:val="0"/>
          <w:sz w:val="24"/>
          <w:lang w:val="en-US" w:eastAsia="zh-CN"/>
        </w:rPr>
        <w:t>25</w:t>
      </w:r>
      <w:r>
        <w:rPr>
          <w:rFonts w:hint="eastAsia" w:ascii="宋体" w:cs="宋体"/>
          <w:color w:val="000000"/>
          <w:kern w:val="0"/>
          <w:sz w:val="24"/>
        </w:rPr>
        <w:t>日</w:t>
      </w:r>
      <w:r>
        <w:rPr>
          <w:rFonts w:hint="eastAsia" w:ascii="宋体" w:cs="宋体"/>
          <w:color w:val="000000"/>
          <w:kern w:val="0"/>
          <w:sz w:val="24"/>
          <w:lang w:val="en-US" w:eastAsia="zh-CN"/>
        </w:rPr>
        <w:t>10:00</w:t>
      </w:r>
      <w:r>
        <w:rPr>
          <w:rFonts w:hint="eastAsia" w:ascii="宋体" w:cs="宋体"/>
          <w:color w:val="000000"/>
          <w:kern w:val="0"/>
          <w:sz w:val="24"/>
        </w:rPr>
        <w:t>时前</w:t>
      </w:r>
    </w:p>
    <w:p>
      <w:pPr>
        <w:snapToGrid w:val="0"/>
        <w:spacing w:line="480" w:lineRule="exact"/>
        <w:ind w:firstLine="472" w:firstLineChars="196"/>
        <w:rPr>
          <w:rFonts w:ascii="宋体" w:cs="宋体"/>
          <w:color w:val="000000"/>
          <w:kern w:val="0"/>
          <w:sz w:val="24"/>
        </w:rPr>
      </w:pPr>
      <w:r>
        <w:rPr>
          <w:rFonts w:hint="eastAsia" w:ascii="宋体" w:cs="宋体"/>
          <w:b/>
          <w:bCs/>
          <w:kern w:val="0"/>
          <w:sz w:val="24"/>
        </w:rPr>
        <w:t>六、磋商响应文件提交地点：</w:t>
      </w:r>
      <w:r>
        <w:rPr>
          <w:rFonts w:hint="eastAsia" w:ascii="宋体" w:cs="宋体"/>
          <w:color w:val="000000"/>
          <w:kern w:val="0"/>
          <w:sz w:val="24"/>
        </w:rPr>
        <w:t>湖州市吴兴区公共资源交易中心【吴兴区东部新城区府路1188号、总部自由港H幢（区府路以东200米、区住建局斜对面）吴兴区公共资源交易中心</w:t>
      </w:r>
      <w:r>
        <w:rPr>
          <w:rFonts w:hint="eastAsia" w:ascii="宋体" w:cs="宋体"/>
          <w:color w:val="000000"/>
          <w:kern w:val="0"/>
          <w:sz w:val="24"/>
          <w:lang w:val="en-US" w:eastAsia="zh-CN"/>
        </w:rPr>
        <w:t>二</w:t>
      </w:r>
      <w:r>
        <w:rPr>
          <w:rFonts w:hint="eastAsia" w:ascii="宋体" w:cs="宋体"/>
          <w:color w:val="000000"/>
          <w:kern w:val="0"/>
          <w:sz w:val="24"/>
        </w:rPr>
        <w:t>楼（</w:t>
      </w:r>
      <w:r>
        <w:rPr>
          <w:rFonts w:hint="eastAsia" w:ascii="宋体" w:cs="宋体"/>
          <w:color w:val="000000"/>
          <w:kern w:val="0"/>
          <w:sz w:val="24"/>
          <w:lang w:val="en-US" w:eastAsia="zh-CN"/>
        </w:rPr>
        <w:t>1</w:t>
      </w:r>
      <w:r>
        <w:rPr>
          <w:rFonts w:hint="eastAsia" w:ascii="宋体" w:cs="宋体"/>
          <w:color w:val="000000"/>
          <w:kern w:val="0"/>
          <w:sz w:val="24"/>
        </w:rPr>
        <w:t>号开标室）】</w:t>
      </w:r>
    </w:p>
    <w:p>
      <w:pPr>
        <w:snapToGrid w:val="0"/>
        <w:spacing w:line="480" w:lineRule="exact"/>
        <w:ind w:firstLine="472" w:firstLineChars="196"/>
        <w:rPr>
          <w:rFonts w:ascii="宋体" w:cs="宋体"/>
          <w:kern w:val="0"/>
          <w:sz w:val="24"/>
        </w:rPr>
      </w:pPr>
      <w:r>
        <w:rPr>
          <w:rFonts w:hint="eastAsia" w:ascii="宋体" w:cs="宋体"/>
          <w:b/>
          <w:kern w:val="0"/>
          <w:sz w:val="24"/>
        </w:rPr>
        <w:t>七、磋商时间</w:t>
      </w:r>
      <w:r>
        <w:rPr>
          <w:rFonts w:hint="eastAsia" w:ascii="宋体" w:cs="宋体"/>
          <w:b/>
          <w:color w:val="000000"/>
          <w:kern w:val="0"/>
          <w:sz w:val="24"/>
        </w:rPr>
        <w:t>：</w:t>
      </w:r>
      <w:r>
        <w:rPr>
          <w:rFonts w:hint="eastAsia" w:ascii="宋体" w:cs="宋体"/>
          <w:color w:val="000000"/>
          <w:kern w:val="0"/>
          <w:sz w:val="24"/>
        </w:rPr>
        <w:t>2019年</w:t>
      </w:r>
      <w:r>
        <w:rPr>
          <w:rFonts w:hint="eastAsia" w:ascii="宋体" w:cs="宋体"/>
          <w:color w:val="000000"/>
          <w:kern w:val="0"/>
          <w:sz w:val="24"/>
          <w:lang w:val="en-US" w:eastAsia="zh-CN"/>
        </w:rPr>
        <w:t>11</w:t>
      </w:r>
      <w:r>
        <w:rPr>
          <w:rFonts w:hint="eastAsia" w:ascii="宋体" w:cs="宋体"/>
          <w:color w:val="000000"/>
          <w:kern w:val="0"/>
          <w:sz w:val="24"/>
        </w:rPr>
        <w:t>月</w:t>
      </w:r>
      <w:r>
        <w:rPr>
          <w:rFonts w:hint="eastAsia" w:ascii="宋体" w:cs="宋体"/>
          <w:color w:val="000000"/>
          <w:kern w:val="0"/>
          <w:sz w:val="24"/>
          <w:lang w:val="en-US" w:eastAsia="zh-CN"/>
        </w:rPr>
        <w:t>25</w:t>
      </w:r>
      <w:r>
        <w:rPr>
          <w:rFonts w:hint="eastAsia" w:ascii="宋体" w:cs="宋体"/>
          <w:color w:val="000000"/>
          <w:kern w:val="0"/>
          <w:sz w:val="24"/>
        </w:rPr>
        <w:t>日</w:t>
      </w:r>
      <w:r>
        <w:rPr>
          <w:rFonts w:hint="eastAsia" w:ascii="宋体" w:cs="宋体"/>
          <w:color w:val="000000"/>
          <w:kern w:val="0"/>
          <w:sz w:val="24"/>
          <w:lang w:val="en-US" w:eastAsia="zh-CN"/>
        </w:rPr>
        <w:t>10:00</w:t>
      </w:r>
      <w:r>
        <w:rPr>
          <w:rFonts w:hint="eastAsia" w:ascii="宋体" w:cs="宋体"/>
          <w:color w:val="000000"/>
          <w:kern w:val="0"/>
          <w:sz w:val="24"/>
        </w:rPr>
        <w:t>时整</w:t>
      </w:r>
    </w:p>
    <w:p>
      <w:pPr>
        <w:snapToGrid w:val="0"/>
        <w:spacing w:line="480" w:lineRule="exact"/>
        <w:ind w:firstLine="472" w:firstLineChars="196"/>
        <w:rPr>
          <w:rFonts w:ascii="宋体" w:cs="宋体"/>
          <w:color w:val="000000"/>
          <w:kern w:val="0"/>
          <w:sz w:val="24"/>
        </w:rPr>
      </w:pPr>
      <w:r>
        <w:rPr>
          <w:rFonts w:hint="eastAsia" w:ascii="宋体" w:cs="宋体"/>
          <w:b/>
          <w:bCs/>
          <w:kern w:val="0"/>
          <w:sz w:val="24"/>
        </w:rPr>
        <w:t>八．磋商地点：</w:t>
      </w:r>
      <w:r>
        <w:rPr>
          <w:rFonts w:hint="eastAsia" w:ascii="宋体" w:cs="宋体"/>
          <w:color w:val="000000"/>
          <w:kern w:val="0"/>
          <w:sz w:val="24"/>
        </w:rPr>
        <w:t>湖州市吴兴区公共资源交易中心【吴兴区东部新城区府路1188号、总部自由港H幢（区府路以东200米、区住建局斜对面）吴兴区公共资源交易中心</w:t>
      </w:r>
      <w:r>
        <w:rPr>
          <w:rFonts w:hint="eastAsia" w:ascii="宋体" w:cs="宋体"/>
          <w:color w:val="000000"/>
          <w:kern w:val="0"/>
          <w:sz w:val="24"/>
          <w:lang w:eastAsia="zh-CN"/>
        </w:rPr>
        <w:t>二</w:t>
      </w:r>
      <w:r>
        <w:rPr>
          <w:rFonts w:hint="eastAsia" w:ascii="宋体" w:cs="宋体"/>
          <w:color w:val="000000"/>
          <w:kern w:val="0"/>
          <w:sz w:val="24"/>
        </w:rPr>
        <w:t>楼（</w:t>
      </w:r>
      <w:r>
        <w:rPr>
          <w:rFonts w:hint="eastAsia" w:ascii="宋体" w:cs="宋体"/>
          <w:color w:val="000000"/>
          <w:kern w:val="0"/>
          <w:sz w:val="24"/>
          <w:lang w:val="en-US" w:eastAsia="zh-CN"/>
        </w:rPr>
        <w:t>1</w:t>
      </w:r>
      <w:r>
        <w:rPr>
          <w:rFonts w:hint="eastAsia" w:ascii="宋体" w:cs="宋体"/>
          <w:color w:val="000000"/>
          <w:kern w:val="0"/>
          <w:sz w:val="24"/>
        </w:rPr>
        <w:t>号开标室）】</w:t>
      </w:r>
    </w:p>
    <w:p>
      <w:pPr>
        <w:snapToGrid w:val="0"/>
        <w:spacing w:line="500" w:lineRule="exact"/>
        <w:ind w:firstLine="472" w:firstLineChars="196"/>
        <w:rPr>
          <w:rFonts w:ascii="宋体" w:cs="宋体"/>
          <w:color w:val="000000"/>
          <w:kern w:val="0"/>
          <w:sz w:val="24"/>
        </w:rPr>
      </w:pPr>
      <w:r>
        <w:rPr>
          <w:rFonts w:hint="eastAsia" w:ascii="宋体" w:cs="宋体"/>
          <w:b/>
          <w:bCs/>
          <w:color w:val="000000"/>
          <w:kern w:val="0"/>
          <w:sz w:val="24"/>
        </w:rPr>
        <w:t>九、磋商保证金及交付方式</w:t>
      </w:r>
      <w:r>
        <w:rPr>
          <w:rFonts w:hint="eastAsia" w:ascii="宋体" w:cs="宋体"/>
          <w:color w:val="000000"/>
          <w:kern w:val="0"/>
          <w:sz w:val="24"/>
        </w:rPr>
        <w:t>【网银或电汇或保险保单（“E保通电子保单”）】</w:t>
      </w:r>
      <w:r>
        <w:rPr>
          <w:rFonts w:hint="eastAsia" w:ascii="宋体" w:cs="宋体"/>
          <w:b/>
          <w:bCs/>
          <w:color w:val="000000"/>
          <w:kern w:val="0"/>
          <w:sz w:val="24"/>
        </w:rPr>
        <w:t>：</w:t>
      </w:r>
    </w:p>
    <w:p>
      <w:pPr>
        <w:snapToGrid w:val="0"/>
        <w:spacing w:line="480" w:lineRule="exact"/>
        <w:ind w:firstLine="470" w:firstLineChars="196"/>
        <w:rPr>
          <w:rFonts w:ascii="宋体" w:cs="宋体"/>
          <w:color w:val="000000"/>
          <w:kern w:val="0"/>
          <w:sz w:val="24"/>
        </w:rPr>
      </w:pPr>
      <w:bookmarkStart w:id="6" w:name="B29_谈判保证金"/>
      <w:r>
        <w:rPr>
          <w:rFonts w:hint="eastAsia" w:ascii="宋体" w:cs="宋体"/>
          <w:color w:val="000000"/>
          <w:kern w:val="0"/>
          <w:sz w:val="24"/>
        </w:rPr>
        <w:t>磋商保证金：</w:t>
      </w:r>
      <w:bookmarkEnd w:id="6"/>
      <w:r>
        <w:rPr>
          <w:rFonts w:hint="eastAsia" w:ascii="宋体" w:cs="宋体"/>
          <w:color w:val="000000"/>
          <w:kern w:val="0"/>
          <w:sz w:val="24"/>
          <w:lang w:val="en-US" w:eastAsia="zh-CN"/>
        </w:rPr>
        <w:t>80000</w:t>
      </w:r>
      <w:r>
        <w:rPr>
          <w:rFonts w:hint="eastAsia" w:ascii="宋体" w:cs="宋体"/>
          <w:color w:val="000000"/>
          <w:kern w:val="0"/>
          <w:sz w:val="24"/>
        </w:rPr>
        <w:t>元整(投标截止时间前缴纳，并确保到账)</w:t>
      </w:r>
    </w:p>
    <w:p>
      <w:pPr>
        <w:snapToGrid w:val="0"/>
        <w:spacing w:line="480" w:lineRule="exact"/>
        <w:ind w:firstLine="470" w:firstLineChars="196"/>
        <w:rPr>
          <w:rFonts w:ascii="宋体" w:cs="宋体"/>
          <w:color w:val="000000"/>
          <w:kern w:val="0"/>
          <w:sz w:val="24"/>
        </w:rPr>
      </w:pPr>
      <w:r>
        <w:rPr>
          <w:rFonts w:hint="eastAsia" w:ascii="宋体" w:cs="宋体"/>
          <w:color w:val="000000"/>
          <w:kern w:val="0"/>
          <w:sz w:val="24"/>
        </w:rPr>
        <w:t>磋商保证金必须从投标（供应商）人的银行基本账户中转出（拒绝从分公司的银行账户中转出），汇入指定专户中，必须确保在投标文件提交截止时间前能到指定的账户上，并且不得通过第三者转入或现金缴纳，否则视为该供应商无投标诚意，其投标将被拒绝。</w:t>
      </w:r>
    </w:p>
    <w:p>
      <w:pPr>
        <w:snapToGrid w:val="0"/>
        <w:spacing w:line="480" w:lineRule="exact"/>
        <w:ind w:firstLine="472" w:firstLineChars="196"/>
        <w:rPr>
          <w:rFonts w:ascii="宋体" w:cs="宋体"/>
          <w:b/>
          <w:bCs/>
          <w:color w:val="000000"/>
          <w:kern w:val="0"/>
          <w:sz w:val="24"/>
        </w:rPr>
      </w:pPr>
      <w:r>
        <w:rPr>
          <w:rFonts w:hint="eastAsia" w:ascii="宋体" w:cs="宋体"/>
          <w:b/>
          <w:bCs/>
          <w:color w:val="000000"/>
          <w:kern w:val="0"/>
          <w:sz w:val="24"/>
        </w:rPr>
        <w:t>户  名：欧邦工程管理有限公司湖州分公司</w:t>
      </w:r>
    </w:p>
    <w:p>
      <w:pPr>
        <w:snapToGrid w:val="0"/>
        <w:spacing w:line="480" w:lineRule="exact"/>
        <w:ind w:firstLine="472" w:firstLineChars="196"/>
        <w:rPr>
          <w:rFonts w:ascii="宋体" w:cs="宋体"/>
          <w:b/>
          <w:bCs/>
          <w:color w:val="000000"/>
          <w:kern w:val="0"/>
          <w:sz w:val="24"/>
        </w:rPr>
      </w:pPr>
      <w:r>
        <w:rPr>
          <w:rFonts w:hint="eastAsia" w:ascii="宋体" w:cs="宋体"/>
          <w:b/>
          <w:bCs/>
          <w:color w:val="000000"/>
          <w:kern w:val="0"/>
          <w:sz w:val="24"/>
        </w:rPr>
        <w:t>开户行：</w:t>
      </w:r>
      <w:r>
        <w:rPr>
          <w:rFonts w:hint="eastAsia" w:ascii="宋体" w:cs="宋体"/>
          <w:b/>
          <w:bCs/>
          <w:color w:val="000000"/>
          <w:kern w:val="0"/>
          <w:sz w:val="24"/>
          <w:lang w:eastAsia="zh-CN"/>
        </w:rPr>
        <w:t>建行湖州湖东支行</w:t>
      </w:r>
      <w:r>
        <w:rPr>
          <w:rFonts w:hint="eastAsia" w:ascii="宋体" w:cs="宋体"/>
          <w:b/>
          <w:bCs/>
          <w:color w:val="000000"/>
          <w:kern w:val="0"/>
          <w:sz w:val="24"/>
        </w:rPr>
        <w:t xml:space="preserve">    </w:t>
      </w:r>
    </w:p>
    <w:p>
      <w:pPr>
        <w:snapToGrid w:val="0"/>
        <w:spacing w:line="480" w:lineRule="exact"/>
        <w:ind w:firstLine="472" w:firstLineChars="196"/>
        <w:rPr>
          <w:rFonts w:ascii="宋体" w:cs="宋体"/>
          <w:color w:val="000000"/>
          <w:kern w:val="0"/>
          <w:sz w:val="24"/>
        </w:rPr>
      </w:pPr>
      <w:r>
        <w:rPr>
          <w:rFonts w:hint="eastAsia" w:ascii="宋体" w:cs="宋体"/>
          <w:b/>
          <w:bCs/>
          <w:color w:val="000000"/>
          <w:kern w:val="0"/>
          <w:sz w:val="24"/>
        </w:rPr>
        <w:t>账  号：</w:t>
      </w:r>
      <w:r>
        <w:rPr>
          <w:rFonts w:hint="eastAsia" w:ascii="宋体" w:cs="宋体"/>
          <w:b/>
          <w:bCs/>
          <w:color w:val="000000"/>
          <w:kern w:val="0"/>
          <w:sz w:val="24"/>
          <w:lang w:eastAsia="zh-CN"/>
        </w:rPr>
        <w:t>3305 0164 9343 0000 0204</w:t>
      </w:r>
      <w:r>
        <w:rPr>
          <w:rFonts w:hint="eastAsia" w:ascii="宋体" w:cs="宋体"/>
          <w:b/>
          <w:bCs/>
          <w:color w:val="000000"/>
          <w:kern w:val="0"/>
          <w:sz w:val="24"/>
        </w:rPr>
        <w:t xml:space="preserve">          </w:t>
      </w:r>
    </w:p>
    <w:p>
      <w:pPr>
        <w:snapToGrid w:val="0"/>
        <w:spacing w:line="480" w:lineRule="exact"/>
        <w:ind w:firstLine="470" w:firstLineChars="196"/>
        <w:rPr>
          <w:rFonts w:ascii="宋体" w:cs="宋体"/>
          <w:color w:val="000000"/>
          <w:kern w:val="0"/>
          <w:sz w:val="24"/>
        </w:rPr>
      </w:pPr>
      <w:r>
        <w:rPr>
          <w:rFonts w:hint="eastAsia" w:ascii="宋体" w:cs="宋体"/>
          <w:color w:val="000000"/>
          <w:kern w:val="0"/>
          <w:sz w:val="24"/>
        </w:rPr>
        <w:t>注：1、汇入中心保证金专户时中心账户名称、账号、开户行必须按照本招标文件给出的名称填写。</w:t>
      </w:r>
    </w:p>
    <w:p>
      <w:pPr>
        <w:snapToGrid w:val="0"/>
        <w:spacing w:line="480" w:lineRule="exact"/>
        <w:ind w:firstLine="470" w:firstLineChars="196"/>
        <w:rPr>
          <w:rFonts w:ascii="宋体" w:cs="宋体"/>
          <w:color w:val="000000"/>
          <w:kern w:val="0"/>
          <w:sz w:val="24"/>
        </w:rPr>
      </w:pPr>
      <w:r>
        <w:rPr>
          <w:rFonts w:hint="eastAsia" w:ascii="宋体" w:cs="宋体"/>
          <w:color w:val="000000"/>
          <w:kern w:val="0"/>
          <w:sz w:val="24"/>
        </w:rPr>
        <w:t>供应商在交纳磋商保证金时必须采用网银或电汇的方式交纳，同时必须确保银行缴纳凭证上体现本工程项目编号</w:t>
      </w:r>
      <w:r>
        <w:rPr>
          <w:rFonts w:hint="eastAsia" w:ascii="宋体" w:cs="宋体"/>
          <w:color w:val="000000" w:themeColor="text1"/>
          <w:kern w:val="0"/>
          <w:sz w:val="24"/>
        </w:rPr>
        <w:t>（</w:t>
      </w:r>
      <w:r>
        <w:rPr>
          <w:rFonts w:hint="eastAsia" w:ascii="宋体" w:cs="宋体"/>
          <w:color w:val="000000" w:themeColor="text1"/>
          <w:kern w:val="0"/>
          <w:sz w:val="24"/>
          <w:highlight w:val="none"/>
          <w:lang w:val="en-US" w:eastAsia="zh-CN"/>
        </w:rPr>
        <w:t>DCX2019020</w:t>
      </w:r>
      <w:r>
        <w:rPr>
          <w:rFonts w:hint="eastAsia" w:ascii="宋体" w:cs="宋体"/>
          <w:color w:val="000000" w:themeColor="text1"/>
          <w:kern w:val="0"/>
          <w:sz w:val="24"/>
        </w:rPr>
        <w:t>）</w:t>
      </w:r>
      <w:r>
        <w:rPr>
          <w:rFonts w:hint="eastAsia" w:ascii="宋体" w:cs="宋体"/>
          <w:color w:val="000000"/>
          <w:kern w:val="0"/>
          <w:sz w:val="24"/>
        </w:rPr>
        <w:t>。未准确体现项目编号或保证金缴纳数额不正确或缴纳凭证上体现项目中文名称的，均按无效标处理；</w:t>
      </w:r>
    </w:p>
    <w:p>
      <w:pPr>
        <w:snapToGrid w:val="0"/>
        <w:spacing w:line="480" w:lineRule="exact"/>
        <w:rPr>
          <w:rFonts w:ascii="宋体" w:cs="宋体"/>
          <w:b/>
          <w:color w:val="000000"/>
          <w:kern w:val="0"/>
          <w:sz w:val="24"/>
        </w:rPr>
      </w:pPr>
      <w:r>
        <w:rPr>
          <w:rFonts w:hint="eastAsia" w:ascii="宋体"/>
          <w:b/>
          <w:sz w:val="24"/>
        </w:rPr>
        <w:t xml:space="preserve">  十</w:t>
      </w:r>
      <w:r>
        <w:rPr>
          <w:rFonts w:hint="eastAsia" w:ascii="宋体" w:cs="宋体"/>
          <w:b/>
          <w:color w:val="000000"/>
          <w:kern w:val="0"/>
          <w:sz w:val="24"/>
        </w:rPr>
        <w:t>、其他事项：</w:t>
      </w:r>
      <w:bookmarkStart w:id="42" w:name="_GoBack"/>
      <w:bookmarkEnd w:id="42"/>
      <w:bookmarkStart w:id="7" w:name="B30_购买标书时须提交的文件资料"/>
    </w:p>
    <w:p>
      <w:pPr>
        <w:snapToGrid w:val="0"/>
        <w:spacing w:line="480" w:lineRule="exact"/>
        <w:rPr>
          <w:rFonts w:ascii="宋体" w:cs="宋体"/>
          <w:color w:val="000000"/>
          <w:kern w:val="0"/>
          <w:sz w:val="24"/>
        </w:rPr>
      </w:pPr>
      <w:r>
        <w:rPr>
          <w:rFonts w:hint="eastAsia" w:ascii="宋体" w:cs="宋体"/>
          <w:color w:val="000000"/>
          <w:kern w:val="0"/>
          <w:sz w:val="24"/>
        </w:rPr>
        <w:t xml:space="preserve">   （一）认购磋商文件时请携带以下证件资料：</w:t>
      </w:r>
    </w:p>
    <w:p>
      <w:pPr>
        <w:pStyle w:val="2"/>
        <w:ind w:firstLine="480" w:firstLineChars="200"/>
        <w:rPr>
          <w:rFonts w:ascii="宋体" w:cs="Arial"/>
          <w:sz w:val="24"/>
          <w:szCs w:val="24"/>
        </w:rPr>
      </w:pPr>
      <w:r>
        <w:rPr>
          <w:rFonts w:hint="eastAsia" w:ascii="宋体" w:cs="Arial"/>
          <w:sz w:val="24"/>
          <w:szCs w:val="24"/>
        </w:rPr>
        <w:t>1、营业执照副本（原件、复印件加盖公章）</w:t>
      </w:r>
    </w:p>
    <w:bookmarkEnd w:id="7"/>
    <w:p>
      <w:pPr>
        <w:widowControl/>
        <w:spacing w:line="480" w:lineRule="exact"/>
        <w:ind w:firstLine="480" w:firstLineChars="200"/>
        <w:rPr>
          <w:rFonts w:ascii="宋体" w:cs="Arial"/>
          <w:b/>
          <w:sz w:val="24"/>
        </w:rPr>
      </w:pPr>
      <w:r>
        <w:rPr>
          <w:rFonts w:hint="eastAsia" w:ascii="宋体" w:cs="Arial"/>
          <w:sz w:val="24"/>
        </w:rPr>
        <w:t>2、法定代表人授权委托书及被授权人身份证（原件、复印件各1份并加盖公章）；</w:t>
      </w:r>
    </w:p>
    <w:p>
      <w:pPr>
        <w:widowControl/>
        <w:spacing w:line="480" w:lineRule="exact"/>
        <w:ind w:firstLine="480" w:firstLineChars="200"/>
        <w:rPr>
          <w:rFonts w:ascii="宋体" w:cs="Arial"/>
          <w:sz w:val="24"/>
        </w:rPr>
      </w:pPr>
      <w:r>
        <w:rPr>
          <w:rFonts w:hint="eastAsia" w:ascii="宋体" w:cs="Arial"/>
          <w:sz w:val="24"/>
        </w:rPr>
        <w:t>3、投标供应商名称、地址、联系人、联系电话、邮箱。</w:t>
      </w:r>
    </w:p>
    <w:p>
      <w:pPr>
        <w:widowControl/>
        <w:spacing w:line="480" w:lineRule="exact"/>
        <w:ind w:left="44" w:leftChars="21" w:right="60" w:firstLine="472" w:firstLineChars="196"/>
        <w:rPr>
          <w:rFonts w:ascii="宋体" w:cs="宋体"/>
          <w:b/>
          <w:color w:val="000000"/>
          <w:kern w:val="0"/>
          <w:sz w:val="24"/>
        </w:rPr>
      </w:pPr>
      <w:r>
        <w:rPr>
          <w:rFonts w:hint="eastAsia" w:ascii="宋体" w:cs="宋体"/>
          <w:b/>
          <w:color w:val="000000"/>
          <w:kern w:val="0"/>
          <w:sz w:val="24"/>
        </w:rPr>
        <w:t>以上资料需装订成册。复印件均需加盖单位公章，并提供原件核查，未提供原件核查的，不予认可</w:t>
      </w:r>
      <w:r>
        <w:rPr>
          <w:rFonts w:hint="eastAsia" w:ascii="宋体" w:cs="宋体"/>
          <w:color w:val="000000"/>
          <w:kern w:val="0"/>
          <w:sz w:val="24"/>
        </w:rPr>
        <w:t>。</w:t>
      </w:r>
    </w:p>
    <w:p>
      <w:pPr>
        <w:snapToGrid w:val="0"/>
        <w:spacing w:line="480" w:lineRule="exact"/>
        <w:ind w:firstLine="480" w:firstLineChars="200"/>
        <w:rPr>
          <w:rFonts w:ascii="宋体"/>
          <w:color w:val="000000"/>
          <w:sz w:val="24"/>
        </w:rPr>
      </w:pPr>
      <w:r>
        <w:rPr>
          <w:rFonts w:hint="eastAsia" w:ascii="宋体"/>
          <w:color w:val="000000"/>
          <w:sz w:val="24"/>
        </w:rPr>
        <w:t>（二）本次磋商有关信息刊登在</w:t>
      </w:r>
    </w:p>
    <w:p>
      <w:pPr>
        <w:widowControl/>
        <w:spacing w:line="480" w:lineRule="exact"/>
        <w:ind w:firstLine="480" w:firstLineChars="200"/>
        <w:jc w:val="left"/>
        <w:rPr>
          <w:rFonts w:ascii="宋体"/>
          <w:color w:val="000000"/>
          <w:sz w:val="24"/>
        </w:rPr>
      </w:pPr>
      <w:r>
        <w:rPr>
          <w:rFonts w:hint="eastAsia" w:ascii="宋体" w:cs="宋体"/>
          <w:color w:val="000000"/>
          <w:kern w:val="0"/>
          <w:sz w:val="24"/>
        </w:rPr>
        <w:t>湖州市吴兴区公共资源交易中心</w:t>
      </w:r>
      <w:r>
        <w:rPr>
          <w:rFonts w:hint="eastAsia" w:ascii="宋体" w:cs="宋体"/>
          <w:color w:val="000000"/>
          <w:kern w:val="0"/>
          <w:sz w:val="24"/>
          <w:lang w:eastAsia="zh-CN"/>
        </w:rPr>
        <w:t>道场</w:t>
      </w:r>
      <w:r>
        <w:rPr>
          <w:rFonts w:hint="eastAsia" w:ascii="宋体" w:cs="宋体"/>
          <w:color w:val="000000"/>
          <w:kern w:val="0"/>
          <w:sz w:val="24"/>
        </w:rPr>
        <w:t>分中心网    （http://ggzy.wuxing.gov.cn）</w:t>
      </w:r>
    </w:p>
    <w:p>
      <w:pPr>
        <w:snapToGrid w:val="0"/>
        <w:spacing w:line="480" w:lineRule="exact"/>
        <w:rPr>
          <w:rFonts w:ascii="宋体" w:cs="Arial"/>
          <w:b/>
          <w:sz w:val="24"/>
        </w:rPr>
      </w:pPr>
      <w:r>
        <w:rPr>
          <w:rFonts w:hint="eastAsia" w:ascii="宋体" w:cs="Arial"/>
          <w:b/>
          <w:sz w:val="24"/>
        </w:rPr>
        <w:t>十一、业务咨询：</w:t>
      </w:r>
    </w:p>
    <w:p>
      <w:pPr>
        <w:adjustRightInd w:val="0"/>
        <w:snapToGrid w:val="0"/>
        <w:spacing w:line="480" w:lineRule="atLeast"/>
        <w:rPr>
          <w:rFonts w:ascii="宋体" w:hAnsi="宋体"/>
          <w:sz w:val="24"/>
        </w:rPr>
      </w:pPr>
      <w:r>
        <w:rPr>
          <w:rFonts w:hint="eastAsia" w:ascii="宋体" w:hAnsi="宋体"/>
          <w:sz w:val="24"/>
        </w:rPr>
        <w:t>招标人：湖州市吴兴区道场乡菰城村股份经济合作社</w:t>
      </w:r>
    </w:p>
    <w:p>
      <w:pPr>
        <w:adjustRightInd w:val="0"/>
        <w:snapToGrid w:val="0"/>
        <w:spacing w:line="480" w:lineRule="atLeast"/>
        <w:jc w:val="left"/>
        <w:rPr>
          <w:rFonts w:ascii="宋体" w:hAnsi="宋体"/>
          <w:sz w:val="24"/>
        </w:rPr>
      </w:pPr>
      <w:r>
        <w:rPr>
          <w:rFonts w:hint="eastAsia" w:ascii="宋体" w:hAnsi="宋体"/>
          <w:sz w:val="24"/>
        </w:rPr>
        <w:t>地址：湖州市吴兴区道场乡 </w:t>
      </w:r>
    </w:p>
    <w:p>
      <w:pPr>
        <w:adjustRightInd w:val="0"/>
        <w:snapToGrid w:val="0"/>
        <w:spacing w:line="480" w:lineRule="atLeast"/>
        <w:jc w:val="left"/>
        <w:rPr>
          <w:rFonts w:hint="default" w:ascii="宋体" w:hAnsi="宋体"/>
          <w:sz w:val="24"/>
          <w:lang w:val="en-US"/>
        </w:rPr>
      </w:pPr>
      <w:r>
        <w:rPr>
          <w:rFonts w:hint="eastAsia" w:ascii="宋体" w:hAnsi="宋体"/>
          <w:sz w:val="24"/>
        </w:rPr>
        <w:t>联系人：</w:t>
      </w:r>
      <w:r>
        <w:rPr>
          <w:rFonts w:hint="eastAsia" w:ascii="宋体" w:hAnsi="宋体"/>
          <w:sz w:val="24"/>
          <w:lang w:eastAsia="zh-CN"/>
        </w:rPr>
        <w:t>朱先生</w:t>
      </w:r>
      <w:r>
        <w:rPr>
          <w:rFonts w:hint="eastAsia" w:ascii="宋体" w:hAnsi="宋体"/>
          <w:sz w:val="24"/>
        </w:rPr>
        <w:t>       电话：</w:t>
      </w:r>
      <w:r>
        <w:rPr>
          <w:rFonts w:hint="eastAsia" w:ascii="宋体" w:hAnsi="宋体"/>
          <w:sz w:val="24"/>
          <w:lang w:val="en-US" w:eastAsia="zh-CN"/>
        </w:rPr>
        <w:t>0572-2592953</w:t>
      </w:r>
    </w:p>
    <w:p>
      <w:pPr>
        <w:adjustRightInd w:val="0"/>
        <w:snapToGrid w:val="0"/>
        <w:spacing w:line="480" w:lineRule="atLeast"/>
        <w:jc w:val="left"/>
        <w:rPr>
          <w:rFonts w:hint="eastAsia" w:ascii="宋体" w:hAnsi="宋体"/>
          <w:sz w:val="24"/>
        </w:rPr>
      </w:pPr>
      <w:r>
        <w:rPr>
          <w:rFonts w:hint="eastAsia" w:ascii="宋体" w:hAnsi="宋体"/>
          <w:sz w:val="24"/>
        </w:rPr>
        <w:t>招标代理机构： 欧邦工程管理有限公司</w:t>
      </w:r>
    </w:p>
    <w:p>
      <w:pPr>
        <w:adjustRightInd w:val="0"/>
        <w:snapToGrid w:val="0"/>
        <w:spacing w:line="480" w:lineRule="atLeast"/>
        <w:jc w:val="left"/>
        <w:rPr>
          <w:rFonts w:hint="eastAsia" w:ascii="宋体" w:hAnsi="宋体"/>
          <w:sz w:val="24"/>
        </w:rPr>
      </w:pPr>
      <w:r>
        <w:rPr>
          <w:rFonts w:hint="eastAsia" w:ascii="宋体" w:hAnsi="宋体"/>
          <w:sz w:val="24"/>
        </w:rPr>
        <w:t xml:space="preserve">地址：湖州市吴兴区八里店镇蜀山路6号三楼 </w:t>
      </w:r>
    </w:p>
    <w:p>
      <w:pPr>
        <w:adjustRightInd w:val="0"/>
        <w:snapToGrid w:val="0"/>
        <w:spacing w:line="480" w:lineRule="atLeast"/>
        <w:jc w:val="left"/>
        <w:rPr>
          <w:rFonts w:hint="eastAsia" w:ascii="宋体" w:hAnsi="宋体"/>
          <w:sz w:val="24"/>
        </w:rPr>
      </w:pPr>
      <w:r>
        <w:rPr>
          <w:rFonts w:hint="eastAsia" w:ascii="宋体" w:hAnsi="宋体"/>
          <w:sz w:val="24"/>
        </w:rPr>
        <w:t xml:space="preserve">联系人：小高     </w:t>
      </w:r>
      <w:r>
        <w:rPr>
          <w:rFonts w:hint="eastAsia" w:ascii="宋体" w:hAnsi="宋体"/>
          <w:sz w:val="24"/>
          <w:lang w:val="en-US" w:eastAsia="zh-CN"/>
        </w:rPr>
        <w:t xml:space="preserve">     </w:t>
      </w:r>
      <w:r>
        <w:rPr>
          <w:rFonts w:hint="eastAsia" w:ascii="宋体" w:hAnsi="宋体"/>
          <w:sz w:val="24"/>
        </w:rPr>
        <w:t>电话：0572-2131083</w:t>
      </w:r>
    </w:p>
    <w:p>
      <w:pPr>
        <w:adjustRightInd w:val="0"/>
        <w:snapToGrid w:val="0"/>
        <w:spacing w:line="480" w:lineRule="atLeast"/>
        <w:jc w:val="left"/>
        <w:rPr>
          <w:rFonts w:hint="default" w:ascii="宋体" w:hAnsi="宋体"/>
          <w:sz w:val="24"/>
          <w:lang w:val="en-US" w:eastAsia="zh-CN"/>
        </w:rPr>
      </w:pPr>
      <w:r>
        <w:rPr>
          <w:rFonts w:hint="eastAsia" w:ascii="宋体" w:hAnsi="宋体"/>
          <w:sz w:val="24"/>
          <w:lang w:val="en-US" w:eastAsia="zh-CN"/>
        </w:rPr>
        <w:t>投诉受理电话：0572-2592281       联系人：陆工</w:t>
      </w:r>
    </w:p>
    <w:p>
      <w:pPr>
        <w:wordWrap w:val="0"/>
        <w:snapToGrid w:val="0"/>
        <w:spacing w:line="360" w:lineRule="auto"/>
        <w:jc w:val="left"/>
        <w:rPr>
          <w:rFonts w:ascii="宋体"/>
          <w:sz w:val="32"/>
          <w:szCs w:val="32"/>
        </w:rPr>
      </w:pPr>
    </w:p>
    <w:p>
      <w:pPr>
        <w:pStyle w:val="2"/>
        <w:rPr>
          <w:rFonts w:ascii="宋体"/>
          <w:sz w:val="32"/>
          <w:szCs w:val="32"/>
        </w:rPr>
      </w:pPr>
      <w:bookmarkStart w:id="8" w:name="_Toc18803"/>
      <w:bookmarkStart w:id="9" w:name="_Toc29634"/>
    </w:p>
    <w:p>
      <w:pPr>
        <w:pStyle w:val="2"/>
        <w:rPr>
          <w:rFonts w:ascii="宋体"/>
          <w:sz w:val="32"/>
          <w:szCs w:val="32"/>
        </w:rPr>
      </w:pPr>
    </w:p>
    <w:p>
      <w:pPr>
        <w:pStyle w:val="2"/>
        <w:rPr>
          <w:rFonts w:ascii="宋体"/>
          <w:sz w:val="32"/>
          <w:szCs w:val="32"/>
        </w:rPr>
      </w:pPr>
    </w:p>
    <w:p>
      <w:pPr>
        <w:pStyle w:val="2"/>
        <w:rPr>
          <w:rFonts w:ascii="宋体"/>
          <w:sz w:val="32"/>
          <w:szCs w:val="32"/>
        </w:rPr>
      </w:pPr>
    </w:p>
    <w:p>
      <w:pPr>
        <w:pStyle w:val="2"/>
        <w:rPr>
          <w:rFonts w:ascii="宋体"/>
          <w:sz w:val="32"/>
          <w:szCs w:val="32"/>
        </w:rPr>
      </w:pPr>
    </w:p>
    <w:p>
      <w:pPr>
        <w:pStyle w:val="2"/>
        <w:rPr>
          <w:rFonts w:ascii="宋体"/>
          <w:sz w:val="32"/>
          <w:szCs w:val="32"/>
        </w:rPr>
      </w:pPr>
    </w:p>
    <w:p>
      <w:pPr>
        <w:pStyle w:val="2"/>
        <w:rPr>
          <w:rFonts w:ascii="宋体"/>
          <w:sz w:val="32"/>
          <w:szCs w:val="32"/>
        </w:rPr>
      </w:pPr>
    </w:p>
    <w:p>
      <w:pPr>
        <w:pStyle w:val="2"/>
        <w:rPr>
          <w:rFonts w:ascii="宋体"/>
          <w:sz w:val="32"/>
          <w:szCs w:val="32"/>
        </w:rPr>
      </w:pPr>
    </w:p>
    <w:p>
      <w:pPr>
        <w:pStyle w:val="2"/>
        <w:rPr>
          <w:rFonts w:ascii="宋体"/>
          <w:sz w:val="32"/>
          <w:szCs w:val="32"/>
        </w:rPr>
      </w:pPr>
    </w:p>
    <w:p>
      <w:pPr>
        <w:pStyle w:val="2"/>
        <w:rPr>
          <w:rFonts w:ascii="宋体"/>
          <w:sz w:val="32"/>
          <w:szCs w:val="32"/>
        </w:rPr>
      </w:pPr>
    </w:p>
    <w:p>
      <w:pPr>
        <w:pStyle w:val="2"/>
        <w:rPr>
          <w:rFonts w:ascii="宋体"/>
          <w:sz w:val="32"/>
          <w:szCs w:val="32"/>
        </w:rPr>
      </w:pPr>
    </w:p>
    <w:p>
      <w:pPr>
        <w:pStyle w:val="2"/>
        <w:rPr>
          <w:rFonts w:ascii="宋体"/>
          <w:sz w:val="32"/>
          <w:szCs w:val="32"/>
        </w:rPr>
      </w:pPr>
    </w:p>
    <w:p>
      <w:pPr>
        <w:pStyle w:val="2"/>
        <w:rPr>
          <w:rFonts w:ascii="宋体"/>
          <w:sz w:val="32"/>
          <w:szCs w:val="32"/>
        </w:rPr>
      </w:pPr>
    </w:p>
    <w:p>
      <w:pPr>
        <w:pStyle w:val="2"/>
        <w:rPr>
          <w:rFonts w:ascii="宋体"/>
          <w:sz w:val="32"/>
          <w:szCs w:val="32"/>
        </w:rPr>
      </w:pPr>
    </w:p>
    <w:p>
      <w:pPr>
        <w:pStyle w:val="2"/>
        <w:rPr>
          <w:rFonts w:ascii="宋体"/>
          <w:sz w:val="32"/>
          <w:szCs w:val="32"/>
        </w:rPr>
      </w:pPr>
    </w:p>
    <w:p>
      <w:pPr>
        <w:pStyle w:val="2"/>
        <w:rPr>
          <w:rFonts w:ascii="宋体"/>
          <w:sz w:val="32"/>
          <w:szCs w:val="32"/>
        </w:rPr>
      </w:pPr>
    </w:p>
    <w:p>
      <w:pPr>
        <w:pStyle w:val="2"/>
        <w:rPr>
          <w:rFonts w:ascii="宋体"/>
          <w:sz w:val="32"/>
          <w:szCs w:val="32"/>
        </w:rPr>
      </w:pPr>
    </w:p>
    <w:p>
      <w:pPr>
        <w:pStyle w:val="2"/>
        <w:rPr>
          <w:rFonts w:ascii="宋体"/>
          <w:sz w:val="32"/>
          <w:szCs w:val="32"/>
        </w:rPr>
      </w:pPr>
    </w:p>
    <w:p>
      <w:pPr>
        <w:pStyle w:val="3"/>
        <w:spacing w:before="0" w:after="0" w:line="500" w:lineRule="exact"/>
        <w:jc w:val="center"/>
        <w:rPr>
          <w:rFonts w:ascii="宋体"/>
          <w:sz w:val="32"/>
          <w:szCs w:val="32"/>
        </w:rPr>
      </w:pPr>
      <w:r>
        <w:rPr>
          <w:rFonts w:hint="eastAsia" w:ascii="宋体"/>
          <w:sz w:val="32"/>
          <w:szCs w:val="32"/>
        </w:rPr>
        <w:t>第一章  投标供应商须知</w:t>
      </w:r>
      <w:bookmarkEnd w:id="8"/>
      <w:bookmarkEnd w:id="9"/>
    </w:p>
    <w:p>
      <w:pPr>
        <w:pStyle w:val="4"/>
        <w:spacing w:before="0" w:after="0" w:line="500" w:lineRule="exact"/>
        <w:jc w:val="center"/>
        <w:rPr>
          <w:rFonts w:ascii="宋体" w:eastAsia="宋体"/>
          <w:sz w:val="30"/>
          <w:szCs w:val="30"/>
        </w:rPr>
      </w:pPr>
      <w:bookmarkStart w:id="10" w:name="_Toc15830"/>
      <w:bookmarkStart w:id="11" w:name="_Toc31449"/>
      <w:r>
        <w:rPr>
          <w:rFonts w:hint="eastAsia" w:ascii="宋体" w:eastAsia="宋体"/>
          <w:sz w:val="30"/>
          <w:szCs w:val="30"/>
        </w:rPr>
        <w:t>前 附 表</w:t>
      </w:r>
      <w:bookmarkEnd w:id="10"/>
      <w:bookmarkEnd w:id="11"/>
    </w:p>
    <w:tbl>
      <w:tblPr>
        <w:tblStyle w:val="31"/>
        <w:tblW w:w="97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3060"/>
        <w:gridCol w:w="59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序号</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项  目</w:t>
            </w:r>
          </w:p>
        </w:tc>
        <w:tc>
          <w:tcPr>
            <w:tcW w:w="59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内容与要求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1</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bCs/>
                <w:sz w:val="24"/>
              </w:rPr>
            </w:pPr>
            <w:r>
              <w:rPr>
                <w:rFonts w:hint="eastAsia" w:ascii="宋体"/>
                <w:bCs/>
                <w:sz w:val="24"/>
              </w:rPr>
              <w:t>项目名称</w:t>
            </w:r>
          </w:p>
        </w:tc>
        <w:tc>
          <w:tcPr>
            <w:tcW w:w="5940"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sz w:val="24"/>
                <w:highlight w:val="none"/>
                <w:lang w:eastAsia="zh-CN"/>
              </w:rPr>
            </w:pPr>
            <w:r>
              <w:rPr>
                <w:rFonts w:hint="eastAsia" w:ascii="宋体" w:hAnsi="宋体" w:cs="宋体"/>
                <w:sz w:val="24"/>
                <w:highlight w:val="none"/>
                <w:lang w:eastAsia="zh-CN"/>
              </w:rPr>
              <w:t>吴兴区道场乡菰城村全域土地综合整治与生态修复工程管理服务项目</w:t>
            </w:r>
          </w:p>
          <w:p>
            <w:pPr>
              <w:pStyle w:val="2"/>
              <w:rPr>
                <w:highlight w:val="none"/>
              </w:rPr>
            </w:pPr>
            <w:r>
              <w:rPr>
                <w:rFonts w:hint="eastAsia" w:ascii="宋体" w:hAnsi="宋体"/>
                <w:color w:val="000000" w:themeColor="text1"/>
                <w:sz w:val="24"/>
                <w:highlight w:val="none"/>
              </w:rPr>
              <w:t>项目总预算约</w:t>
            </w:r>
            <w:r>
              <w:rPr>
                <w:rFonts w:hint="eastAsia" w:ascii="宋体" w:hAnsi="宋体"/>
                <w:color w:val="000000" w:themeColor="text1"/>
                <w:sz w:val="24"/>
                <w:highlight w:val="none"/>
                <w:lang w:val="en-US" w:eastAsia="zh-CN"/>
              </w:rPr>
              <w:t>20000万元</w:t>
            </w:r>
            <w:r>
              <w:rPr>
                <w:rFonts w:hint="eastAsia" w:ascii="宋体" w:hAnsi="宋体"/>
                <w:color w:val="000000" w:themeColor="text1"/>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2</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bCs/>
                <w:sz w:val="24"/>
              </w:rPr>
            </w:pPr>
            <w:r>
              <w:rPr>
                <w:rFonts w:hint="eastAsia" w:ascii="宋体"/>
                <w:bCs/>
                <w:sz w:val="24"/>
              </w:rPr>
              <w:t>编号</w:t>
            </w:r>
          </w:p>
        </w:tc>
        <w:tc>
          <w:tcPr>
            <w:tcW w:w="594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hint="eastAsia" w:ascii="宋体" w:eastAsia="宋体"/>
                <w:bCs/>
                <w:spacing w:val="-4"/>
                <w:sz w:val="24"/>
                <w:lang w:eastAsia="zh-CN"/>
              </w:rPr>
            </w:pPr>
            <w:r>
              <w:rPr>
                <w:rFonts w:hint="eastAsia" w:ascii="宋体"/>
                <w:bCs/>
                <w:spacing w:val="-4"/>
                <w:sz w:val="24"/>
              </w:rPr>
              <w:t>磋商文件编号：DCX2019020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3</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bCs/>
                <w:sz w:val="24"/>
              </w:rPr>
            </w:pPr>
            <w:r>
              <w:rPr>
                <w:rFonts w:hint="eastAsia" w:ascii="宋体"/>
                <w:bCs/>
                <w:sz w:val="24"/>
              </w:rPr>
              <w:t>磋商内容</w:t>
            </w:r>
          </w:p>
        </w:tc>
        <w:tc>
          <w:tcPr>
            <w:tcW w:w="594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bCs/>
                <w:spacing w:val="-4"/>
                <w:sz w:val="24"/>
                <w:highlight w:val="none"/>
              </w:rPr>
            </w:pPr>
            <w:r>
              <w:rPr>
                <w:rFonts w:hint="eastAsia" w:ascii="宋体" w:cs="宋体"/>
                <w:color w:val="000000"/>
                <w:kern w:val="0"/>
                <w:sz w:val="24"/>
                <w:highlight w:val="none"/>
              </w:rPr>
              <w:t>项目区域总面积1087.85公顷（16318亩），包含道场乡菰城村和鹿山林场（云巢林区）。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4</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bCs/>
                <w:sz w:val="24"/>
              </w:rPr>
            </w:pPr>
            <w:r>
              <w:rPr>
                <w:rFonts w:hint="eastAsia" w:ascii="宋体" w:hAnsi="宋体"/>
                <w:bCs/>
                <w:sz w:val="24"/>
              </w:rPr>
              <w:t>项目服务期限</w:t>
            </w:r>
          </w:p>
        </w:tc>
        <w:tc>
          <w:tcPr>
            <w:tcW w:w="5940"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hint="eastAsia" w:ascii="宋体" w:eastAsia="宋体"/>
                <w:bCs/>
                <w:color w:val="000000"/>
                <w:spacing w:val="-4"/>
                <w:sz w:val="24"/>
                <w:highlight w:val="none"/>
                <w:lang w:eastAsia="zh-CN"/>
              </w:rPr>
            </w:pPr>
            <w:r>
              <w:rPr>
                <w:rFonts w:hint="eastAsia" w:ascii="宋体"/>
                <w:color w:val="000000"/>
                <w:sz w:val="24"/>
                <w:szCs w:val="24"/>
                <w:highlight w:val="none"/>
              </w:rPr>
              <w:t xml:space="preserve">项目总工期 </w:t>
            </w:r>
            <w:r>
              <w:rPr>
                <w:rFonts w:hint="eastAsia" w:ascii="宋体"/>
                <w:color w:val="000000"/>
                <w:sz w:val="24"/>
                <w:szCs w:val="24"/>
                <w:highlight w:val="none"/>
                <w:lang w:val="en-US" w:eastAsia="zh-CN"/>
              </w:rPr>
              <w:t>3</w:t>
            </w:r>
            <w:r>
              <w:rPr>
                <w:rFonts w:hint="eastAsia" w:ascii="宋体"/>
                <w:color w:val="000000"/>
                <w:sz w:val="24"/>
                <w:szCs w:val="24"/>
                <w:highlight w:val="none"/>
              </w:rPr>
              <w:t>年</w:t>
            </w:r>
            <w:r>
              <w:rPr>
                <w:rFonts w:hint="eastAsia" w:ascii="宋体"/>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5</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960" w:firstLineChars="400"/>
              <w:rPr>
                <w:rFonts w:ascii="宋体" w:cs="宋体"/>
                <w:color w:val="000000"/>
                <w:kern w:val="0"/>
                <w:sz w:val="24"/>
              </w:rPr>
            </w:pPr>
            <w:r>
              <w:rPr>
                <w:rFonts w:hint="eastAsia" w:ascii="宋体" w:cs="宋体"/>
                <w:color w:val="000000"/>
                <w:kern w:val="0"/>
                <w:sz w:val="24"/>
              </w:rPr>
              <w:t>磋商保证金</w:t>
            </w:r>
          </w:p>
        </w:tc>
        <w:tc>
          <w:tcPr>
            <w:tcW w:w="594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cs="宋体"/>
                <w:color w:val="000000"/>
                <w:kern w:val="0"/>
                <w:sz w:val="24"/>
              </w:rPr>
            </w:pPr>
            <w:r>
              <w:rPr>
                <w:rFonts w:hint="eastAsia" w:ascii="宋体" w:cs="宋体"/>
                <w:color w:val="000000"/>
                <w:kern w:val="0"/>
                <w:sz w:val="24"/>
              </w:rPr>
              <w:t>人民币</w:t>
            </w:r>
            <w:r>
              <w:rPr>
                <w:rFonts w:hint="eastAsia" w:ascii="宋体" w:cs="宋体"/>
                <w:color w:val="000000"/>
                <w:kern w:val="0"/>
                <w:sz w:val="24"/>
                <w:lang w:val="en-US" w:eastAsia="zh-CN"/>
              </w:rPr>
              <w:t>80000</w:t>
            </w:r>
            <w:r>
              <w:rPr>
                <w:rFonts w:hint="eastAsia" w:ascii="宋体" w:cs="宋体"/>
                <w:color w:val="000000"/>
                <w:kern w:val="0"/>
                <w:sz w:val="24"/>
              </w:rPr>
              <w:t>元整【网银或电汇或保险保单（“E保通电子保单”）】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6</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bCs/>
                <w:sz w:val="24"/>
              </w:rPr>
            </w:pPr>
            <w:r>
              <w:rPr>
                <w:rFonts w:hint="eastAsia" w:ascii="宋体"/>
                <w:bCs/>
                <w:sz w:val="24"/>
              </w:rPr>
              <w:t>现场踏勘</w:t>
            </w:r>
          </w:p>
        </w:tc>
        <w:tc>
          <w:tcPr>
            <w:tcW w:w="594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olor w:val="000000"/>
                <w:sz w:val="24"/>
              </w:rPr>
            </w:pPr>
            <w:r>
              <w:rPr>
                <w:rFonts w:hint="eastAsia" w:ascii="宋体"/>
                <w:color w:val="000000"/>
                <w:sz w:val="24"/>
              </w:rPr>
              <w:t>本项目不统一组织集中现场踏勘，供应商可根据情况自行组织前往现场踏勘。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4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7</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bCs/>
                <w:sz w:val="24"/>
              </w:rPr>
            </w:pPr>
            <w:r>
              <w:rPr>
                <w:rFonts w:hint="eastAsia" w:ascii="宋体"/>
                <w:bCs/>
                <w:sz w:val="24"/>
              </w:rPr>
              <w:t>磋商答疑时间</w:t>
            </w:r>
          </w:p>
        </w:tc>
        <w:tc>
          <w:tcPr>
            <w:tcW w:w="594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olor w:val="000000"/>
                <w:sz w:val="24"/>
              </w:rPr>
            </w:pPr>
            <w:r>
              <w:rPr>
                <w:rFonts w:hint="eastAsia" w:ascii="宋体" w:cs="宋体"/>
                <w:color w:val="000000"/>
                <w:sz w:val="24"/>
              </w:rPr>
              <w:t>供应商对磋商文件有异议的，应当以书面（含传真）形式向采购代理机构一次性提出，招标采购单位将在规定的时间内统一进行澄清和修改，并书面（含传真）通知所有认购磋商文件的供应商。供应商未按规定要求提出的，则视同认可磋商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8</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bCs/>
                <w:sz w:val="24"/>
              </w:rPr>
            </w:pPr>
            <w:r>
              <w:rPr>
                <w:rFonts w:hint="eastAsia" w:ascii="宋体"/>
                <w:bCs/>
                <w:sz w:val="24"/>
              </w:rPr>
              <w:t>磋商文件份数</w:t>
            </w:r>
          </w:p>
        </w:tc>
        <w:tc>
          <w:tcPr>
            <w:tcW w:w="594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olor w:val="000000"/>
                <w:sz w:val="24"/>
              </w:rPr>
            </w:pPr>
            <w:r>
              <w:rPr>
                <w:rFonts w:hint="eastAsia" w:ascii="宋体"/>
                <w:color w:val="000000"/>
                <w:sz w:val="24"/>
              </w:rPr>
              <w:t>磋商文件由技术、商务、资信及其他文件和报价文件两部份组成；“技术、商务、资信及其他文件”与“报价文件”正本各1份，副本各3份；包装请参照本磋商文件“投标文件的包装、递交、修改和撤回”。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9</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bCs/>
                <w:sz w:val="24"/>
              </w:rPr>
            </w:pPr>
            <w:r>
              <w:rPr>
                <w:rFonts w:hint="eastAsia" w:ascii="宋体"/>
                <w:bCs/>
                <w:sz w:val="24"/>
              </w:rPr>
              <w:t>报价方式</w:t>
            </w:r>
          </w:p>
        </w:tc>
        <w:tc>
          <w:tcPr>
            <w:tcW w:w="594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 w:val="24"/>
              </w:rPr>
            </w:pPr>
            <w:r>
              <w:rPr>
                <w:rFonts w:hint="eastAsia" w:ascii="宋体"/>
                <w:color w:val="000000"/>
                <w:sz w:val="24"/>
              </w:rPr>
              <w:t>费率报价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10</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bCs/>
                <w:sz w:val="24"/>
              </w:rPr>
            </w:pPr>
            <w:r>
              <w:rPr>
                <w:rFonts w:hint="eastAsia" w:ascii="宋体"/>
                <w:sz w:val="24"/>
              </w:rPr>
              <w:t>磋商文件提交截止时间</w:t>
            </w:r>
          </w:p>
        </w:tc>
        <w:tc>
          <w:tcPr>
            <w:tcW w:w="594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 w:val="24"/>
                <w:highlight w:val="green"/>
              </w:rPr>
            </w:pPr>
            <w:r>
              <w:rPr>
                <w:rFonts w:hint="eastAsia" w:ascii="宋体" w:cs="宋体"/>
                <w:color w:val="000000"/>
                <w:kern w:val="0"/>
                <w:sz w:val="24"/>
                <w:highlight w:val="none"/>
              </w:rPr>
              <w:t>2019年</w:t>
            </w:r>
            <w:r>
              <w:rPr>
                <w:rFonts w:hint="eastAsia" w:ascii="宋体" w:cs="宋体"/>
                <w:color w:val="000000"/>
                <w:kern w:val="0"/>
                <w:sz w:val="24"/>
                <w:highlight w:val="none"/>
                <w:lang w:val="en-US" w:eastAsia="zh-CN"/>
              </w:rPr>
              <w:t>11</w:t>
            </w:r>
            <w:r>
              <w:rPr>
                <w:rFonts w:hint="eastAsia" w:ascii="宋体" w:cs="宋体"/>
                <w:color w:val="000000"/>
                <w:kern w:val="0"/>
                <w:sz w:val="24"/>
                <w:highlight w:val="none"/>
              </w:rPr>
              <w:t>月</w:t>
            </w:r>
            <w:r>
              <w:rPr>
                <w:rFonts w:hint="eastAsia" w:ascii="宋体" w:cs="宋体"/>
                <w:color w:val="000000"/>
                <w:kern w:val="0"/>
                <w:sz w:val="24"/>
                <w:highlight w:val="none"/>
                <w:lang w:val="en-US" w:eastAsia="zh-CN"/>
              </w:rPr>
              <w:t>25</w:t>
            </w:r>
            <w:r>
              <w:rPr>
                <w:rFonts w:hint="eastAsia" w:ascii="宋体" w:cs="宋体"/>
                <w:color w:val="000000"/>
                <w:kern w:val="0"/>
                <w:sz w:val="24"/>
                <w:highlight w:val="none"/>
              </w:rPr>
              <w:t>日</w:t>
            </w:r>
            <w:r>
              <w:rPr>
                <w:rFonts w:hint="eastAsia" w:ascii="宋体" w:cs="宋体"/>
                <w:color w:val="000000"/>
                <w:kern w:val="0"/>
                <w:sz w:val="24"/>
                <w:highlight w:val="none"/>
                <w:lang w:val="en-US" w:eastAsia="zh-CN"/>
              </w:rPr>
              <w:t>10:00</w:t>
            </w:r>
            <w:r>
              <w:rPr>
                <w:rFonts w:hint="eastAsia" w:ascii="宋体" w:cs="宋体"/>
                <w:color w:val="000000"/>
                <w:kern w:val="0"/>
                <w:sz w:val="24"/>
                <w:highlight w:val="none"/>
              </w:rPr>
              <w:t>时</w:t>
            </w:r>
            <w:r>
              <w:rPr>
                <w:rFonts w:hint="eastAsia" w:ascii="宋体"/>
                <w:sz w:val="24"/>
                <w:highlight w:val="none"/>
              </w:rPr>
              <w:t>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11</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磋商文件</w:t>
            </w:r>
            <w:r>
              <w:rPr>
                <w:rFonts w:hint="eastAsia" w:ascii="宋体"/>
                <w:bCs/>
                <w:sz w:val="24"/>
              </w:rPr>
              <w:t>提交</w:t>
            </w:r>
            <w:r>
              <w:rPr>
                <w:rFonts w:hint="eastAsia" w:ascii="宋体"/>
                <w:sz w:val="24"/>
              </w:rPr>
              <w:t>地点</w:t>
            </w:r>
          </w:p>
        </w:tc>
        <w:tc>
          <w:tcPr>
            <w:tcW w:w="594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sz w:val="24"/>
              </w:rPr>
            </w:pPr>
            <w:r>
              <w:rPr>
                <w:rFonts w:hint="eastAsia" w:ascii="宋体" w:cs="宋体"/>
                <w:color w:val="000000"/>
                <w:kern w:val="0"/>
                <w:sz w:val="24"/>
              </w:rPr>
              <w:t>湖州市吴兴区公共资源交易中心【吴兴区东部新城区府路1188号、总部自由港H幢（区府路以东200米、区住建局斜对面）吴兴区公共资源交易中心</w:t>
            </w:r>
            <w:r>
              <w:rPr>
                <w:rFonts w:hint="eastAsia" w:ascii="宋体" w:cs="宋体"/>
                <w:color w:val="000000"/>
                <w:kern w:val="0"/>
                <w:sz w:val="24"/>
                <w:lang w:eastAsia="zh-CN"/>
              </w:rPr>
              <w:t>二</w:t>
            </w:r>
            <w:r>
              <w:rPr>
                <w:rFonts w:hint="eastAsia" w:ascii="宋体" w:cs="宋体"/>
                <w:color w:val="000000"/>
                <w:kern w:val="0"/>
                <w:sz w:val="24"/>
              </w:rPr>
              <w:t>楼（</w:t>
            </w:r>
            <w:r>
              <w:rPr>
                <w:rFonts w:hint="eastAsia" w:ascii="宋体" w:cs="宋体"/>
                <w:color w:val="000000"/>
                <w:kern w:val="0"/>
                <w:sz w:val="24"/>
                <w:lang w:val="en-US" w:eastAsia="zh-CN"/>
              </w:rPr>
              <w:t>1</w:t>
            </w:r>
            <w:r>
              <w:rPr>
                <w:rFonts w:hint="eastAsia" w:ascii="宋体" w:cs="宋体"/>
                <w:color w:val="000000"/>
                <w:kern w:val="0"/>
                <w:sz w:val="24"/>
              </w:rPr>
              <w:t>号开标室）】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13</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磋商时间（磋商截止时间）</w:t>
            </w:r>
          </w:p>
        </w:tc>
        <w:tc>
          <w:tcPr>
            <w:tcW w:w="594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 w:val="24"/>
              </w:rPr>
            </w:pPr>
            <w:r>
              <w:rPr>
                <w:rFonts w:hint="eastAsia" w:ascii="宋体" w:cs="宋体"/>
                <w:color w:val="000000"/>
                <w:kern w:val="0"/>
                <w:sz w:val="24"/>
              </w:rPr>
              <w:t>2019</w:t>
            </w:r>
            <w:r>
              <w:rPr>
                <w:rFonts w:hint="eastAsia" w:ascii="宋体" w:cs="宋体"/>
                <w:color w:val="000000" w:themeColor="text1"/>
                <w:kern w:val="0"/>
                <w:sz w:val="24"/>
              </w:rPr>
              <w:t>年</w:t>
            </w:r>
            <w:r>
              <w:rPr>
                <w:rFonts w:hint="eastAsia" w:ascii="宋体" w:cs="宋体"/>
                <w:color w:val="000000" w:themeColor="text1"/>
                <w:kern w:val="0"/>
                <w:sz w:val="24"/>
                <w:lang w:val="en-US" w:eastAsia="zh-CN"/>
              </w:rPr>
              <w:t>11</w:t>
            </w:r>
            <w:r>
              <w:rPr>
                <w:rFonts w:hint="eastAsia" w:ascii="宋体" w:cs="宋体"/>
                <w:color w:val="000000" w:themeColor="text1"/>
                <w:kern w:val="0"/>
                <w:sz w:val="24"/>
              </w:rPr>
              <w:t>月</w:t>
            </w:r>
            <w:r>
              <w:rPr>
                <w:rFonts w:hint="eastAsia" w:ascii="宋体" w:cs="宋体"/>
                <w:color w:val="000000" w:themeColor="text1"/>
                <w:kern w:val="0"/>
                <w:sz w:val="24"/>
                <w:lang w:val="en-US" w:eastAsia="zh-CN"/>
              </w:rPr>
              <w:t>25</w:t>
            </w:r>
            <w:r>
              <w:rPr>
                <w:rFonts w:hint="eastAsia" w:ascii="宋体" w:cs="宋体"/>
                <w:color w:val="000000" w:themeColor="text1"/>
                <w:kern w:val="0"/>
                <w:sz w:val="24"/>
              </w:rPr>
              <w:t>日</w:t>
            </w:r>
            <w:r>
              <w:rPr>
                <w:rFonts w:hint="eastAsia" w:ascii="宋体" w:cs="宋体"/>
                <w:color w:val="000000" w:themeColor="text1"/>
                <w:kern w:val="0"/>
                <w:sz w:val="24"/>
                <w:lang w:val="en-US" w:eastAsia="zh-CN"/>
              </w:rPr>
              <w:t>10:00</w:t>
            </w:r>
            <w:r>
              <w:rPr>
                <w:rFonts w:hint="eastAsia" w:ascii="宋体" w:cs="宋体"/>
                <w:color w:val="000000" w:themeColor="text1"/>
                <w:kern w:val="0"/>
                <w:sz w:val="24"/>
              </w:rPr>
              <w:t>时</w:t>
            </w:r>
            <w:r>
              <w:rPr>
                <w:rFonts w:hint="eastAsia" w:ascii="宋体"/>
                <w:color w:val="000000" w:themeColor="text1"/>
                <w:sz w:val="24"/>
              </w:rPr>
              <w:t>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14</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bCs/>
                <w:sz w:val="24"/>
              </w:rPr>
            </w:pPr>
            <w:r>
              <w:rPr>
                <w:rFonts w:hint="eastAsia" w:ascii="宋体"/>
                <w:sz w:val="24"/>
              </w:rPr>
              <w:t>磋商地点</w:t>
            </w:r>
          </w:p>
        </w:tc>
        <w:tc>
          <w:tcPr>
            <w:tcW w:w="594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sz w:val="24"/>
              </w:rPr>
            </w:pPr>
            <w:r>
              <w:rPr>
                <w:rFonts w:hint="eastAsia" w:ascii="宋体" w:cs="宋体"/>
                <w:color w:val="000000"/>
                <w:kern w:val="0"/>
                <w:sz w:val="24"/>
              </w:rPr>
              <w:t>湖州市吴兴区公共资源交易中心【吴兴区东部新城区府路1188号、总部自由港H幢（区府路以东200米、区住建局斜对面）吴兴区公共资源交易中心</w:t>
            </w:r>
            <w:r>
              <w:rPr>
                <w:rFonts w:hint="eastAsia" w:ascii="宋体" w:cs="宋体"/>
                <w:color w:val="000000"/>
                <w:kern w:val="0"/>
                <w:sz w:val="24"/>
                <w:lang w:eastAsia="zh-CN"/>
              </w:rPr>
              <w:t>二</w:t>
            </w:r>
            <w:r>
              <w:rPr>
                <w:rFonts w:hint="eastAsia" w:ascii="宋体" w:cs="宋体"/>
                <w:color w:val="000000"/>
                <w:kern w:val="0"/>
                <w:sz w:val="24"/>
              </w:rPr>
              <w:t>楼（</w:t>
            </w:r>
            <w:r>
              <w:rPr>
                <w:rFonts w:hint="eastAsia" w:ascii="宋体" w:cs="宋体"/>
                <w:color w:val="000000"/>
                <w:kern w:val="0"/>
                <w:sz w:val="24"/>
                <w:lang w:val="en-US" w:eastAsia="zh-CN"/>
              </w:rPr>
              <w:t>1</w:t>
            </w:r>
            <w:r>
              <w:rPr>
                <w:rFonts w:hint="eastAsia" w:ascii="宋体" w:cs="宋体"/>
                <w:color w:val="000000"/>
                <w:kern w:val="0"/>
                <w:sz w:val="24"/>
              </w:rPr>
              <w:t>号开标室）】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15</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bCs/>
                <w:sz w:val="24"/>
              </w:rPr>
            </w:pPr>
            <w:r>
              <w:rPr>
                <w:rFonts w:hint="eastAsia" w:ascii="宋体"/>
                <w:sz w:val="24"/>
              </w:rPr>
              <w:t>磋商</w:t>
            </w:r>
            <w:r>
              <w:rPr>
                <w:rFonts w:hint="eastAsia" w:ascii="宋体"/>
                <w:bCs/>
                <w:sz w:val="24"/>
              </w:rPr>
              <w:t>有效期</w:t>
            </w:r>
          </w:p>
        </w:tc>
        <w:tc>
          <w:tcPr>
            <w:tcW w:w="594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 w:val="24"/>
              </w:rPr>
            </w:pPr>
            <w:r>
              <w:rPr>
                <w:rFonts w:hint="eastAsia" w:ascii="宋体"/>
                <w:sz w:val="24"/>
              </w:rPr>
              <w:t>60天（日历天）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16</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bCs/>
                <w:sz w:val="24"/>
              </w:rPr>
            </w:pPr>
            <w:r>
              <w:rPr>
                <w:rFonts w:hint="eastAsia" w:ascii="宋体"/>
                <w:bCs/>
                <w:sz w:val="24"/>
              </w:rPr>
              <w:t>付款方式</w:t>
            </w:r>
          </w:p>
        </w:tc>
        <w:tc>
          <w:tcPr>
            <w:tcW w:w="594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cs="宋体"/>
                <w:color w:val="000000"/>
                <w:kern w:val="0"/>
                <w:sz w:val="24"/>
              </w:rPr>
            </w:pPr>
            <w:r>
              <w:rPr>
                <w:rFonts w:hint="eastAsia" w:ascii="宋体" w:cs="宋体"/>
                <w:color w:val="000000"/>
                <w:kern w:val="0"/>
                <w:sz w:val="24"/>
                <w:highlight w:val="none"/>
              </w:rPr>
              <w:t>在不同类别土地整治指标验收通过后三十日内，发包方结算中标单位已支付的对应土地综合整治项目资金（含税费）。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 w:val="24"/>
              </w:rPr>
            </w:pPr>
            <w:r>
              <w:rPr>
                <w:rFonts w:hint="eastAsia" w:ascii="宋体"/>
                <w:sz w:val="24"/>
              </w:rPr>
              <w:t>17</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bCs/>
                <w:sz w:val="24"/>
              </w:rPr>
            </w:pPr>
            <w:r>
              <w:rPr>
                <w:rFonts w:hint="eastAsia" w:ascii="宋体"/>
                <w:bCs/>
                <w:sz w:val="24"/>
              </w:rPr>
              <w:t>磋商办法及评分标准</w:t>
            </w:r>
          </w:p>
        </w:tc>
        <w:tc>
          <w:tcPr>
            <w:tcW w:w="594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bCs/>
                <w:sz w:val="24"/>
              </w:rPr>
            </w:pPr>
            <w:r>
              <w:rPr>
                <w:rFonts w:hint="eastAsia" w:ascii="宋体"/>
                <w:bCs/>
                <w:sz w:val="24"/>
              </w:rPr>
              <w:t>详见磋商文件第五章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bCs/>
                <w:sz w:val="24"/>
              </w:rPr>
            </w:pPr>
            <w:r>
              <w:rPr>
                <w:rFonts w:hint="eastAsia" w:ascii="宋体"/>
                <w:sz w:val="24"/>
              </w:rPr>
              <w:t>18</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bCs/>
                <w:sz w:val="24"/>
              </w:rPr>
            </w:pPr>
            <w:r>
              <w:rPr>
                <w:rFonts w:hint="eastAsia" w:ascii="宋体"/>
                <w:bCs/>
                <w:sz w:val="24"/>
              </w:rPr>
              <w:t>解释</w:t>
            </w:r>
          </w:p>
        </w:tc>
        <w:tc>
          <w:tcPr>
            <w:tcW w:w="594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bCs/>
                <w:sz w:val="24"/>
              </w:rPr>
            </w:pPr>
            <w:r>
              <w:rPr>
                <w:rFonts w:hint="eastAsia" w:ascii="宋体"/>
                <w:bCs/>
                <w:sz w:val="24"/>
              </w:rPr>
              <w:t>本招标文件的解释权属于招标采购单位。</w:t>
            </w:r>
          </w:p>
        </w:tc>
      </w:tr>
    </w:tbl>
    <w:p>
      <w:pPr>
        <w:pStyle w:val="4"/>
        <w:spacing w:before="0" w:after="0" w:line="460" w:lineRule="exact"/>
        <w:rPr>
          <w:rFonts w:ascii="宋体" w:eastAsia="宋体"/>
          <w:sz w:val="28"/>
          <w:szCs w:val="28"/>
        </w:rPr>
      </w:pPr>
      <w:bookmarkStart w:id="12" w:name="_Toc113441587"/>
      <w:bookmarkStart w:id="13" w:name="_Toc16101"/>
      <w:bookmarkStart w:id="14" w:name="_Toc18547"/>
      <w:r>
        <w:rPr>
          <w:rFonts w:hint="eastAsia" w:ascii="宋体" w:eastAsia="宋体"/>
          <w:sz w:val="28"/>
          <w:szCs w:val="28"/>
        </w:rPr>
        <w:t>一、</w:t>
      </w:r>
      <w:bookmarkEnd w:id="12"/>
      <w:r>
        <w:rPr>
          <w:rFonts w:hint="eastAsia" w:ascii="宋体" w:eastAsia="宋体"/>
          <w:sz w:val="28"/>
          <w:szCs w:val="28"/>
        </w:rPr>
        <w:t>总  则</w:t>
      </w:r>
      <w:bookmarkEnd w:id="13"/>
      <w:bookmarkEnd w:id="14"/>
    </w:p>
    <w:p>
      <w:pPr>
        <w:spacing w:line="460" w:lineRule="exact"/>
        <w:rPr>
          <w:rFonts w:ascii="宋体"/>
          <w:sz w:val="24"/>
        </w:rPr>
      </w:pPr>
      <w:r>
        <w:rPr>
          <w:rFonts w:hint="eastAsia" w:ascii="宋体"/>
          <w:sz w:val="24"/>
        </w:rPr>
        <w:t>1．概况</w:t>
      </w:r>
    </w:p>
    <w:p>
      <w:pPr>
        <w:tabs>
          <w:tab w:val="left" w:pos="900"/>
        </w:tabs>
        <w:spacing w:line="460" w:lineRule="exact"/>
        <w:ind w:firstLine="480" w:firstLineChars="200"/>
        <w:rPr>
          <w:rFonts w:ascii="宋体"/>
          <w:sz w:val="24"/>
          <w:highlight w:val="magenta"/>
        </w:rPr>
      </w:pPr>
      <w:r>
        <w:rPr>
          <w:rFonts w:hint="eastAsia" w:ascii="宋体"/>
          <w:sz w:val="24"/>
        </w:rPr>
        <w:t>1.1磋商采购项目名称：</w:t>
      </w:r>
      <w:r>
        <w:rPr>
          <w:rFonts w:hint="eastAsia" w:ascii="宋体"/>
          <w:sz w:val="24"/>
          <w:lang w:eastAsia="zh-CN"/>
        </w:rPr>
        <w:t>吴兴区道场乡菰城村全域土地综合整治与生态修复工程管理服务项目</w:t>
      </w:r>
      <w:r>
        <w:rPr>
          <w:rFonts w:hint="eastAsia" w:ascii="宋体"/>
          <w:sz w:val="24"/>
        </w:rPr>
        <w:t>；</w:t>
      </w:r>
    </w:p>
    <w:p>
      <w:pPr>
        <w:adjustRightInd w:val="0"/>
        <w:snapToGrid w:val="0"/>
        <w:spacing w:line="480" w:lineRule="atLeast"/>
        <w:ind w:firstLine="480" w:firstLineChars="200"/>
        <w:rPr>
          <w:rFonts w:ascii="宋体"/>
          <w:sz w:val="24"/>
        </w:rPr>
      </w:pPr>
      <w:r>
        <w:rPr>
          <w:rFonts w:hint="eastAsia" w:ascii="宋体"/>
          <w:sz w:val="24"/>
        </w:rPr>
        <w:t>1.2采购人：</w:t>
      </w:r>
      <w:r>
        <w:rPr>
          <w:rFonts w:hint="eastAsia" w:ascii="宋体" w:hAnsi="宋体"/>
          <w:sz w:val="24"/>
        </w:rPr>
        <w:t>湖州市吴兴区道场乡菰城村股份经济合作社</w:t>
      </w:r>
      <w:r>
        <w:rPr>
          <w:rFonts w:hint="eastAsia" w:ascii="宋体"/>
          <w:sz w:val="24"/>
        </w:rPr>
        <w:t>；</w:t>
      </w:r>
    </w:p>
    <w:p>
      <w:pPr>
        <w:spacing w:line="460" w:lineRule="exact"/>
        <w:ind w:firstLine="480" w:firstLineChars="200"/>
        <w:rPr>
          <w:rFonts w:ascii="宋体"/>
          <w:sz w:val="24"/>
        </w:rPr>
      </w:pPr>
      <w:r>
        <w:rPr>
          <w:rFonts w:hint="eastAsia" w:ascii="宋体"/>
          <w:sz w:val="24"/>
        </w:rPr>
        <w:t xml:space="preserve">1.3监管部门: </w:t>
      </w:r>
      <w:r>
        <w:rPr>
          <w:rFonts w:hint="eastAsia"/>
          <w:color w:val="000000"/>
          <w:sz w:val="24"/>
        </w:rPr>
        <w:t>湖州市吴兴区</w:t>
      </w:r>
      <w:r>
        <w:rPr>
          <w:rFonts w:hint="eastAsia"/>
          <w:color w:val="000000"/>
          <w:sz w:val="24"/>
          <w:lang w:eastAsia="zh-CN"/>
        </w:rPr>
        <w:t>道场乡</w:t>
      </w:r>
      <w:r>
        <w:rPr>
          <w:rFonts w:hint="eastAsia"/>
          <w:color w:val="000000"/>
          <w:sz w:val="24"/>
        </w:rPr>
        <w:t>人民政府 </w:t>
      </w:r>
      <w:r>
        <w:rPr>
          <w:rFonts w:hint="eastAsia" w:ascii="宋体"/>
          <w:sz w:val="24"/>
        </w:rPr>
        <w:t>；</w:t>
      </w:r>
    </w:p>
    <w:p>
      <w:pPr>
        <w:spacing w:line="460" w:lineRule="exact"/>
        <w:ind w:firstLine="480" w:firstLineChars="200"/>
        <w:rPr>
          <w:rFonts w:ascii="宋体"/>
          <w:color w:val="000000"/>
          <w:sz w:val="24"/>
        </w:rPr>
      </w:pPr>
      <w:r>
        <w:rPr>
          <w:rFonts w:hint="eastAsia" w:ascii="宋体"/>
          <w:sz w:val="24"/>
        </w:rPr>
        <w:t>1.4项目资金来源：</w:t>
      </w:r>
      <w:r>
        <w:rPr>
          <w:rFonts w:hint="eastAsia" w:ascii="宋体"/>
          <w:color w:val="000000"/>
          <w:sz w:val="24"/>
        </w:rPr>
        <w:t>已得到政府有关部门的批准，其资金来源已落实；</w:t>
      </w:r>
    </w:p>
    <w:p>
      <w:pPr>
        <w:spacing w:line="460" w:lineRule="exact"/>
        <w:ind w:firstLine="480" w:firstLineChars="200"/>
        <w:rPr>
          <w:rFonts w:ascii="宋体"/>
          <w:sz w:val="24"/>
        </w:rPr>
      </w:pPr>
      <w:r>
        <w:rPr>
          <w:rFonts w:hint="eastAsia" w:ascii="宋体"/>
          <w:sz w:val="24"/>
        </w:rPr>
        <w:t>1.5采购方式:竞争性磋商；</w:t>
      </w:r>
    </w:p>
    <w:p>
      <w:pPr>
        <w:spacing w:line="460" w:lineRule="exact"/>
        <w:ind w:firstLine="480" w:firstLineChars="200"/>
        <w:rPr>
          <w:rFonts w:ascii="宋体"/>
          <w:b/>
          <w:bCs/>
          <w:sz w:val="24"/>
        </w:rPr>
      </w:pPr>
      <w:r>
        <w:rPr>
          <w:rFonts w:hint="eastAsia" w:ascii="宋体"/>
          <w:sz w:val="24"/>
        </w:rPr>
        <w:t>1.6采购项目服务地点：由采购人指定；</w:t>
      </w:r>
    </w:p>
    <w:p>
      <w:pPr>
        <w:spacing w:line="460" w:lineRule="exact"/>
        <w:ind w:firstLine="480" w:firstLineChars="200"/>
        <w:rPr>
          <w:rFonts w:ascii="宋体"/>
          <w:color w:val="000000"/>
          <w:sz w:val="24"/>
        </w:rPr>
      </w:pPr>
      <w:r>
        <w:rPr>
          <w:rFonts w:hint="eastAsia" w:ascii="宋体"/>
          <w:bCs/>
          <w:sz w:val="24"/>
        </w:rPr>
        <w:t>1.7</w:t>
      </w:r>
      <w:r>
        <w:rPr>
          <w:rFonts w:hint="eastAsia" w:ascii="宋体"/>
          <w:color w:val="000000"/>
          <w:sz w:val="24"/>
        </w:rPr>
        <w:t>采购代理机构：欧邦工程管理有限公司；</w:t>
      </w:r>
    </w:p>
    <w:p>
      <w:pPr>
        <w:tabs>
          <w:tab w:val="left" w:pos="900"/>
        </w:tabs>
        <w:spacing w:line="460" w:lineRule="exact"/>
        <w:ind w:firstLine="480" w:firstLineChars="200"/>
        <w:rPr>
          <w:rFonts w:ascii="宋体"/>
          <w:color w:val="000000"/>
          <w:sz w:val="24"/>
        </w:rPr>
      </w:pPr>
      <w:r>
        <w:rPr>
          <w:rFonts w:hint="eastAsia" w:ascii="宋体"/>
          <w:color w:val="000000"/>
          <w:sz w:val="24"/>
        </w:rPr>
        <w:t>1.8采购人及采购代理机构统称“招标采购单位”。</w:t>
      </w:r>
    </w:p>
    <w:p>
      <w:pPr>
        <w:tabs>
          <w:tab w:val="left" w:pos="900"/>
        </w:tabs>
        <w:spacing w:line="460" w:lineRule="exact"/>
        <w:ind w:firstLine="480" w:firstLineChars="200"/>
        <w:rPr>
          <w:rFonts w:ascii="宋体"/>
          <w:color w:val="000000"/>
          <w:sz w:val="24"/>
        </w:rPr>
      </w:pPr>
      <w:r>
        <w:rPr>
          <w:rFonts w:hint="eastAsia" w:ascii="宋体"/>
          <w:color w:val="000000"/>
          <w:sz w:val="24"/>
        </w:rPr>
        <w:t>1.9本磋商文件适用于</w:t>
      </w:r>
      <w:r>
        <w:rPr>
          <w:rFonts w:hint="eastAsia" w:ascii="宋体"/>
          <w:bCs/>
          <w:color w:val="000000"/>
          <w:sz w:val="24"/>
        </w:rPr>
        <w:t>本</w:t>
      </w:r>
      <w:r>
        <w:rPr>
          <w:rFonts w:hint="eastAsia" w:ascii="宋体"/>
          <w:color w:val="000000"/>
          <w:sz w:val="24"/>
        </w:rPr>
        <w:t>项目的磋商、成交、验收、合同履约、付款等（如法律、法规或</w:t>
      </w:r>
      <w:r>
        <w:rPr>
          <w:rFonts w:hint="eastAsia" w:ascii="宋体"/>
          <w:sz w:val="24"/>
        </w:rPr>
        <w:t>省级以上规范性文件</w:t>
      </w:r>
      <w:r>
        <w:rPr>
          <w:rFonts w:hint="eastAsia" w:ascii="宋体"/>
          <w:color w:val="000000"/>
          <w:sz w:val="24"/>
        </w:rPr>
        <w:t>另有规定的，从其规定）。</w:t>
      </w:r>
    </w:p>
    <w:p>
      <w:pPr>
        <w:spacing w:line="460" w:lineRule="exact"/>
        <w:rPr>
          <w:rFonts w:ascii="宋体"/>
          <w:sz w:val="24"/>
        </w:rPr>
      </w:pPr>
      <w:r>
        <w:rPr>
          <w:rFonts w:hint="eastAsia" w:ascii="宋体"/>
          <w:sz w:val="24"/>
        </w:rPr>
        <w:t>2．磋商人的资格条件</w:t>
      </w:r>
    </w:p>
    <w:p>
      <w:pPr>
        <w:tabs>
          <w:tab w:val="left" w:pos="900"/>
        </w:tabs>
        <w:spacing w:line="460" w:lineRule="exact"/>
        <w:ind w:firstLine="480" w:firstLineChars="200"/>
        <w:rPr>
          <w:rFonts w:ascii="宋体"/>
          <w:color w:val="000000"/>
          <w:sz w:val="24"/>
        </w:rPr>
      </w:pPr>
      <w:r>
        <w:rPr>
          <w:rFonts w:hint="eastAsia" w:ascii="宋体"/>
          <w:sz w:val="24"/>
        </w:rPr>
        <w:t>2.1参照</w:t>
      </w:r>
      <w:r>
        <w:rPr>
          <w:rFonts w:hint="eastAsia" w:ascii="宋体"/>
          <w:color w:val="000000"/>
          <w:sz w:val="24"/>
        </w:rPr>
        <w:t>《政府采购法》第二十二条规定，具有独立法人资格；</w:t>
      </w:r>
    </w:p>
    <w:p>
      <w:pPr>
        <w:spacing w:line="460" w:lineRule="exact"/>
        <w:rPr>
          <w:rFonts w:ascii="宋体"/>
          <w:bCs/>
          <w:sz w:val="24"/>
        </w:rPr>
      </w:pPr>
      <w:r>
        <w:rPr>
          <w:rFonts w:hint="eastAsia" w:ascii="宋体"/>
          <w:bCs/>
          <w:sz w:val="24"/>
        </w:rPr>
        <w:t>3．磋商费用</w:t>
      </w:r>
    </w:p>
    <w:p>
      <w:pPr>
        <w:spacing w:line="460" w:lineRule="exact"/>
        <w:ind w:firstLine="480" w:firstLineChars="200"/>
        <w:rPr>
          <w:rFonts w:ascii="宋体"/>
          <w:sz w:val="24"/>
        </w:rPr>
      </w:pPr>
      <w:r>
        <w:rPr>
          <w:rFonts w:hint="eastAsia" w:ascii="宋体"/>
          <w:bCs/>
          <w:sz w:val="24"/>
        </w:rPr>
        <w:t>3.1无论磋商采购结果如何，投标供应商均应自行承担所有与参加本次磋商采购有关的全部费用。</w:t>
      </w:r>
      <w:r>
        <w:rPr>
          <w:rFonts w:hint="eastAsia" w:ascii="宋体"/>
          <w:sz w:val="24"/>
        </w:rPr>
        <w:t>不论磋商结果如何，采购代理机构对上述费用不负任何责任。</w:t>
      </w:r>
      <w:r>
        <w:rPr>
          <w:rFonts w:hint="eastAsia" w:ascii="宋体"/>
          <w:color w:val="000000"/>
          <w:sz w:val="24"/>
        </w:rPr>
        <w:t>本项目代理费按玖万捌仟元整计取，由中标单位支付，于领</w:t>
      </w:r>
      <w:r>
        <w:rPr>
          <w:rFonts w:hint="eastAsia" w:ascii="宋体"/>
          <w:sz w:val="24"/>
        </w:rPr>
        <w:t>取中标通知书时一次性付清。</w:t>
      </w:r>
    </w:p>
    <w:p>
      <w:pPr>
        <w:pStyle w:val="2"/>
        <w:ind w:firstLine="560"/>
      </w:pPr>
    </w:p>
    <w:p>
      <w:pPr>
        <w:pStyle w:val="4"/>
        <w:snapToGrid w:val="0"/>
        <w:spacing w:before="0" w:after="0" w:line="380" w:lineRule="exact"/>
        <w:jc w:val="center"/>
        <w:rPr>
          <w:rFonts w:ascii="宋体" w:eastAsia="宋体"/>
          <w:sz w:val="28"/>
          <w:szCs w:val="28"/>
        </w:rPr>
      </w:pPr>
      <w:bookmarkStart w:id="15" w:name="_Toc7996"/>
      <w:bookmarkStart w:id="16" w:name="_Toc356907790"/>
      <w:bookmarkStart w:id="17" w:name="_Toc31799"/>
      <w:r>
        <w:rPr>
          <w:rFonts w:hint="eastAsia" w:ascii="宋体" w:eastAsia="宋体"/>
          <w:sz w:val="28"/>
          <w:szCs w:val="28"/>
        </w:rPr>
        <w:t>二、磋商文件</w:t>
      </w:r>
      <w:bookmarkEnd w:id="15"/>
      <w:bookmarkEnd w:id="16"/>
      <w:bookmarkEnd w:id="17"/>
    </w:p>
    <w:p>
      <w:pPr>
        <w:snapToGrid w:val="0"/>
        <w:spacing w:line="380" w:lineRule="exact"/>
        <w:ind w:right="-241"/>
        <w:jc w:val="left"/>
        <w:rPr>
          <w:rFonts w:ascii="宋体"/>
          <w:b/>
          <w:sz w:val="24"/>
        </w:rPr>
      </w:pPr>
      <w:r>
        <w:rPr>
          <w:rFonts w:hint="eastAsia" w:ascii="宋体"/>
          <w:b/>
          <w:sz w:val="24"/>
        </w:rPr>
        <w:t>（一）磋商文件的构成。本磋商文件由以下部份组成：</w:t>
      </w:r>
    </w:p>
    <w:p>
      <w:pPr>
        <w:snapToGrid w:val="0"/>
        <w:spacing w:line="380" w:lineRule="exact"/>
        <w:ind w:right="-241" w:firstLine="480" w:firstLineChars="200"/>
        <w:jc w:val="left"/>
        <w:rPr>
          <w:rFonts w:ascii="宋体"/>
          <w:sz w:val="24"/>
        </w:rPr>
      </w:pPr>
      <w:r>
        <w:rPr>
          <w:rFonts w:hint="eastAsia" w:ascii="宋体"/>
          <w:sz w:val="24"/>
        </w:rPr>
        <w:t>1.竞争性磋商公告</w:t>
      </w:r>
    </w:p>
    <w:p>
      <w:pPr>
        <w:snapToGrid w:val="0"/>
        <w:spacing w:line="380" w:lineRule="exact"/>
        <w:ind w:right="-241" w:firstLine="480" w:firstLineChars="200"/>
        <w:jc w:val="left"/>
        <w:rPr>
          <w:rFonts w:ascii="宋体"/>
          <w:sz w:val="24"/>
        </w:rPr>
      </w:pPr>
      <w:r>
        <w:rPr>
          <w:rFonts w:hint="eastAsia" w:ascii="宋体"/>
          <w:sz w:val="24"/>
        </w:rPr>
        <w:t>2.投标供应商须知</w:t>
      </w:r>
    </w:p>
    <w:p>
      <w:pPr>
        <w:snapToGrid w:val="0"/>
        <w:spacing w:line="380" w:lineRule="exact"/>
        <w:ind w:right="-241" w:firstLine="480" w:firstLineChars="200"/>
        <w:jc w:val="left"/>
        <w:rPr>
          <w:rFonts w:ascii="宋体"/>
          <w:sz w:val="24"/>
        </w:rPr>
      </w:pPr>
      <w:r>
        <w:rPr>
          <w:rFonts w:hint="eastAsia" w:ascii="宋体"/>
          <w:sz w:val="24"/>
        </w:rPr>
        <w:t>3.磋商项目服务范围及要求</w:t>
      </w:r>
    </w:p>
    <w:p>
      <w:pPr>
        <w:snapToGrid w:val="0"/>
        <w:spacing w:line="380" w:lineRule="exact"/>
        <w:ind w:right="-241" w:firstLine="480" w:firstLineChars="200"/>
        <w:jc w:val="left"/>
        <w:rPr>
          <w:rFonts w:ascii="宋体"/>
          <w:sz w:val="24"/>
        </w:rPr>
      </w:pPr>
      <w:r>
        <w:rPr>
          <w:rFonts w:hint="eastAsia" w:ascii="宋体"/>
          <w:sz w:val="24"/>
        </w:rPr>
        <w:t>4.合同主要条款</w:t>
      </w:r>
    </w:p>
    <w:p>
      <w:pPr>
        <w:snapToGrid w:val="0"/>
        <w:spacing w:line="380" w:lineRule="exact"/>
        <w:ind w:right="-241" w:firstLine="480" w:firstLineChars="200"/>
        <w:jc w:val="left"/>
        <w:rPr>
          <w:rFonts w:ascii="宋体"/>
          <w:sz w:val="24"/>
        </w:rPr>
      </w:pPr>
      <w:r>
        <w:rPr>
          <w:rFonts w:hint="eastAsia" w:ascii="宋体"/>
          <w:sz w:val="24"/>
        </w:rPr>
        <w:t>5.投标文件格式</w:t>
      </w:r>
    </w:p>
    <w:p>
      <w:pPr>
        <w:snapToGrid w:val="0"/>
        <w:spacing w:line="380" w:lineRule="exact"/>
        <w:ind w:right="-241" w:firstLine="480" w:firstLineChars="200"/>
        <w:jc w:val="left"/>
        <w:rPr>
          <w:rFonts w:ascii="宋体"/>
          <w:sz w:val="24"/>
        </w:rPr>
      </w:pPr>
      <w:r>
        <w:rPr>
          <w:rFonts w:hint="eastAsia" w:ascii="宋体"/>
          <w:sz w:val="24"/>
        </w:rPr>
        <w:t>6.评标办法及评分标准</w:t>
      </w:r>
    </w:p>
    <w:p>
      <w:pPr>
        <w:snapToGrid w:val="0"/>
        <w:spacing w:line="380" w:lineRule="exact"/>
        <w:ind w:firstLine="480" w:firstLineChars="200"/>
        <w:jc w:val="left"/>
        <w:rPr>
          <w:rFonts w:ascii="宋体"/>
          <w:sz w:val="24"/>
          <w:szCs w:val="20"/>
        </w:rPr>
      </w:pPr>
      <w:r>
        <w:rPr>
          <w:rFonts w:hint="eastAsia" w:ascii="宋体"/>
          <w:sz w:val="24"/>
        </w:rPr>
        <w:t>7.本项目招标文件的澄清、答复、修改、补充的内容</w:t>
      </w:r>
    </w:p>
    <w:p>
      <w:pPr>
        <w:snapToGrid w:val="0"/>
        <w:spacing w:line="380" w:lineRule="exact"/>
        <w:ind w:right="-238"/>
        <w:jc w:val="left"/>
        <w:rPr>
          <w:rFonts w:ascii="宋体"/>
          <w:b/>
          <w:sz w:val="24"/>
        </w:rPr>
      </w:pPr>
      <w:r>
        <w:rPr>
          <w:rFonts w:hint="eastAsia" w:ascii="宋体"/>
          <w:b/>
          <w:sz w:val="24"/>
        </w:rPr>
        <w:t>（二）供应商的风险</w:t>
      </w:r>
    </w:p>
    <w:p>
      <w:pPr>
        <w:snapToGrid w:val="0"/>
        <w:spacing w:line="380" w:lineRule="exact"/>
        <w:ind w:firstLine="480" w:firstLineChars="200"/>
        <w:jc w:val="left"/>
        <w:rPr>
          <w:rFonts w:ascii="宋体"/>
          <w:sz w:val="24"/>
        </w:rPr>
      </w:pPr>
      <w:r>
        <w:rPr>
          <w:rFonts w:hint="eastAsia" w:ascii="宋体"/>
          <w:sz w:val="24"/>
        </w:rPr>
        <w:t>投标供应商没有按照招标文件要求提供全部资料，或者投标供应商没有对磋商文件在各方面作出实质性响应是投标供应商的风险，并可能导致其投标被拒绝。</w:t>
      </w:r>
    </w:p>
    <w:p>
      <w:pPr>
        <w:snapToGrid w:val="0"/>
        <w:spacing w:line="380" w:lineRule="exact"/>
        <w:ind w:right="-238"/>
        <w:jc w:val="left"/>
        <w:rPr>
          <w:rFonts w:ascii="宋体"/>
          <w:b/>
          <w:sz w:val="24"/>
        </w:rPr>
      </w:pPr>
      <w:r>
        <w:rPr>
          <w:rFonts w:hint="eastAsia" w:ascii="宋体"/>
          <w:b/>
          <w:sz w:val="24"/>
        </w:rPr>
        <w:t xml:space="preserve">（三）招标文件的澄清与修改 </w:t>
      </w:r>
    </w:p>
    <w:p>
      <w:pPr>
        <w:pStyle w:val="19"/>
        <w:snapToGrid w:val="0"/>
        <w:spacing w:beforeLines="0" w:afterLines="0" w:line="380" w:lineRule="exact"/>
        <w:ind w:right="-80" w:rightChars="-38" w:firstLine="480" w:firstLineChars="200"/>
      </w:pPr>
      <w:r>
        <w:t>1.</w:t>
      </w:r>
      <w:r>
        <w:rPr>
          <w:rFonts w:hint="eastAsia"/>
          <w:bCs/>
        </w:rPr>
        <w:t>供应商</w:t>
      </w:r>
      <w:r>
        <w:rPr>
          <w:bCs/>
        </w:rPr>
        <w:t>应认真阅读本</w:t>
      </w:r>
      <w:r>
        <w:rPr>
          <w:rFonts w:hint="eastAsia"/>
        </w:rPr>
        <w:t>磋商</w:t>
      </w:r>
      <w:r>
        <w:rPr>
          <w:bCs/>
        </w:rPr>
        <w:t>文件，发现其中有误或有不合理要求的，</w:t>
      </w:r>
      <w:r>
        <w:rPr>
          <w:rFonts w:hint="eastAsia"/>
        </w:rPr>
        <w:t>投标供应商</w:t>
      </w:r>
      <w:r>
        <w:rPr>
          <w:bCs/>
        </w:rPr>
        <w:t>必须在投标截止时间7天前以书面形式要求招标采购单位澄清</w:t>
      </w:r>
      <w:r>
        <w:t>。采购代理机构对已发出的</w:t>
      </w:r>
      <w:r>
        <w:rPr>
          <w:rFonts w:hint="eastAsia"/>
        </w:rPr>
        <w:t>磋商</w:t>
      </w:r>
      <w:r>
        <w:t>文件进行必要澄清、答复、修改或补充的，应当在</w:t>
      </w:r>
      <w:r>
        <w:rPr>
          <w:rFonts w:hint="eastAsia"/>
        </w:rPr>
        <w:t>磋商</w:t>
      </w:r>
      <w:r>
        <w:t>文件要求提交</w:t>
      </w:r>
      <w:r>
        <w:rPr>
          <w:rFonts w:hint="eastAsia"/>
        </w:rPr>
        <w:t>磋商</w:t>
      </w:r>
      <w:r>
        <w:t>文件截止时间五天前，以书面形式（含传真）通知所有已报名单位。</w:t>
      </w:r>
    </w:p>
    <w:p>
      <w:pPr>
        <w:pStyle w:val="19"/>
        <w:snapToGrid w:val="0"/>
        <w:spacing w:beforeLines="0" w:afterLines="0" w:line="380" w:lineRule="exact"/>
        <w:ind w:right="-80" w:rightChars="-38" w:firstLine="480" w:firstLineChars="200"/>
      </w:pPr>
      <w:r>
        <w:t>2.采购代理机构必须以书面形式答复</w:t>
      </w:r>
      <w:r>
        <w:rPr>
          <w:rFonts w:hint="eastAsia"/>
        </w:rPr>
        <w:t>投标供应商</w:t>
      </w:r>
      <w:r>
        <w:t>要求澄清的问题，并将不包含问题来源的答复书面通知所有购买</w:t>
      </w:r>
      <w:r>
        <w:rPr>
          <w:rFonts w:hint="eastAsia"/>
        </w:rPr>
        <w:t>磋商</w:t>
      </w:r>
      <w:r>
        <w:t>文件的</w:t>
      </w:r>
      <w:r>
        <w:rPr>
          <w:rFonts w:hint="eastAsia"/>
        </w:rPr>
        <w:t>投标供应商</w:t>
      </w:r>
      <w:r>
        <w:t>；除书面答复以外的其他澄清方式及澄清内容均无效。</w:t>
      </w:r>
    </w:p>
    <w:p>
      <w:pPr>
        <w:pStyle w:val="19"/>
        <w:snapToGrid w:val="0"/>
        <w:spacing w:beforeLines="0" w:afterLines="0" w:line="380" w:lineRule="exact"/>
        <w:ind w:right="-80" w:rightChars="-38" w:firstLine="480" w:firstLineChars="200"/>
      </w:pPr>
      <w:r>
        <w:t>3、</w:t>
      </w:r>
      <w:r>
        <w:rPr>
          <w:rFonts w:hint="eastAsia"/>
        </w:rPr>
        <w:t>磋商</w:t>
      </w:r>
      <w:r>
        <w:t>文件的答复、澄清、修改、补充通知实质上改变招标需求相关内容，且自</w:t>
      </w:r>
      <w:r>
        <w:rPr>
          <w:rFonts w:hint="eastAsia"/>
        </w:rPr>
        <w:t>磋商</w:t>
      </w:r>
      <w:r>
        <w:t>文件的答复、澄清、修改、补充通知发出之日起至投标截止时间止不足5天的，</w:t>
      </w:r>
      <w:r>
        <w:rPr>
          <w:rFonts w:hint="eastAsia"/>
        </w:rPr>
        <w:t>采购人</w:t>
      </w:r>
      <w:r>
        <w:t>在通知书中明确是否推迟投标截止时间和开标时间，若所有</w:t>
      </w:r>
      <w:r>
        <w:rPr>
          <w:rFonts w:hint="eastAsia"/>
        </w:rPr>
        <w:t>投标供应商</w:t>
      </w:r>
      <w:r>
        <w:t>在规定的回复中对不推迟投标截止时间和开标时间均表示同意，则按原定时间执行。招标采购单位推迟投标截止时间和开标时间的，将变更后的时间书面通知所有</w:t>
      </w:r>
      <w:r>
        <w:rPr>
          <w:rFonts w:hint="eastAsia"/>
        </w:rPr>
        <w:t>磋商</w:t>
      </w:r>
      <w:r>
        <w:t>文件收受人、按规定在指定的政府采购信息发布媒体上发布变更公告。</w:t>
      </w:r>
    </w:p>
    <w:p>
      <w:pPr>
        <w:pStyle w:val="19"/>
        <w:snapToGrid w:val="0"/>
        <w:spacing w:beforeLines="0" w:afterLines="0" w:line="380" w:lineRule="exact"/>
        <w:ind w:right="-80" w:rightChars="-38" w:firstLine="480" w:firstLineChars="200"/>
      </w:pPr>
      <w:r>
        <w:t>4、</w:t>
      </w:r>
      <w:r>
        <w:rPr>
          <w:rFonts w:hint="eastAsia"/>
        </w:rPr>
        <w:t>磋商</w:t>
      </w:r>
      <w:r>
        <w:t>文件澄清、答复、修改、补充的内容为</w:t>
      </w:r>
      <w:r>
        <w:rPr>
          <w:rFonts w:hint="eastAsia"/>
        </w:rPr>
        <w:t>磋商</w:t>
      </w:r>
      <w:r>
        <w:t>文件的组成部分。当</w:t>
      </w:r>
      <w:r>
        <w:rPr>
          <w:rFonts w:hint="eastAsia"/>
        </w:rPr>
        <w:t>磋商</w:t>
      </w:r>
      <w:r>
        <w:t>文件与</w:t>
      </w:r>
      <w:r>
        <w:rPr>
          <w:rFonts w:hint="eastAsia"/>
        </w:rPr>
        <w:t>磋商</w:t>
      </w:r>
      <w:r>
        <w:t>文件的答复、澄清、修改、补充通知就同一内容的表述不一致时，以最后发出的书面文件为准。</w:t>
      </w:r>
    </w:p>
    <w:p>
      <w:pPr>
        <w:pStyle w:val="19"/>
        <w:snapToGrid w:val="0"/>
        <w:spacing w:beforeLines="0" w:afterLines="0" w:line="380" w:lineRule="exact"/>
        <w:ind w:firstLine="480" w:firstLineChars="200"/>
      </w:pPr>
      <w:r>
        <w:t>5.</w:t>
      </w:r>
      <w:r>
        <w:rPr>
          <w:rFonts w:hint="eastAsia"/>
        </w:rPr>
        <w:t>磋商</w:t>
      </w:r>
      <w:r>
        <w:t>文件的澄清、答复、修改或补充都应该通过本代理机构以法定形式发布，采购人非通过本机构，不得擅自澄清、答复、修改或补充</w:t>
      </w:r>
      <w:r>
        <w:rPr>
          <w:rFonts w:hint="eastAsia"/>
        </w:rPr>
        <w:t>磋商</w:t>
      </w:r>
      <w:r>
        <w:t>文件。</w:t>
      </w:r>
    </w:p>
    <w:p>
      <w:pPr>
        <w:pStyle w:val="19"/>
        <w:snapToGrid w:val="0"/>
        <w:spacing w:beforeLines="0" w:afterLines="0" w:line="380" w:lineRule="exact"/>
        <w:ind w:firstLine="480" w:firstLineChars="200"/>
      </w:pPr>
    </w:p>
    <w:p>
      <w:pPr>
        <w:pStyle w:val="4"/>
        <w:spacing w:before="0" w:after="0" w:line="460" w:lineRule="exact"/>
        <w:jc w:val="center"/>
        <w:rPr>
          <w:rFonts w:ascii="宋体" w:eastAsia="宋体"/>
          <w:kern w:val="44"/>
          <w:sz w:val="28"/>
          <w:szCs w:val="28"/>
        </w:rPr>
      </w:pPr>
      <w:bookmarkStart w:id="18" w:name="_Toc12630"/>
      <w:bookmarkStart w:id="19" w:name="_Toc25456"/>
      <w:r>
        <w:rPr>
          <w:rFonts w:hint="eastAsia" w:ascii="宋体" w:eastAsia="宋体"/>
          <w:kern w:val="44"/>
          <w:sz w:val="28"/>
          <w:szCs w:val="28"/>
        </w:rPr>
        <w:t>三、磋商文件的说明</w:t>
      </w:r>
      <w:bookmarkEnd w:id="18"/>
      <w:bookmarkEnd w:id="19"/>
    </w:p>
    <w:p>
      <w:pPr>
        <w:spacing w:line="460" w:lineRule="exact"/>
        <w:rPr>
          <w:rFonts w:ascii="宋体"/>
          <w:kern w:val="44"/>
          <w:sz w:val="24"/>
        </w:rPr>
      </w:pPr>
      <w:bookmarkStart w:id="20" w:name="_Toc113441589"/>
      <w:r>
        <w:rPr>
          <w:rFonts w:hint="eastAsia" w:ascii="宋体"/>
          <w:kern w:val="44"/>
          <w:sz w:val="24"/>
        </w:rPr>
        <w:t>4．磋商文件</w:t>
      </w:r>
      <w:bookmarkEnd w:id="20"/>
      <w:r>
        <w:rPr>
          <w:rFonts w:hint="eastAsia" w:ascii="宋体"/>
          <w:kern w:val="44"/>
          <w:sz w:val="24"/>
        </w:rPr>
        <w:t>的组成</w:t>
      </w:r>
    </w:p>
    <w:p>
      <w:pPr>
        <w:spacing w:line="460" w:lineRule="exact"/>
        <w:ind w:firstLine="480" w:firstLineChars="200"/>
        <w:rPr>
          <w:rFonts w:ascii="宋体"/>
          <w:bCs/>
          <w:sz w:val="24"/>
        </w:rPr>
      </w:pPr>
      <w:r>
        <w:rPr>
          <w:rFonts w:hint="eastAsia" w:ascii="宋体"/>
          <w:sz w:val="24"/>
        </w:rPr>
        <w:t>4.1</w:t>
      </w:r>
      <w:r>
        <w:rPr>
          <w:rFonts w:hint="eastAsia" w:ascii="宋体"/>
          <w:bCs/>
          <w:sz w:val="24"/>
        </w:rPr>
        <w:t>磋商文件为本次招标采购单位发出的竞争性磋商文件；磋商文件为参加磋商的投标供应商提交的磋商响应文件。</w:t>
      </w:r>
    </w:p>
    <w:p>
      <w:pPr>
        <w:spacing w:line="460" w:lineRule="exact"/>
        <w:ind w:firstLine="480" w:firstLineChars="200"/>
        <w:rPr>
          <w:rFonts w:ascii="宋体"/>
          <w:sz w:val="24"/>
        </w:rPr>
      </w:pPr>
      <w:r>
        <w:rPr>
          <w:rFonts w:hint="eastAsia" w:ascii="宋体"/>
          <w:bCs/>
          <w:sz w:val="24"/>
        </w:rPr>
        <w:t>4.2磋商文件包括以下内容：</w:t>
      </w:r>
    </w:p>
    <w:p>
      <w:pPr>
        <w:spacing w:line="460" w:lineRule="exact"/>
        <w:ind w:firstLine="480" w:firstLineChars="200"/>
        <w:rPr>
          <w:rFonts w:ascii="宋体"/>
          <w:sz w:val="24"/>
        </w:rPr>
      </w:pPr>
      <w:r>
        <w:rPr>
          <w:rFonts w:hint="eastAsia" w:ascii="宋体"/>
          <w:sz w:val="24"/>
        </w:rPr>
        <w:t>4.2.1第一章  投标供应商须知</w:t>
      </w:r>
    </w:p>
    <w:p>
      <w:pPr>
        <w:spacing w:line="460" w:lineRule="exact"/>
        <w:ind w:firstLine="480" w:firstLineChars="200"/>
        <w:rPr>
          <w:rFonts w:ascii="宋体"/>
          <w:sz w:val="24"/>
        </w:rPr>
      </w:pPr>
      <w:r>
        <w:rPr>
          <w:rFonts w:hint="eastAsia" w:ascii="宋体"/>
          <w:sz w:val="24"/>
        </w:rPr>
        <w:t>4.2.2第二章  磋商项目服务范围及要求</w:t>
      </w:r>
    </w:p>
    <w:p>
      <w:pPr>
        <w:spacing w:line="460" w:lineRule="exact"/>
        <w:ind w:firstLine="480" w:firstLineChars="200"/>
        <w:rPr>
          <w:rFonts w:ascii="宋体"/>
          <w:sz w:val="24"/>
        </w:rPr>
      </w:pPr>
      <w:r>
        <w:rPr>
          <w:rFonts w:hint="eastAsia" w:ascii="宋体"/>
          <w:sz w:val="24"/>
        </w:rPr>
        <w:t>4.2.3第三章  合同主要条款</w:t>
      </w:r>
    </w:p>
    <w:p>
      <w:pPr>
        <w:spacing w:line="460" w:lineRule="exact"/>
        <w:ind w:firstLine="480" w:firstLineChars="200"/>
        <w:rPr>
          <w:rFonts w:ascii="宋体"/>
          <w:sz w:val="24"/>
        </w:rPr>
      </w:pPr>
      <w:r>
        <w:rPr>
          <w:rFonts w:hint="eastAsia" w:ascii="宋体"/>
          <w:sz w:val="24"/>
        </w:rPr>
        <w:t>4.2.4第四章  磋商文件格式</w:t>
      </w:r>
    </w:p>
    <w:p>
      <w:pPr>
        <w:spacing w:line="460" w:lineRule="exact"/>
        <w:ind w:firstLine="480" w:firstLineChars="200"/>
        <w:rPr>
          <w:rFonts w:ascii="宋体"/>
          <w:sz w:val="24"/>
        </w:rPr>
      </w:pPr>
      <w:r>
        <w:rPr>
          <w:rFonts w:hint="eastAsia" w:ascii="宋体"/>
          <w:sz w:val="24"/>
        </w:rPr>
        <w:t>4.2.5第五章  磋商办法及评分标准</w:t>
      </w:r>
    </w:p>
    <w:p>
      <w:pPr>
        <w:spacing w:line="460" w:lineRule="exact"/>
        <w:ind w:firstLine="480" w:firstLineChars="200"/>
        <w:rPr>
          <w:rFonts w:ascii="宋体"/>
          <w:sz w:val="24"/>
        </w:rPr>
      </w:pPr>
      <w:r>
        <w:rPr>
          <w:rFonts w:hint="eastAsia" w:ascii="宋体"/>
          <w:sz w:val="24"/>
        </w:rPr>
        <w:t>4.3 采购代理机构在磋商截止时间前，以书面形式发出的对磋商文件的澄清或修改内容，均为磋商文件的组成部分，对招标采购单位和投标供应商起约束作用。</w:t>
      </w:r>
    </w:p>
    <w:p>
      <w:pPr>
        <w:spacing w:line="460" w:lineRule="exact"/>
        <w:ind w:firstLine="480" w:firstLineChars="200"/>
        <w:rPr>
          <w:rFonts w:ascii="宋体"/>
          <w:bCs/>
          <w:sz w:val="24"/>
        </w:rPr>
      </w:pPr>
      <w:r>
        <w:rPr>
          <w:rFonts w:hint="eastAsia" w:ascii="宋体"/>
          <w:sz w:val="24"/>
        </w:rPr>
        <w:t>4.4投标供应商获取磋商文件后，应仔细检查磋商文件的所有内容，如有残缺等问题，均应在获得磋商文件后</w:t>
      </w:r>
      <w:r>
        <w:rPr>
          <w:rFonts w:hint="eastAsia" w:ascii="宋体"/>
          <w:b/>
          <w:sz w:val="24"/>
        </w:rPr>
        <w:t>在2个工作日</w:t>
      </w:r>
      <w:r>
        <w:rPr>
          <w:rFonts w:hint="eastAsia" w:ascii="宋体"/>
          <w:sz w:val="24"/>
        </w:rPr>
        <w:t>内向采购代理机构书面提出，否则，由此引起的损失由投标供应商自己承担。投标供应商同时应认真审阅招标文件中所有的事项、格式、条款和规范要求（包括补充内容）等所有内容，</w:t>
      </w:r>
      <w:r>
        <w:rPr>
          <w:rFonts w:hint="eastAsia" w:ascii="宋体"/>
          <w:color w:val="000000"/>
          <w:sz w:val="24"/>
        </w:rPr>
        <w:t>若投标供应商的磋商文件没有按磋商文件要求提交全部资料，或磋商文件没有对磋商文件做出实质性响应，其风险由投标供应商自行承担，并根据有关条款规定，该磋商文件有可能被拒绝。</w:t>
      </w:r>
    </w:p>
    <w:p>
      <w:pPr>
        <w:spacing w:line="460" w:lineRule="exact"/>
        <w:rPr>
          <w:rFonts w:ascii="宋体"/>
          <w:sz w:val="24"/>
        </w:rPr>
      </w:pPr>
      <w:r>
        <w:rPr>
          <w:rFonts w:hint="eastAsia" w:ascii="宋体"/>
          <w:bCs/>
          <w:sz w:val="24"/>
        </w:rPr>
        <w:t>5.</w:t>
      </w:r>
      <w:r>
        <w:rPr>
          <w:rFonts w:hint="eastAsia" w:ascii="宋体"/>
          <w:sz w:val="24"/>
        </w:rPr>
        <w:t>磋商文件的答疑</w:t>
      </w:r>
    </w:p>
    <w:p>
      <w:pPr>
        <w:spacing w:line="460" w:lineRule="exact"/>
        <w:ind w:firstLine="480" w:firstLineChars="200"/>
        <w:rPr>
          <w:rFonts w:ascii="宋体"/>
          <w:sz w:val="24"/>
        </w:rPr>
      </w:pPr>
      <w:r>
        <w:rPr>
          <w:rFonts w:hint="eastAsia" w:ascii="宋体" w:cs="宋体"/>
          <w:color w:val="000000"/>
          <w:sz w:val="24"/>
        </w:rPr>
        <w:t>供应商对磋商文件有异议的，应当以书面（含传真）形式向采购代理机构一次性提出，招标采购单位将在规定的时间内统一进行澄清和修改，并书面（含传真）通知所有认购磋商文件的供应商。供应商未按规定要求提出的，则视同认可招标文件，但法律法规及规范性文件有明确规定的除外。</w:t>
      </w:r>
    </w:p>
    <w:p>
      <w:pPr>
        <w:spacing w:line="460" w:lineRule="exact"/>
        <w:rPr>
          <w:rFonts w:ascii="宋体"/>
          <w:sz w:val="24"/>
        </w:rPr>
      </w:pPr>
      <w:r>
        <w:rPr>
          <w:rFonts w:hint="eastAsia" w:ascii="宋体"/>
          <w:sz w:val="24"/>
        </w:rPr>
        <w:t>6.磋商文件的澄清、修改</w:t>
      </w:r>
    </w:p>
    <w:p>
      <w:pPr>
        <w:spacing w:line="460" w:lineRule="exact"/>
        <w:ind w:firstLine="480" w:firstLineChars="200"/>
        <w:rPr>
          <w:rFonts w:ascii="宋体"/>
          <w:bCs/>
          <w:sz w:val="24"/>
        </w:rPr>
      </w:pPr>
      <w:r>
        <w:rPr>
          <w:rFonts w:hint="eastAsia" w:ascii="宋体"/>
          <w:sz w:val="24"/>
        </w:rPr>
        <w:t>6.1</w:t>
      </w:r>
      <w:r>
        <w:rPr>
          <w:rFonts w:hint="eastAsia" w:ascii="宋体"/>
          <w:bCs/>
          <w:sz w:val="24"/>
        </w:rPr>
        <w:t>在磋商截止时间前，招标采购单位无论出于自己的考虑，还是出于对投标供应商提问的澄清，均可对磋商文件用补充文件的方式进行修改。</w:t>
      </w:r>
    </w:p>
    <w:p>
      <w:pPr>
        <w:spacing w:line="460" w:lineRule="exact"/>
        <w:ind w:firstLine="480" w:firstLineChars="200"/>
        <w:rPr>
          <w:rFonts w:ascii="宋体"/>
          <w:bCs/>
          <w:sz w:val="24"/>
        </w:rPr>
      </w:pPr>
      <w:r>
        <w:rPr>
          <w:rFonts w:hint="eastAsia" w:ascii="宋体"/>
          <w:sz w:val="24"/>
        </w:rPr>
        <w:t>6.2</w:t>
      </w:r>
      <w:r>
        <w:rPr>
          <w:rFonts w:hint="eastAsia" w:ascii="宋体"/>
          <w:bCs/>
          <w:sz w:val="24"/>
        </w:rPr>
        <w:t>对磋商文件的修改，将以书面、或传真的形式通知已购买同一磋商文件的每一投标供应商。补充文件将作为磋商文件的组成部分，对所有投标供应商有约束力。投标供应商在收到该补充文件后，应以书面方式予以确认。</w:t>
      </w:r>
    </w:p>
    <w:p>
      <w:pPr>
        <w:spacing w:line="460" w:lineRule="exact"/>
        <w:rPr>
          <w:rFonts w:ascii="宋体"/>
          <w:sz w:val="24"/>
        </w:rPr>
      </w:pPr>
      <w:r>
        <w:rPr>
          <w:rFonts w:hint="eastAsia" w:ascii="宋体"/>
          <w:sz w:val="24"/>
        </w:rPr>
        <w:t>7.投标供应商应当按照磋商文件的要求编制磋商文件。磋商文件应对磋商文件提出的要求和条件作出实质性响应（如对供货期限、售后服务、合同主要条款及其它要求等内容作出满足或者优于磋商文件要求和条件的承诺）。</w:t>
      </w:r>
    </w:p>
    <w:p>
      <w:pPr>
        <w:snapToGrid w:val="0"/>
        <w:ind w:firstLine="472" w:firstLineChars="196"/>
        <w:jc w:val="left"/>
        <w:outlineLvl w:val="0"/>
        <w:rPr>
          <w:rFonts w:ascii="宋体"/>
          <w:b/>
          <w:sz w:val="24"/>
        </w:rPr>
      </w:pPr>
      <w:bookmarkStart w:id="21" w:name="_Toc30680"/>
      <w:r>
        <w:rPr>
          <w:rFonts w:hint="eastAsia" w:ascii="宋体"/>
          <w:b/>
          <w:sz w:val="24"/>
        </w:rPr>
        <w:t>8.磋商文件由技术、商务、资信及其他文件部分和价格部分组成（以下表式仅供参考，如有不符可稍作修改，但不得对实质性内容进行更改）资信及其他、商务文件、技术文件可合并装订成册密封，报价文件必须独立装订密封。</w:t>
      </w:r>
      <w:bookmarkEnd w:id="21"/>
    </w:p>
    <w:p>
      <w:pPr>
        <w:snapToGrid w:val="0"/>
        <w:spacing w:line="400" w:lineRule="exact"/>
        <w:ind w:firstLine="472" w:firstLineChars="196"/>
        <w:jc w:val="left"/>
        <w:rPr>
          <w:rFonts w:ascii="宋体"/>
          <w:b/>
          <w:sz w:val="24"/>
        </w:rPr>
      </w:pPr>
      <w:r>
        <w:rPr>
          <w:rFonts w:hint="eastAsia" w:ascii="宋体"/>
          <w:b/>
          <w:sz w:val="24"/>
        </w:rPr>
        <w:t>1、技术文件：</w:t>
      </w:r>
    </w:p>
    <w:p>
      <w:pPr>
        <w:snapToGrid w:val="0"/>
        <w:spacing w:line="400" w:lineRule="exact"/>
        <w:ind w:firstLine="480" w:firstLineChars="200"/>
        <w:jc w:val="left"/>
        <w:rPr>
          <w:rFonts w:ascii="宋体"/>
          <w:bCs/>
          <w:sz w:val="24"/>
        </w:rPr>
      </w:pPr>
      <w:r>
        <w:rPr>
          <w:rFonts w:hint="eastAsia" w:ascii="宋体"/>
          <w:bCs/>
          <w:sz w:val="24"/>
        </w:rPr>
        <w:t>（1）管理方案；</w:t>
      </w:r>
    </w:p>
    <w:p>
      <w:pPr>
        <w:snapToGrid w:val="0"/>
        <w:spacing w:line="400" w:lineRule="exact"/>
        <w:ind w:firstLine="480" w:firstLineChars="200"/>
        <w:jc w:val="left"/>
        <w:rPr>
          <w:rFonts w:ascii="宋体"/>
          <w:bCs/>
          <w:sz w:val="24"/>
        </w:rPr>
      </w:pPr>
      <w:r>
        <w:rPr>
          <w:rFonts w:hint="eastAsia" w:ascii="宋体"/>
          <w:bCs/>
          <w:sz w:val="24"/>
        </w:rPr>
        <w:t>（2）对项目的理解和设计思路；</w:t>
      </w:r>
    </w:p>
    <w:p>
      <w:pPr>
        <w:snapToGrid w:val="0"/>
        <w:spacing w:line="400" w:lineRule="exact"/>
        <w:ind w:firstLine="480" w:firstLineChars="200"/>
        <w:jc w:val="left"/>
        <w:rPr>
          <w:rFonts w:ascii="宋体"/>
          <w:bCs/>
          <w:sz w:val="24"/>
        </w:rPr>
      </w:pPr>
      <w:r>
        <w:rPr>
          <w:rFonts w:hint="eastAsia" w:ascii="宋体"/>
          <w:bCs/>
          <w:sz w:val="24"/>
        </w:rPr>
        <w:t>（3）内部质控措施；</w:t>
      </w:r>
    </w:p>
    <w:p>
      <w:pPr>
        <w:snapToGrid w:val="0"/>
        <w:spacing w:line="400" w:lineRule="exact"/>
        <w:ind w:firstLine="480" w:firstLineChars="200"/>
      </w:pPr>
      <w:r>
        <w:rPr>
          <w:rFonts w:hint="eastAsia" w:ascii="宋体"/>
          <w:bCs/>
          <w:sz w:val="24"/>
        </w:rPr>
        <w:t>（4）供应商认为需要提供的文件和资料。</w:t>
      </w:r>
    </w:p>
    <w:p>
      <w:pPr>
        <w:snapToGrid w:val="0"/>
        <w:spacing w:line="400" w:lineRule="exact"/>
        <w:ind w:firstLine="482" w:firstLineChars="200"/>
        <w:jc w:val="left"/>
        <w:rPr>
          <w:rFonts w:ascii="宋体"/>
          <w:b/>
          <w:sz w:val="24"/>
        </w:rPr>
      </w:pPr>
      <w:r>
        <w:rPr>
          <w:rFonts w:hint="eastAsia" w:ascii="宋体"/>
          <w:b/>
          <w:sz w:val="24"/>
        </w:rPr>
        <w:t>2、商务文件：</w:t>
      </w:r>
    </w:p>
    <w:p>
      <w:pPr>
        <w:snapToGri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（1）磋商保证金凭证；</w:t>
      </w:r>
    </w:p>
    <w:p>
      <w:pPr>
        <w:snapToGri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（2）可融资授信额度/资金实力承诺函；</w:t>
      </w:r>
    </w:p>
    <w:p>
      <w:pPr>
        <w:pStyle w:val="2"/>
        <w:ind w:firstLine="480" w:firstLineChars="200"/>
      </w:pPr>
      <w:r>
        <w:rPr>
          <w:rFonts w:hint="eastAsia" w:ascii="宋体" w:hAnsi="宋体" w:cs="宋体"/>
          <w:color w:val="000000"/>
          <w:kern w:val="0"/>
          <w:sz w:val="24"/>
        </w:rPr>
        <w:t>（3）商务响应表；</w:t>
      </w:r>
    </w:p>
    <w:p>
      <w:pPr>
        <w:snapToGrid w:val="0"/>
        <w:spacing w:line="400" w:lineRule="exact"/>
        <w:ind w:firstLine="480" w:firstLineChars="200"/>
        <w:jc w:val="left"/>
        <w:rPr>
          <w:rFonts w:ascii="宋体"/>
          <w:b/>
          <w:bCs/>
          <w:sz w:val="24"/>
        </w:rPr>
      </w:pPr>
      <w:r>
        <w:rPr>
          <w:rFonts w:hint="eastAsia" w:ascii="宋体"/>
          <w:sz w:val="24"/>
        </w:rPr>
        <w:t>（4）供应商认为需要提供的文件和资料。</w:t>
      </w:r>
    </w:p>
    <w:p>
      <w:pPr>
        <w:snapToGrid w:val="0"/>
        <w:spacing w:line="400" w:lineRule="exact"/>
        <w:ind w:firstLine="472" w:firstLineChars="196"/>
        <w:jc w:val="left"/>
        <w:rPr>
          <w:rFonts w:ascii="宋体"/>
          <w:b/>
          <w:sz w:val="24"/>
        </w:rPr>
      </w:pPr>
      <w:r>
        <w:rPr>
          <w:rFonts w:hint="eastAsia" w:ascii="宋体"/>
          <w:b/>
          <w:bCs/>
          <w:sz w:val="24"/>
        </w:rPr>
        <w:t>3、资信及其他部分文件</w:t>
      </w:r>
      <w:r>
        <w:rPr>
          <w:rFonts w:hint="eastAsia" w:ascii="宋体"/>
          <w:b/>
          <w:sz w:val="24"/>
        </w:rPr>
        <w:t>：</w:t>
      </w:r>
    </w:p>
    <w:p>
      <w:pPr>
        <w:snapToGrid w:val="0"/>
        <w:spacing w:line="400" w:lineRule="exact"/>
        <w:ind w:firstLine="470" w:firstLineChars="196"/>
        <w:jc w:val="left"/>
        <w:rPr>
          <w:rFonts w:ascii="宋体"/>
          <w:sz w:val="24"/>
        </w:rPr>
      </w:pPr>
      <w:r>
        <w:rPr>
          <w:rFonts w:hint="eastAsia" w:ascii="宋体"/>
          <w:sz w:val="24"/>
        </w:rPr>
        <w:t>（1）营业执照副本（复印件加盖公章）；</w:t>
      </w:r>
    </w:p>
    <w:p>
      <w:pPr>
        <w:snapToGrid w:val="0"/>
        <w:spacing w:line="400" w:lineRule="exact"/>
        <w:ind w:firstLine="470" w:firstLineChars="196"/>
        <w:jc w:val="left"/>
        <w:rPr>
          <w:rFonts w:ascii="宋体"/>
          <w:sz w:val="24"/>
        </w:rPr>
      </w:pPr>
      <w:r>
        <w:rPr>
          <w:rFonts w:hint="eastAsia" w:ascii="宋体"/>
          <w:sz w:val="24"/>
        </w:rPr>
        <w:t>（2）供应商市场行为信誉情况承诺书；</w:t>
      </w:r>
    </w:p>
    <w:p>
      <w:pPr>
        <w:snapToGrid w:val="0"/>
        <w:spacing w:line="400" w:lineRule="exact"/>
        <w:ind w:firstLine="470" w:firstLineChars="196"/>
        <w:jc w:val="left"/>
        <w:rPr>
          <w:rFonts w:ascii="宋体"/>
          <w:sz w:val="24"/>
        </w:rPr>
      </w:pPr>
      <w:r>
        <w:rPr>
          <w:rFonts w:hint="eastAsia" w:ascii="宋体"/>
          <w:sz w:val="24"/>
        </w:rPr>
        <w:t>（3）法定代表人授权委托书(原件)及授权代理人有效身份证明（复印件）；</w:t>
      </w:r>
    </w:p>
    <w:p>
      <w:pPr>
        <w:snapToGrid w:val="0"/>
        <w:spacing w:line="400" w:lineRule="exact"/>
        <w:ind w:firstLine="480" w:firstLineChars="200"/>
        <w:jc w:val="left"/>
        <w:rPr>
          <w:rFonts w:ascii="宋体"/>
          <w:sz w:val="24"/>
        </w:rPr>
      </w:pPr>
      <w:r>
        <w:rPr>
          <w:rFonts w:hint="eastAsia" w:ascii="宋体"/>
          <w:sz w:val="24"/>
        </w:rPr>
        <w:t>（4）企业实力；</w:t>
      </w:r>
    </w:p>
    <w:p>
      <w:pPr>
        <w:snapToGrid w:val="0"/>
        <w:spacing w:line="400" w:lineRule="exact"/>
        <w:ind w:firstLine="480" w:firstLineChars="200"/>
        <w:jc w:val="left"/>
        <w:rPr>
          <w:rFonts w:ascii="宋体"/>
          <w:sz w:val="24"/>
        </w:rPr>
      </w:pPr>
      <w:r>
        <w:rPr>
          <w:rFonts w:hint="eastAsia" w:ascii="宋体"/>
          <w:sz w:val="24"/>
        </w:rPr>
        <w:t>（5）供应商认为需要提供的文件和资料。</w:t>
      </w:r>
    </w:p>
    <w:p>
      <w:pPr>
        <w:snapToGrid w:val="0"/>
        <w:spacing w:line="400" w:lineRule="exact"/>
        <w:ind w:firstLine="482" w:firstLineChars="200"/>
        <w:jc w:val="left"/>
        <w:rPr>
          <w:rFonts w:ascii="宋体"/>
          <w:b/>
          <w:bCs/>
          <w:sz w:val="24"/>
        </w:rPr>
      </w:pPr>
      <w:r>
        <w:rPr>
          <w:rFonts w:hint="eastAsia" w:ascii="宋体"/>
          <w:b/>
          <w:bCs/>
          <w:sz w:val="24"/>
        </w:rPr>
        <w:t>4、报价文件：</w:t>
      </w:r>
    </w:p>
    <w:p>
      <w:pPr>
        <w:snapToGrid w:val="0"/>
        <w:spacing w:line="400" w:lineRule="exact"/>
        <w:ind w:firstLine="470" w:firstLineChars="196"/>
        <w:jc w:val="left"/>
        <w:rPr>
          <w:rFonts w:ascii="宋体"/>
          <w:sz w:val="24"/>
        </w:rPr>
      </w:pPr>
      <w:r>
        <w:rPr>
          <w:rFonts w:hint="eastAsia" w:ascii="宋体"/>
          <w:sz w:val="24"/>
        </w:rPr>
        <w:t>（1）磋商报价一览表；</w:t>
      </w:r>
    </w:p>
    <w:p>
      <w:pPr>
        <w:pStyle w:val="2"/>
      </w:pPr>
      <w:r>
        <w:rPr>
          <w:rFonts w:hint="eastAsia" w:ascii="宋体"/>
          <w:sz w:val="24"/>
        </w:rPr>
        <w:t xml:space="preserve">    （2）投标报价明细表；</w:t>
      </w:r>
    </w:p>
    <w:p>
      <w:pPr>
        <w:snapToGrid w:val="0"/>
        <w:spacing w:line="400" w:lineRule="exact"/>
        <w:ind w:firstLine="470" w:firstLineChars="196"/>
        <w:jc w:val="left"/>
        <w:rPr>
          <w:rFonts w:ascii="宋体"/>
          <w:sz w:val="24"/>
        </w:rPr>
      </w:pPr>
      <w:r>
        <w:rPr>
          <w:rFonts w:hint="eastAsia" w:ascii="宋体"/>
          <w:sz w:val="24"/>
        </w:rPr>
        <w:t>（3）招标代理费承诺函；</w:t>
      </w:r>
    </w:p>
    <w:p>
      <w:pPr>
        <w:spacing w:line="460" w:lineRule="exact"/>
        <w:ind w:firstLine="480" w:firstLineChars="200"/>
        <w:rPr>
          <w:rFonts w:ascii="宋体"/>
          <w:b/>
          <w:color w:val="000000"/>
          <w:sz w:val="24"/>
        </w:rPr>
      </w:pPr>
      <w:r>
        <w:rPr>
          <w:rFonts w:hint="eastAsia" w:ascii="宋体"/>
          <w:sz w:val="24"/>
        </w:rPr>
        <w:t>（4）供应商针对报价需要说明的其他文件和说明。</w:t>
      </w:r>
    </w:p>
    <w:p>
      <w:pPr>
        <w:spacing w:line="460" w:lineRule="exact"/>
        <w:ind w:firstLine="482" w:firstLineChars="200"/>
        <w:rPr>
          <w:rFonts w:ascii="宋体"/>
          <w:b/>
          <w:color w:val="000000"/>
          <w:sz w:val="24"/>
        </w:rPr>
      </w:pPr>
      <w:r>
        <w:rPr>
          <w:rFonts w:hint="eastAsia" w:ascii="宋体"/>
          <w:b/>
          <w:color w:val="000000"/>
          <w:sz w:val="24"/>
        </w:rPr>
        <w:t>以上磋商文件组成内容中的复印件均须加盖投标供应商公章。</w:t>
      </w:r>
    </w:p>
    <w:p>
      <w:pPr>
        <w:numPr>
          <w:ilvl w:val="0"/>
          <w:numId w:val="1"/>
        </w:numPr>
        <w:spacing w:line="460" w:lineRule="exact"/>
      </w:pPr>
      <w:r>
        <w:rPr>
          <w:rFonts w:hint="eastAsia" w:ascii="宋体"/>
          <w:sz w:val="24"/>
        </w:rPr>
        <w:t>磋商报价说明</w:t>
      </w:r>
    </w:p>
    <w:p>
      <w:pPr>
        <w:spacing w:line="460" w:lineRule="exact"/>
        <w:rPr>
          <w:rFonts w:ascii="宋体"/>
          <w:color w:val="FF0000"/>
          <w:sz w:val="24"/>
          <w:highlight w:val="none"/>
        </w:rPr>
      </w:pPr>
      <w:r>
        <w:rPr>
          <w:rFonts w:hint="eastAsia" w:ascii="宋体"/>
          <w:b/>
          <w:bCs/>
          <w:color w:val="FF0000"/>
          <w:sz w:val="24"/>
          <w:highlight w:val="none"/>
        </w:rPr>
        <w:t xml:space="preserve"> </w:t>
      </w:r>
      <w:r>
        <w:rPr>
          <w:rFonts w:hint="eastAsia" w:ascii="宋体"/>
          <w:b/>
          <w:bCs/>
          <w:color w:val="000000" w:themeColor="text1"/>
          <w:sz w:val="24"/>
          <w:highlight w:val="none"/>
        </w:rPr>
        <w:t xml:space="preserve"> 9.1本项目设最高限价：管理费率：4%，自有资金年化利率：8%，项目期银行贷款年化利率：项目期银行同期贷款基准年化利率上浮20%。不得超过最高限价，否则作无效标处理。</w:t>
      </w:r>
    </w:p>
    <w:p>
      <w:pPr>
        <w:spacing w:line="460" w:lineRule="exact"/>
        <w:ind w:firstLine="480" w:firstLineChars="200"/>
        <w:rPr>
          <w:rFonts w:ascii="宋体"/>
          <w:sz w:val="24"/>
          <w:highlight w:val="none"/>
        </w:rPr>
      </w:pPr>
      <w:r>
        <w:rPr>
          <w:rFonts w:hint="eastAsia" w:ascii="宋体"/>
          <w:sz w:val="24"/>
          <w:highlight w:val="none"/>
        </w:rPr>
        <w:t>9.2</w:t>
      </w:r>
      <w:r>
        <w:rPr>
          <w:rFonts w:hint="eastAsia" w:ascii="宋体"/>
          <w:bCs/>
          <w:sz w:val="24"/>
          <w:highlight w:val="none"/>
        </w:rPr>
        <w:t>招标采购单位不接受任何选择性的方案；</w:t>
      </w:r>
    </w:p>
    <w:p>
      <w:pPr>
        <w:spacing w:line="460" w:lineRule="exact"/>
        <w:ind w:firstLine="480" w:firstLineChars="200"/>
        <w:rPr>
          <w:rFonts w:ascii="宋体"/>
          <w:bCs/>
          <w:sz w:val="24"/>
        </w:rPr>
      </w:pPr>
      <w:r>
        <w:rPr>
          <w:rFonts w:hint="eastAsia" w:ascii="宋体"/>
          <w:bCs/>
          <w:sz w:val="24"/>
        </w:rPr>
        <w:t>9.3磋商报价指完成服务的各种费用及必要的保险费用和各项税金等所有费用的总和，应为履行合同的最终价格，其市场风险由投标供应商承担；</w:t>
      </w:r>
    </w:p>
    <w:p>
      <w:pPr>
        <w:spacing w:line="460" w:lineRule="exact"/>
        <w:ind w:firstLine="480" w:firstLineChars="200"/>
        <w:rPr>
          <w:rFonts w:ascii="宋体"/>
          <w:bCs/>
          <w:sz w:val="24"/>
        </w:rPr>
      </w:pPr>
      <w:r>
        <w:rPr>
          <w:rFonts w:hint="eastAsia" w:ascii="宋体"/>
          <w:sz w:val="24"/>
        </w:rPr>
        <w:t>9.4</w:t>
      </w:r>
      <w:r>
        <w:rPr>
          <w:rFonts w:hint="eastAsia" w:ascii="宋体"/>
          <w:bCs/>
          <w:sz w:val="24"/>
        </w:rPr>
        <w:t>投标供应商要按磋商项目内容、数量及服务要求，就采购事项按格式要求规范填写，并由法定代表人或授权代理人签署，未经招标采购单位书面同意，</w:t>
      </w:r>
      <w:r>
        <w:rPr>
          <w:rFonts w:hint="eastAsia" w:ascii="宋体"/>
          <w:sz w:val="24"/>
        </w:rPr>
        <w:t>不得随意更改项目名称、计量单位、工程数量、暂定价、暂估价、暂列金额，否则有可能被视为无效磋商；</w:t>
      </w:r>
    </w:p>
    <w:p>
      <w:pPr>
        <w:spacing w:line="460" w:lineRule="exact"/>
        <w:ind w:firstLine="480" w:firstLineChars="200"/>
        <w:rPr>
          <w:rFonts w:ascii="宋体"/>
          <w:bCs/>
          <w:sz w:val="24"/>
        </w:rPr>
      </w:pPr>
      <w:r>
        <w:rPr>
          <w:rFonts w:hint="eastAsia" w:ascii="宋体"/>
          <w:sz w:val="24"/>
        </w:rPr>
        <w:t>9.5</w:t>
      </w:r>
      <w:r>
        <w:rPr>
          <w:rFonts w:hint="eastAsia" w:ascii="宋体"/>
          <w:bCs/>
          <w:sz w:val="24"/>
        </w:rPr>
        <w:t>投标供应商如需用外汇购入的采购货物，须折合人民币计入总报价中（含税价），但应申明免税价格并注明成交后采购人应办理的有关手续。</w:t>
      </w:r>
    </w:p>
    <w:p>
      <w:pPr>
        <w:spacing w:line="460" w:lineRule="exact"/>
        <w:ind w:firstLine="482" w:firstLineChars="200"/>
        <w:rPr>
          <w:rFonts w:ascii="宋体"/>
          <w:b/>
          <w:bCs/>
          <w:color w:val="000000"/>
          <w:sz w:val="24"/>
        </w:rPr>
      </w:pPr>
      <w:r>
        <w:rPr>
          <w:rFonts w:hint="eastAsia" w:ascii="宋体"/>
          <w:b/>
          <w:bCs/>
          <w:color w:val="000000"/>
          <w:sz w:val="24"/>
        </w:rPr>
        <w:t>▲</w:t>
      </w:r>
      <w:r>
        <w:rPr>
          <w:rFonts w:hint="eastAsia" w:ascii="宋体"/>
          <w:color w:val="000000"/>
          <w:sz w:val="24"/>
        </w:rPr>
        <w:t>9.6</w:t>
      </w:r>
      <w:r>
        <w:rPr>
          <w:rFonts w:hint="eastAsia" w:ascii="宋体"/>
          <w:bCs/>
          <w:color w:val="000000"/>
          <w:sz w:val="24"/>
        </w:rPr>
        <w:t>磋商分二轮或多轮（</w:t>
      </w:r>
      <w:r>
        <w:rPr>
          <w:rFonts w:hint="eastAsia" w:ascii="宋体"/>
          <w:b/>
          <w:color w:val="000000"/>
          <w:sz w:val="24"/>
        </w:rPr>
        <w:t>本项目分二轮报价，即首次报价和最终报价</w:t>
      </w:r>
      <w:r>
        <w:rPr>
          <w:rFonts w:hint="eastAsia" w:ascii="宋体"/>
          <w:bCs/>
          <w:color w:val="000000"/>
          <w:sz w:val="24"/>
        </w:rPr>
        <w:t>）进行，首次报价在磋商文件中体现；最终报价在磋商结束后由所有参加磋商的投标供应商在规定的时间内书面提供；</w:t>
      </w:r>
      <w:r>
        <w:rPr>
          <w:rFonts w:hint="eastAsia" w:ascii="宋体"/>
          <w:b/>
          <w:bCs/>
          <w:color w:val="000000"/>
          <w:sz w:val="24"/>
          <w:u w:val="single"/>
        </w:rPr>
        <w:t>各投标供应商事先应做好充足准备，如未能在规定的时间内提供最终报价文件，作自动放弃处理。公示结束后，中标人必须提供最终报价的书面文本一正三副给采购人用于审计及存档。合同签订前未提供的，取消其中标资格。</w:t>
      </w:r>
    </w:p>
    <w:p>
      <w:pPr>
        <w:spacing w:line="460" w:lineRule="exact"/>
        <w:ind w:firstLine="480" w:firstLineChars="200"/>
        <w:rPr>
          <w:rFonts w:ascii="宋体"/>
          <w:bCs/>
          <w:sz w:val="24"/>
        </w:rPr>
      </w:pPr>
      <w:r>
        <w:rPr>
          <w:rFonts w:hint="eastAsia" w:ascii="宋体"/>
          <w:sz w:val="24"/>
        </w:rPr>
        <w:t>9.7</w:t>
      </w:r>
      <w:r>
        <w:rPr>
          <w:rFonts w:hint="eastAsia" w:ascii="宋体"/>
          <w:bCs/>
          <w:sz w:val="24"/>
        </w:rPr>
        <w:t>磋商文件中的所有报价均以人民币（元）为单位；</w:t>
      </w:r>
    </w:p>
    <w:p>
      <w:pPr>
        <w:spacing w:line="460" w:lineRule="exact"/>
        <w:ind w:firstLine="480" w:firstLineChars="200"/>
        <w:rPr>
          <w:rFonts w:ascii="宋体"/>
          <w:bCs/>
          <w:color w:val="000000"/>
          <w:sz w:val="24"/>
        </w:rPr>
      </w:pPr>
      <w:r>
        <w:rPr>
          <w:rFonts w:hint="eastAsia" w:ascii="宋体"/>
          <w:sz w:val="24"/>
        </w:rPr>
        <w:t xml:space="preserve">9.8招标采购单位不接受备选方案。 </w:t>
      </w:r>
    </w:p>
    <w:p>
      <w:pPr>
        <w:spacing w:line="460" w:lineRule="exact"/>
        <w:rPr>
          <w:rFonts w:ascii="宋体"/>
          <w:sz w:val="24"/>
        </w:rPr>
      </w:pPr>
      <w:r>
        <w:rPr>
          <w:rFonts w:hint="eastAsia" w:ascii="宋体"/>
          <w:b/>
          <w:sz w:val="24"/>
        </w:rPr>
        <w:t>10</w:t>
      </w:r>
      <w:r>
        <w:rPr>
          <w:rFonts w:hint="eastAsia" w:ascii="宋体"/>
          <w:sz w:val="24"/>
        </w:rPr>
        <w:t>.磋商有效期</w:t>
      </w:r>
    </w:p>
    <w:p>
      <w:pPr>
        <w:tabs>
          <w:tab w:val="left" w:pos="1440"/>
          <w:tab w:val="left" w:pos="1620"/>
        </w:tabs>
        <w:spacing w:line="460" w:lineRule="exact"/>
        <w:ind w:firstLine="480" w:firstLineChars="200"/>
        <w:rPr>
          <w:rFonts w:ascii="宋体"/>
          <w:bCs/>
          <w:sz w:val="24"/>
        </w:rPr>
      </w:pPr>
      <w:r>
        <w:rPr>
          <w:rFonts w:hint="eastAsia" w:ascii="宋体"/>
          <w:sz w:val="24"/>
        </w:rPr>
        <w:t>10.1</w:t>
      </w:r>
      <w:r>
        <w:rPr>
          <w:rFonts w:hint="eastAsia" w:ascii="宋体"/>
          <w:bCs/>
          <w:sz w:val="24"/>
        </w:rPr>
        <w:t>自磋商开始之日起60天内。有效期短于这个规定期限的磋商文件，将被拒绝。</w:t>
      </w:r>
    </w:p>
    <w:p>
      <w:pPr>
        <w:spacing w:line="460" w:lineRule="exact"/>
        <w:rPr>
          <w:rFonts w:ascii="宋体"/>
          <w:bCs/>
          <w:sz w:val="24"/>
        </w:rPr>
      </w:pPr>
      <w:r>
        <w:rPr>
          <w:rFonts w:hint="eastAsia" w:ascii="宋体"/>
          <w:b/>
          <w:sz w:val="24"/>
        </w:rPr>
        <w:t>11.</w:t>
      </w:r>
      <w:r>
        <w:rPr>
          <w:rFonts w:hint="eastAsia" w:ascii="宋体"/>
          <w:bCs/>
          <w:sz w:val="24"/>
        </w:rPr>
        <w:t>磋商保证金</w:t>
      </w:r>
      <w:r>
        <w:rPr>
          <w:rFonts w:hint="eastAsia" w:ascii="宋体" w:cs="宋体"/>
          <w:color w:val="000000"/>
          <w:kern w:val="0"/>
          <w:sz w:val="24"/>
        </w:rPr>
        <w:t>【网银或电汇或保险保单（“E保通电子保单”）】</w:t>
      </w:r>
    </w:p>
    <w:p>
      <w:pPr>
        <w:spacing w:line="460" w:lineRule="exact"/>
        <w:ind w:firstLine="480" w:firstLineChars="200"/>
        <w:rPr>
          <w:rFonts w:ascii="宋体"/>
          <w:bCs/>
          <w:sz w:val="24"/>
        </w:rPr>
      </w:pPr>
      <w:r>
        <w:rPr>
          <w:rFonts w:hint="eastAsia" w:ascii="宋体"/>
          <w:sz w:val="24"/>
        </w:rPr>
        <w:t>11.1</w:t>
      </w:r>
      <w:r>
        <w:rPr>
          <w:rFonts w:hint="eastAsia" w:ascii="宋体"/>
          <w:bCs/>
          <w:sz w:val="24"/>
        </w:rPr>
        <w:t>本次磋商投标供应商应</w:t>
      </w:r>
      <w:r>
        <w:rPr>
          <w:rFonts w:hint="eastAsia" w:ascii="宋体"/>
          <w:bCs/>
          <w:color w:val="000000"/>
          <w:sz w:val="24"/>
        </w:rPr>
        <w:t>提交人民币</w:t>
      </w:r>
      <w:r>
        <w:rPr>
          <w:rFonts w:hint="eastAsia" w:ascii="宋体"/>
          <w:bCs/>
          <w:color w:val="000000"/>
          <w:sz w:val="24"/>
          <w:lang w:val="en-US" w:eastAsia="zh-CN"/>
        </w:rPr>
        <w:t>80000</w:t>
      </w:r>
      <w:r>
        <w:rPr>
          <w:rFonts w:hint="eastAsia" w:ascii="宋体"/>
          <w:bCs/>
          <w:color w:val="000000"/>
          <w:sz w:val="24"/>
        </w:rPr>
        <w:t>元整作为磋商保证金。</w:t>
      </w:r>
    </w:p>
    <w:p>
      <w:pPr>
        <w:spacing w:line="460" w:lineRule="exact"/>
        <w:ind w:firstLine="480" w:firstLineChars="200"/>
        <w:rPr>
          <w:rFonts w:ascii="宋体"/>
          <w:bCs/>
          <w:sz w:val="24"/>
        </w:rPr>
      </w:pPr>
      <w:r>
        <w:rPr>
          <w:rFonts w:hint="eastAsia" w:ascii="宋体"/>
          <w:sz w:val="24"/>
        </w:rPr>
        <w:t>11.2</w:t>
      </w:r>
      <w:r>
        <w:rPr>
          <w:rFonts w:hint="eastAsia" w:ascii="宋体"/>
          <w:bCs/>
          <w:sz w:val="24"/>
        </w:rPr>
        <w:t>磋商保证金可采用</w:t>
      </w:r>
      <w:r>
        <w:rPr>
          <w:rFonts w:hint="eastAsia" w:ascii="宋体"/>
          <w:sz w:val="24"/>
        </w:rPr>
        <w:t>电汇或网银</w:t>
      </w:r>
      <w:r>
        <w:rPr>
          <w:rFonts w:hint="eastAsia" w:ascii="宋体"/>
          <w:bCs/>
          <w:sz w:val="24"/>
        </w:rPr>
        <w:t>形式缴纳。保证金汇入账户：</w:t>
      </w:r>
    </w:p>
    <w:p>
      <w:pPr>
        <w:spacing w:line="460" w:lineRule="exact"/>
        <w:ind w:firstLine="482" w:firstLineChars="200"/>
        <w:rPr>
          <w:rFonts w:ascii="宋体" w:cs="宋体"/>
          <w:b/>
          <w:bCs/>
          <w:color w:val="000000"/>
          <w:kern w:val="0"/>
          <w:sz w:val="24"/>
          <w:u w:val="single"/>
        </w:rPr>
      </w:pPr>
      <w:r>
        <w:rPr>
          <w:rFonts w:hint="eastAsia" w:ascii="宋体" w:cs="宋体"/>
          <w:b/>
          <w:bCs/>
          <w:color w:val="000000"/>
          <w:kern w:val="0"/>
          <w:sz w:val="24"/>
          <w:u w:val="single"/>
        </w:rPr>
        <w:t>户  名：欧邦工程管理有限公司湖州分公司</w:t>
      </w:r>
    </w:p>
    <w:p>
      <w:pPr>
        <w:spacing w:line="460" w:lineRule="exact"/>
        <w:ind w:firstLine="482" w:firstLineChars="200"/>
        <w:rPr>
          <w:rFonts w:ascii="宋体" w:cs="宋体"/>
          <w:b/>
          <w:bCs/>
          <w:color w:val="000000"/>
          <w:kern w:val="0"/>
          <w:sz w:val="24"/>
          <w:u w:val="single"/>
        </w:rPr>
      </w:pPr>
      <w:r>
        <w:rPr>
          <w:rFonts w:hint="eastAsia" w:ascii="宋体" w:cs="宋体"/>
          <w:b/>
          <w:bCs/>
          <w:color w:val="000000"/>
          <w:kern w:val="0"/>
          <w:sz w:val="24"/>
          <w:u w:val="single"/>
        </w:rPr>
        <w:t>开户行：</w:t>
      </w:r>
      <w:r>
        <w:rPr>
          <w:rFonts w:hint="eastAsia" w:ascii="宋体" w:cs="宋体"/>
          <w:b/>
          <w:bCs/>
          <w:color w:val="000000"/>
          <w:kern w:val="0"/>
          <w:sz w:val="24"/>
          <w:u w:val="single"/>
          <w:lang w:eastAsia="zh-CN"/>
        </w:rPr>
        <w:t>建行湖州湖东支行</w:t>
      </w:r>
      <w:r>
        <w:rPr>
          <w:rFonts w:hint="eastAsia" w:ascii="宋体" w:cs="宋体"/>
          <w:b/>
          <w:bCs/>
          <w:color w:val="000000"/>
          <w:kern w:val="0"/>
          <w:sz w:val="24"/>
          <w:u w:val="single"/>
        </w:rPr>
        <w:t xml:space="preserve">    </w:t>
      </w:r>
    </w:p>
    <w:p>
      <w:pPr>
        <w:spacing w:line="460" w:lineRule="exact"/>
        <w:ind w:firstLine="482" w:firstLineChars="200"/>
        <w:rPr>
          <w:rFonts w:ascii="宋体" w:cs="宋体"/>
          <w:b/>
          <w:bCs/>
          <w:color w:val="000000"/>
          <w:kern w:val="0"/>
          <w:sz w:val="24"/>
          <w:u w:val="single"/>
        </w:rPr>
      </w:pPr>
      <w:r>
        <w:rPr>
          <w:rFonts w:hint="eastAsia" w:ascii="宋体" w:cs="宋体"/>
          <w:b/>
          <w:bCs/>
          <w:color w:val="000000"/>
          <w:kern w:val="0"/>
          <w:sz w:val="24"/>
          <w:u w:val="single"/>
        </w:rPr>
        <w:t>账  号：</w:t>
      </w:r>
      <w:r>
        <w:rPr>
          <w:rFonts w:hint="eastAsia" w:ascii="宋体" w:cs="宋体"/>
          <w:b/>
          <w:bCs/>
          <w:color w:val="000000"/>
          <w:kern w:val="0"/>
          <w:sz w:val="24"/>
          <w:u w:val="single"/>
          <w:lang w:eastAsia="zh-CN"/>
        </w:rPr>
        <w:t>3305 0164 9343 0000 0204</w:t>
      </w:r>
      <w:r>
        <w:rPr>
          <w:rFonts w:hint="eastAsia" w:ascii="宋体" w:cs="宋体"/>
          <w:b/>
          <w:bCs/>
          <w:color w:val="000000"/>
          <w:kern w:val="0"/>
          <w:sz w:val="24"/>
          <w:u w:val="single"/>
        </w:rPr>
        <w:t xml:space="preserve"> </w:t>
      </w:r>
    </w:p>
    <w:p>
      <w:pPr>
        <w:spacing w:line="460" w:lineRule="exact"/>
        <w:ind w:firstLine="480" w:firstLineChars="200"/>
        <w:rPr>
          <w:rFonts w:ascii="宋体"/>
          <w:bCs/>
          <w:sz w:val="24"/>
        </w:rPr>
      </w:pPr>
      <w:r>
        <w:rPr>
          <w:rFonts w:hint="eastAsia" w:ascii="宋体"/>
          <w:sz w:val="24"/>
        </w:rPr>
        <w:t>办理磋商保证金手续时，应在银行进账单的用途栏或空白栏上注明项目编号。</w:t>
      </w:r>
    </w:p>
    <w:p>
      <w:pPr>
        <w:spacing w:line="460" w:lineRule="exact"/>
        <w:ind w:firstLine="480" w:firstLineChars="200"/>
        <w:rPr>
          <w:rFonts w:ascii="宋体"/>
          <w:bCs/>
          <w:sz w:val="24"/>
        </w:rPr>
      </w:pPr>
      <w:r>
        <w:rPr>
          <w:rFonts w:hint="eastAsia" w:ascii="宋体"/>
          <w:sz w:val="24"/>
        </w:rPr>
        <w:t>11.3</w:t>
      </w:r>
      <w:r>
        <w:rPr>
          <w:rFonts w:hint="eastAsia" w:ascii="宋体"/>
          <w:bCs/>
          <w:sz w:val="24"/>
        </w:rPr>
        <w:t>未按要求提交磋商保证金的投标供应商将被拒绝参加磋商。</w:t>
      </w:r>
    </w:p>
    <w:p>
      <w:pPr>
        <w:spacing w:line="460" w:lineRule="exact"/>
        <w:ind w:firstLine="480" w:firstLineChars="200"/>
        <w:rPr>
          <w:rFonts w:ascii="宋体"/>
          <w:bCs/>
          <w:sz w:val="24"/>
        </w:rPr>
      </w:pPr>
      <w:r>
        <w:rPr>
          <w:rFonts w:hint="eastAsia" w:ascii="宋体"/>
          <w:sz w:val="24"/>
        </w:rPr>
        <w:t>11.4</w:t>
      </w:r>
      <w:r>
        <w:rPr>
          <w:rFonts w:hint="eastAsia" w:ascii="宋体"/>
          <w:bCs/>
          <w:sz w:val="24"/>
        </w:rPr>
        <w:t>未成交的供应商的磋商保证金将在成交公示结束后5个工作日内无息退还。</w:t>
      </w:r>
      <w:r>
        <w:rPr>
          <w:rFonts w:hint="eastAsia" w:ascii="宋体"/>
          <w:sz w:val="24"/>
        </w:rPr>
        <w:t>成交供应商的磋商保证金在双方合同签订并提交采购代理机构备案后7个工作日内退还。</w:t>
      </w:r>
    </w:p>
    <w:p>
      <w:pPr>
        <w:spacing w:line="460" w:lineRule="exact"/>
        <w:ind w:firstLine="480" w:firstLineChars="200"/>
        <w:rPr>
          <w:rFonts w:ascii="宋体"/>
          <w:bCs/>
          <w:sz w:val="24"/>
        </w:rPr>
      </w:pPr>
      <w:r>
        <w:rPr>
          <w:rFonts w:hint="eastAsia" w:ascii="宋体"/>
          <w:sz w:val="24"/>
        </w:rPr>
        <w:t>11.5磋商保证金退还方式：</w:t>
      </w:r>
      <w:r>
        <w:rPr>
          <w:rFonts w:hint="eastAsia" w:ascii="宋体"/>
          <w:bCs/>
          <w:sz w:val="24"/>
        </w:rPr>
        <w:t>自成交通知书发出之日起5个工作日内退还未中标投标单位（供应商）的磋商保证金。</w:t>
      </w:r>
    </w:p>
    <w:p>
      <w:pPr>
        <w:spacing w:line="460" w:lineRule="exact"/>
        <w:ind w:firstLine="480" w:firstLineChars="200"/>
        <w:rPr>
          <w:rFonts w:ascii="宋体"/>
          <w:bCs/>
          <w:sz w:val="24"/>
          <w:u w:val="single"/>
        </w:rPr>
      </w:pPr>
      <w:r>
        <w:rPr>
          <w:rFonts w:hint="eastAsia" w:ascii="宋体"/>
          <w:sz w:val="24"/>
        </w:rPr>
        <w:t>11.6</w:t>
      </w:r>
      <w:r>
        <w:rPr>
          <w:rFonts w:hint="eastAsia" w:ascii="宋体"/>
          <w:bCs/>
          <w:sz w:val="24"/>
        </w:rPr>
        <w:t>发生下列情况之一，磋商保证金将被没收：</w:t>
      </w:r>
    </w:p>
    <w:p>
      <w:pPr>
        <w:spacing w:line="460" w:lineRule="exact"/>
        <w:ind w:firstLine="480" w:firstLineChars="200"/>
        <w:rPr>
          <w:rFonts w:ascii="宋体"/>
          <w:bCs/>
          <w:sz w:val="24"/>
        </w:rPr>
      </w:pPr>
      <w:r>
        <w:rPr>
          <w:rFonts w:hint="eastAsia" w:ascii="宋体"/>
          <w:sz w:val="24"/>
        </w:rPr>
        <w:t>11.6</w:t>
      </w:r>
      <w:r>
        <w:rPr>
          <w:rFonts w:hint="eastAsia" w:ascii="宋体"/>
          <w:bCs/>
          <w:sz w:val="24"/>
        </w:rPr>
        <w:t>.1供应商在提交响应文件截止时间后撤回响应文件的；</w:t>
      </w:r>
    </w:p>
    <w:p>
      <w:pPr>
        <w:spacing w:line="460" w:lineRule="exact"/>
        <w:ind w:firstLine="480" w:firstLineChars="200"/>
        <w:rPr>
          <w:rFonts w:ascii="宋体"/>
          <w:sz w:val="24"/>
        </w:rPr>
      </w:pPr>
      <w:r>
        <w:rPr>
          <w:rFonts w:hint="eastAsia" w:ascii="宋体"/>
          <w:sz w:val="24"/>
        </w:rPr>
        <w:t>11.6</w:t>
      </w:r>
      <w:r>
        <w:rPr>
          <w:rFonts w:hint="eastAsia" w:ascii="宋体"/>
          <w:bCs/>
          <w:sz w:val="24"/>
        </w:rPr>
        <w:t>.2</w:t>
      </w:r>
      <w:r>
        <w:rPr>
          <w:rFonts w:hint="eastAsia" w:ascii="宋体"/>
          <w:sz w:val="24"/>
        </w:rPr>
        <w:t>供应商在响应文件中提交虚假材料的；</w:t>
      </w:r>
    </w:p>
    <w:p>
      <w:pPr>
        <w:spacing w:line="460" w:lineRule="exact"/>
        <w:ind w:firstLine="480" w:firstLineChars="200"/>
        <w:rPr>
          <w:rFonts w:ascii="宋体"/>
          <w:spacing w:val="-4"/>
          <w:sz w:val="24"/>
        </w:rPr>
      </w:pPr>
      <w:r>
        <w:rPr>
          <w:rFonts w:hint="eastAsia" w:ascii="宋体"/>
          <w:sz w:val="24"/>
        </w:rPr>
        <w:t>11.6</w:t>
      </w:r>
      <w:r>
        <w:rPr>
          <w:rFonts w:hint="eastAsia" w:ascii="宋体"/>
          <w:bCs/>
          <w:sz w:val="24"/>
        </w:rPr>
        <w:t>.3</w:t>
      </w:r>
      <w:r>
        <w:rPr>
          <w:rFonts w:hint="eastAsia" w:ascii="宋体"/>
          <w:spacing w:val="-4"/>
          <w:sz w:val="24"/>
        </w:rPr>
        <w:t>除因不可抗力或磋商文件认可的情形以外，成交供应商不与采购人签订合同的；</w:t>
      </w:r>
    </w:p>
    <w:p>
      <w:pPr>
        <w:spacing w:line="460" w:lineRule="exact"/>
        <w:ind w:firstLine="480" w:firstLineChars="200"/>
        <w:rPr>
          <w:rFonts w:ascii="宋体"/>
          <w:sz w:val="24"/>
        </w:rPr>
      </w:pPr>
      <w:r>
        <w:rPr>
          <w:rFonts w:hint="eastAsia" w:ascii="宋体"/>
          <w:sz w:val="24"/>
        </w:rPr>
        <w:t>11.6</w:t>
      </w:r>
      <w:r>
        <w:rPr>
          <w:rFonts w:hint="eastAsia" w:ascii="宋体"/>
          <w:bCs/>
          <w:sz w:val="24"/>
        </w:rPr>
        <w:t>.4</w:t>
      </w:r>
      <w:r>
        <w:rPr>
          <w:rFonts w:hint="eastAsia" w:ascii="宋体"/>
          <w:sz w:val="24"/>
        </w:rPr>
        <w:t>供应商与采购人、其他供应商或者采购代理机构恶意串通的；</w:t>
      </w:r>
    </w:p>
    <w:p>
      <w:pPr>
        <w:spacing w:line="460" w:lineRule="exact"/>
        <w:ind w:firstLine="480" w:firstLineChars="200"/>
      </w:pPr>
      <w:r>
        <w:rPr>
          <w:rFonts w:hint="eastAsia" w:ascii="宋体"/>
          <w:sz w:val="24"/>
        </w:rPr>
        <w:t>11.6</w:t>
      </w:r>
      <w:r>
        <w:rPr>
          <w:rFonts w:hint="eastAsia" w:ascii="宋体"/>
          <w:bCs/>
          <w:sz w:val="24"/>
        </w:rPr>
        <w:t>.5</w:t>
      </w:r>
      <w:r>
        <w:rPr>
          <w:rFonts w:hint="eastAsia" w:ascii="宋体"/>
          <w:sz w:val="24"/>
        </w:rPr>
        <w:t>磋商文件规定的其他情形。</w:t>
      </w:r>
    </w:p>
    <w:p>
      <w:pPr>
        <w:spacing w:line="460" w:lineRule="exact"/>
        <w:rPr>
          <w:rFonts w:ascii="宋体"/>
          <w:sz w:val="24"/>
        </w:rPr>
      </w:pPr>
      <w:r>
        <w:rPr>
          <w:rFonts w:hint="eastAsia" w:ascii="宋体"/>
          <w:b/>
          <w:sz w:val="24"/>
        </w:rPr>
        <w:t>12.</w:t>
      </w:r>
      <w:r>
        <w:rPr>
          <w:rFonts w:hint="eastAsia" w:ascii="宋体"/>
          <w:sz w:val="24"/>
        </w:rPr>
        <w:t>磋商文件份数和签署</w:t>
      </w:r>
    </w:p>
    <w:p>
      <w:pPr>
        <w:spacing w:line="460" w:lineRule="exact"/>
        <w:ind w:firstLine="480" w:firstLineChars="200"/>
        <w:rPr>
          <w:rFonts w:ascii="宋体"/>
          <w:sz w:val="24"/>
        </w:rPr>
      </w:pPr>
      <w:r>
        <w:rPr>
          <w:rFonts w:hint="eastAsia" w:ascii="宋体"/>
          <w:sz w:val="24"/>
        </w:rPr>
        <w:t>12.1</w:t>
      </w:r>
      <w:r>
        <w:rPr>
          <w:rFonts w:hint="eastAsia" w:ascii="宋体"/>
          <w:color w:val="000000"/>
          <w:sz w:val="24"/>
        </w:rPr>
        <w:t>投标供应商须按价格部分</w:t>
      </w:r>
      <w:r>
        <w:rPr>
          <w:rFonts w:hint="eastAsia" w:ascii="宋体"/>
          <w:b/>
          <w:sz w:val="24"/>
        </w:rPr>
        <w:t>（报价部分必须独立装订密封）</w:t>
      </w:r>
      <w:r>
        <w:rPr>
          <w:rFonts w:hint="eastAsia" w:ascii="宋体"/>
          <w:color w:val="000000"/>
          <w:sz w:val="24"/>
        </w:rPr>
        <w:t>，</w:t>
      </w:r>
      <w:r>
        <w:rPr>
          <w:rFonts w:hint="eastAsia" w:ascii="宋体"/>
          <w:sz w:val="24"/>
        </w:rPr>
        <w:t>技术、商务、资信及其他文件</w:t>
      </w:r>
      <w:r>
        <w:rPr>
          <w:rFonts w:hint="eastAsia" w:ascii="宋体"/>
          <w:color w:val="000000"/>
          <w:sz w:val="24"/>
        </w:rPr>
        <w:t>按顺序编制磋商文件，一式四份，其中正本一份，副本三份。</w:t>
      </w:r>
      <w:r>
        <w:rPr>
          <w:rFonts w:hint="eastAsia" w:ascii="宋体"/>
          <w:sz w:val="24"/>
        </w:rPr>
        <w:t>每份磋商文件均须清楚地标明“正本”或“副本”，一旦正本与副本不符，以正本为准。如未按此要求编制，将有可能被视为无效磋商；</w:t>
      </w:r>
    </w:p>
    <w:p>
      <w:pPr>
        <w:autoSpaceDE w:val="0"/>
        <w:autoSpaceDN w:val="0"/>
        <w:spacing w:line="460" w:lineRule="exact"/>
        <w:ind w:firstLine="480" w:firstLineChars="200"/>
        <w:jc w:val="left"/>
        <w:rPr>
          <w:rFonts w:ascii="宋体"/>
          <w:color w:val="000000"/>
          <w:kern w:val="0"/>
          <w:sz w:val="24"/>
        </w:rPr>
      </w:pPr>
      <w:r>
        <w:rPr>
          <w:rFonts w:hint="eastAsia" w:ascii="宋体"/>
          <w:sz w:val="24"/>
        </w:rPr>
        <w:t>12.2</w:t>
      </w:r>
      <w:r>
        <w:rPr>
          <w:rFonts w:hint="eastAsia" w:ascii="宋体"/>
          <w:color w:val="000000"/>
          <w:kern w:val="0"/>
          <w:sz w:val="24"/>
        </w:rPr>
        <w:t>磋商文件的正本和副本均应采用A4纸纵向打印或铅字印刷、字迹应清晰、易于辨认并按顺序编号纵向</w:t>
      </w:r>
      <w:r>
        <w:rPr>
          <w:rFonts w:hint="eastAsia" w:ascii="宋体"/>
          <w:b/>
          <w:bCs/>
          <w:color w:val="000000"/>
          <w:kern w:val="0"/>
          <w:sz w:val="24"/>
        </w:rPr>
        <w:t>热胶装订成册</w:t>
      </w:r>
      <w:r>
        <w:rPr>
          <w:rFonts w:hint="eastAsia" w:ascii="宋体"/>
          <w:color w:val="000000"/>
          <w:kern w:val="0"/>
          <w:sz w:val="24"/>
        </w:rPr>
        <w:t>（</w:t>
      </w:r>
      <w:r>
        <w:rPr>
          <w:rFonts w:hint="eastAsia" w:ascii="宋体"/>
          <w:b/>
          <w:bCs/>
          <w:color w:val="000000"/>
          <w:kern w:val="0"/>
          <w:sz w:val="24"/>
        </w:rPr>
        <w:t>活页装订的磋商文件将被拒绝</w:t>
      </w:r>
      <w:r>
        <w:rPr>
          <w:rFonts w:hint="eastAsia" w:ascii="宋体"/>
          <w:color w:val="000000"/>
          <w:kern w:val="0"/>
          <w:sz w:val="24"/>
        </w:rPr>
        <w:t>），且伴有目录及封面；</w:t>
      </w:r>
    </w:p>
    <w:p>
      <w:pPr>
        <w:autoSpaceDE w:val="0"/>
        <w:autoSpaceDN w:val="0"/>
        <w:spacing w:line="460" w:lineRule="exact"/>
        <w:ind w:firstLine="480" w:firstLineChars="200"/>
        <w:jc w:val="left"/>
        <w:rPr>
          <w:rFonts w:ascii="宋体"/>
          <w:color w:val="000000"/>
          <w:kern w:val="0"/>
          <w:sz w:val="24"/>
        </w:rPr>
      </w:pPr>
      <w:r>
        <w:rPr>
          <w:rFonts w:hint="eastAsia" w:ascii="宋体"/>
          <w:sz w:val="24"/>
        </w:rPr>
        <w:t>12.3</w:t>
      </w:r>
      <w:r>
        <w:rPr>
          <w:rFonts w:hint="eastAsia" w:ascii="宋体"/>
          <w:color w:val="000000"/>
          <w:kern w:val="0"/>
          <w:sz w:val="24"/>
        </w:rPr>
        <w:t>磋商文件袋封面应加盖投标供应商公章；</w:t>
      </w:r>
    </w:p>
    <w:p>
      <w:pPr>
        <w:autoSpaceDE w:val="0"/>
        <w:autoSpaceDN w:val="0"/>
        <w:spacing w:line="460" w:lineRule="exact"/>
        <w:ind w:firstLine="480" w:firstLineChars="200"/>
        <w:jc w:val="left"/>
        <w:rPr>
          <w:rFonts w:ascii="宋体"/>
          <w:color w:val="000000"/>
          <w:kern w:val="0"/>
          <w:sz w:val="24"/>
        </w:rPr>
      </w:pPr>
      <w:r>
        <w:rPr>
          <w:rFonts w:hint="eastAsia" w:ascii="宋体"/>
          <w:sz w:val="24"/>
        </w:rPr>
        <w:t>12.4</w:t>
      </w:r>
      <w:r>
        <w:rPr>
          <w:rFonts w:hint="eastAsia" w:ascii="宋体"/>
          <w:color w:val="000000"/>
          <w:kern w:val="0"/>
          <w:sz w:val="24"/>
        </w:rPr>
        <w:t>磋商文件需按磋商文件要求的格式填写，未按规定格式填写将有可能视为无效磋商；</w:t>
      </w:r>
    </w:p>
    <w:p>
      <w:pPr>
        <w:spacing w:line="460" w:lineRule="exact"/>
        <w:ind w:firstLine="480" w:firstLineChars="200"/>
        <w:rPr>
          <w:rFonts w:ascii="宋体"/>
          <w:color w:val="000000"/>
          <w:kern w:val="0"/>
          <w:sz w:val="24"/>
        </w:rPr>
      </w:pPr>
      <w:r>
        <w:rPr>
          <w:rFonts w:hint="eastAsia" w:ascii="宋体"/>
          <w:sz w:val="24"/>
        </w:rPr>
        <w:t>12.5</w:t>
      </w:r>
      <w:r>
        <w:rPr>
          <w:rFonts w:hint="eastAsia" w:ascii="宋体"/>
          <w:color w:val="000000"/>
          <w:kern w:val="0"/>
          <w:sz w:val="24"/>
        </w:rPr>
        <w:t>除投标供应商对错处做必要修改外，磋商文件不得行间插字、涂改和增删，如有修改错漏处，应由投标供应商加盖校对章。</w:t>
      </w:r>
    </w:p>
    <w:p>
      <w:pPr>
        <w:pStyle w:val="2"/>
        <w:ind w:firstLine="560"/>
      </w:pPr>
    </w:p>
    <w:p>
      <w:pPr>
        <w:pStyle w:val="4"/>
        <w:spacing w:before="0" w:after="0" w:line="460" w:lineRule="exact"/>
        <w:jc w:val="center"/>
        <w:rPr>
          <w:rFonts w:ascii="宋体" w:eastAsia="宋体"/>
          <w:kern w:val="44"/>
          <w:sz w:val="28"/>
          <w:szCs w:val="28"/>
        </w:rPr>
      </w:pPr>
      <w:bookmarkStart w:id="22" w:name="_Toc10117"/>
      <w:bookmarkStart w:id="23" w:name="_Toc28265"/>
      <w:r>
        <w:rPr>
          <w:rFonts w:hint="eastAsia" w:ascii="宋体" w:eastAsia="宋体"/>
          <w:kern w:val="44"/>
          <w:sz w:val="28"/>
          <w:szCs w:val="28"/>
        </w:rPr>
        <w:t>四、磋商文件的提交</w:t>
      </w:r>
      <w:bookmarkEnd w:id="22"/>
      <w:bookmarkEnd w:id="23"/>
    </w:p>
    <w:p>
      <w:pPr>
        <w:tabs>
          <w:tab w:val="left" w:pos="720"/>
        </w:tabs>
        <w:spacing w:line="460" w:lineRule="exact"/>
        <w:rPr>
          <w:rFonts w:ascii="宋体"/>
          <w:bCs/>
          <w:sz w:val="24"/>
        </w:rPr>
      </w:pPr>
      <w:r>
        <w:rPr>
          <w:rFonts w:hint="eastAsia" w:ascii="宋体"/>
          <w:b/>
          <w:sz w:val="24"/>
        </w:rPr>
        <w:t>13</w:t>
      </w:r>
      <w:r>
        <w:rPr>
          <w:rFonts w:hint="eastAsia" w:ascii="宋体"/>
          <w:sz w:val="24"/>
        </w:rPr>
        <w:t>.磋商文件的</w:t>
      </w:r>
      <w:r>
        <w:rPr>
          <w:rFonts w:hint="eastAsia" w:ascii="宋体"/>
          <w:bCs/>
          <w:sz w:val="24"/>
        </w:rPr>
        <w:t>密封及标记</w:t>
      </w:r>
    </w:p>
    <w:p>
      <w:pPr>
        <w:spacing w:line="460" w:lineRule="exact"/>
        <w:ind w:firstLine="480" w:firstLineChars="200"/>
        <w:rPr>
          <w:rFonts w:ascii="宋体"/>
          <w:color w:val="000000"/>
          <w:sz w:val="24"/>
        </w:rPr>
      </w:pPr>
      <w:r>
        <w:rPr>
          <w:rFonts w:hint="eastAsia" w:ascii="宋体"/>
          <w:color w:val="000000"/>
          <w:sz w:val="24"/>
        </w:rPr>
        <w:t>13.1投标供应商在</w:t>
      </w:r>
      <w:r>
        <w:rPr>
          <w:rFonts w:hint="eastAsia" w:ascii="宋体"/>
          <w:bCs/>
          <w:color w:val="000000"/>
          <w:sz w:val="24"/>
        </w:rPr>
        <w:t>磋商文件</w:t>
      </w:r>
      <w:r>
        <w:rPr>
          <w:rFonts w:hint="eastAsia" w:ascii="宋体"/>
          <w:color w:val="000000"/>
          <w:sz w:val="24"/>
        </w:rPr>
        <w:t>包封上应注明项目名称、磋商文件编号、投标供应商名称并加盖投标供应商盖章。</w:t>
      </w:r>
    </w:p>
    <w:p>
      <w:pPr>
        <w:spacing w:line="460" w:lineRule="exact"/>
        <w:ind w:firstLine="480" w:firstLineChars="200"/>
        <w:rPr>
          <w:rFonts w:ascii="宋体"/>
          <w:b/>
          <w:bCs/>
          <w:sz w:val="24"/>
        </w:rPr>
      </w:pPr>
      <w:r>
        <w:rPr>
          <w:rFonts w:hint="eastAsia" w:ascii="宋体"/>
          <w:color w:val="000000"/>
          <w:sz w:val="24"/>
        </w:rPr>
        <w:t>13.2</w:t>
      </w:r>
      <w:r>
        <w:rPr>
          <w:rFonts w:hint="eastAsia" w:ascii="宋体"/>
          <w:b/>
          <w:bCs/>
          <w:sz w:val="24"/>
        </w:rPr>
        <w:t>如果磋商文件未按上述要求密封和加写标记，招标采购单位有权予以拒绝此磋商文件，并退回投标供应商；</w:t>
      </w:r>
    </w:p>
    <w:p>
      <w:pPr>
        <w:spacing w:line="460" w:lineRule="exact"/>
        <w:ind w:firstLine="480" w:firstLineChars="200"/>
        <w:rPr>
          <w:rFonts w:ascii="宋体"/>
          <w:sz w:val="24"/>
        </w:rPr>
      </w:pPr>
      <w:r>
        <w:rPr>
          <w:rFonts w:hint="eastAsia" w:ascii="宋体"/>
          <w:color w:val="000000"/>
          <w:sz w:val="24"/>
        </w:rPr>
        <w:t>13.3如果因密封不严、标记不明而造成过早启封、失密等情况，</w:t>
      </w:r>
      <w:r>
        <w:rPr>
          <w:rFonts w:hint="eastAsia" w:ascii="宋体"/>
          <w:bCs/>
          <w:color w:val="000000"/>
          <w:sz w:val="24"/>
        </w:rPr>
        <w:t>招标采购单位</w:t>
      </w:r>
      <w:r>
        <w:rPr>
          <w:rFonts w:hint="eastAsia" w:ascii="宋体"/>
          <w:color w:val="000000"/>
          <w:sz w:val="24"/>
        </w:rPr>
        <w:t>概不负责。</w:t>
      </w:r>
    </w:p>
    <w:p>
      <w:pPr>
        <w:tabs>
          <w:tab w:val="left" w:pos="720"/>
        </w:tabs>
        <w:spacing w:line="460" w:lineRule="exact"/>
        <w:rPr>
          <w:rFonts w:ascii="宋体"/>
          <w:sz w:val="24"/>
        </w:rPr>
      </w:pPr>
      <w:r>
        <w:rPr>
          <w:rFonts w:hint="eastAsia" w:ascii="宋体"/>
          <w:b/>
          <w:sz w:val="24"/>
        </w:rPr>
        <w:t>14.</w:t>
      </w:r>
      <w:r>
        <w:rPr>
          <w:rFonts w:hint="eastAsia" w:ascii="宋体"/>
          <w:sz w:val="24"/>
        </w:rPr>
        <w:t>磋商文件的提交及磋商截止时间：</w:t>
      </w:r>
    </w:p>
    <w:p>
      <w:pPr>
        <w:tabs>
          <w:tab w:val="left" w:pos="720"/>
        </w:tabs>
        <w:spacing w:line="460" w:lineRule="exact"/>
        <w:ind w:firstLine="480" w:firstLineChars="200"/>
        <w:rPr>
          <w:rFonts w:ascii="宋体"/>
          <w:sz w:val="24"/>
        </w:rPr>
      </w:pPr>
      <w:r>
        <w:rPr>
          <w:rFonts w:hint="eastAsia" w:ascii="宋体"/>
          <w:sz w:val="24"/>
        </w:rPr>
        <w:t>14.1招标采购单位收到磋商文件的时间应不迟于磋商须知前附表中规定的磋商截止时间；</w:t>
      </w:r>
    </w:p>
    <w:p>
      <w:pPr>
        <w:tabs>
          <w:tab w:val="left" w:pos="720"/>
        </w:tabs>
        <w:spacing w:line="460" w:lineRule="exact"/>
        <w:ind w:firstLine="480" w:firstLineChars="200"/>
        <w:rPr>
          <w:rFonts w:ascii="宋体"/>
          <w:sz w:val="24"/>
        </w:rPr>
      </w:pPr>
      <w:r>
        <w:rPr>
          <w:rFonts w:hint="eastAsia" w:ascii="宋体"/>
          <w:sz w:val="24"/>
        </w:rPr>
        <w:t>14.2招标采购单位可通过修改磋商文件酌情延长递交磋商文件的截止时间，在此情况下，投标供应商的所有权利和义务以及投标供应商的磋商截止时间均应以延长后新的截止时间为准；</w:t>
      </w:r>
    </w:p>
    <w:p>
      <w:pPr>
        <w:tabs>
          <w:tab w:val="left" w:pos="720"/>
        </w:tabs>
        <w:spacing w:line="460" w:lineRule="exact"/>
        <w:ind w:firstLine="480" w:firstLineChars="200"/>
        <w:rPr>
          <w:rFonts w:ascii="宋体"/>
          <w:sz w:val="24"/>
        </w:rPr>
      </w:pPr>
      <w:r>
        <w:rPr>
          <w:rFonts w:hint="eastAsia" w:ascii="宋体"/>
          <w:sz w:val="24"/>
        </w:rPr>
        <w:t>14.3投标供应商的磋商文件按规定密封后，按照投标供应商须知前附表中规定的磋商截止时间、方式、地点送达招标采购单位；</w:t>
      </w:r>
    </w:p>
    <w:p>
      <w:pPr>
        <w:tabs>
          <w:tab w:val="left" w:pos="720"/>
        </w:tabs>
        <w:spacing w:line="460" w:lineRule="exact"/>
        <w:ind w:firstLine="480" w:firstLineChars="200"/>
        <w:rPr>
          <w:rFonts w:ascii="宋体"/>
          <w:sz w:val="24"/>
        </w:rPr>
      </w:pPr>
      <w:r>
        <w:rPr>
          <w:rFonts w:hint="eastAsia" w:ascii="宋体"/>
          <w:sz w:val="24"/>
        </w:rPr>
        <w:t>14.4投标供应商的修改书和撤回通知应在规定的磋商截止日期前按规定的时间、方式、地点送达；</w:t>
      </w:r>
    </w:p>
    <w:p>
      <w:pPr>
        <w:tabs>
          <w:tab w:val="left" w:pos="720"/>
        </w:tabs>
        <w:spacing w:line="460" w:lineRule="exact"/>
        <w:ind w:firstLine="480" w:firstLineChars="200"/>
        <w:rPr>
          <w:rFonts w:ascii="宋体"/>
          <w:sz w:val="24"/>
        </w:rPr>
      </w:pPr>
      <w:r>
        <w:rPr>
          <w:rFonts w:hint="eastAsia" w:ascii="宋体"/>
          <w:sz w:val="24"/>
        </w:rPr>
        <w:t>14.5招标采购单位收到投标供应商的磋商文件或修改撤回通知书后，应当场出具签收单（或收回签收单）。</w:t>
      </w:r>
    </w:p>
    <w:p>
      <w:pPr>
        <w:tabs>
          <w:tab w:val="left" w:pos="720"/>
        </w:tabs>
        <w:spacing w:line="460" w:lineRule="exact"/>
        <w:rPr>
          <w:rFonts w:ascii="宋体"/>
          <w:sz w:val="24"/>
        </w:rPr>
      </w:pPr>
      <w:r>
        <w:rPr>
          <w:rFonts w:hint="eastAsia" w:ascii="宋体"/>
          <w:b/>
          <w:sz w:val="24"/>
        </w:rPr>
        <w:t>15.</w:t>
      </w:r>
      <w:r>
        <w:rPr>
          <w:rFonts w:hint="eastAsia" w:ascii="宋体"/>
          <w:sz w:val="24"/>
        </w:rPr>
        <w:t>迟交的磋商文件</w:t>
      </w:r>
    </w:p>
    <w:p>
      <w:pPr>
        <w:spacing w:line="460" w:lineRule="exact"/>
        <w:ind w:firstLine="480" w:firstLineChars="200"/>
        <w:rPr>
          <w:rFonts w:ascii="宋体"/>
          <w:sz w:val="24"/>
        </w:rPr>
      </w:pPr>
      <w:r>
        <w:rPr>
          <w:rFonts w:hint="eastAsia" w:ascii="宋体"/>
          <w:sz w:val="24"/>
        </w:rPr>
        <w:t>招标采购单位将不接受在规定的磋商截止时间后收到的任何磋商文件。</w:t>
      </w:r>
    </w:p>
    <w:p>
      <w:pPr>
        <w:tabs>
          <w:tab w:val="left" w:pos="720"/>
        </w:tabs>
        <w:spacing w:line="460" w:lineRule="exact"/>
        <w:rPr>
          <w:rFonts w:ascii="宋体"/>
          <w:sz w:val="24"/>
        </w:rPr>
      </w:pPr>
      <w:r>
        <w:rPr>
          <w:rFonts w:hint="eastAsia" w:ascii="宋体"/>
          <w:b/>
          <w:sz w:val="24"/>
        </w:rPr>
        <w:t>16</w:t>
      </w:r>
      <w:r>
        <w:rPr>
          <w:rFonts w:hint="eastAsia" w:ascii="宋体"/>
          <w:sz w:val="24"/>
        </w:rPr>
        <w:t>.磋商文件的修改和撤回</w:t>
      </w:r>
    </w:p>
    <w:p>
      <w:pPr>
        <w:spacing w:line="460" w:lineRule="exact"/>
        <w:ind w:firstLine="480" w:firstLineChars="200"/>
        <w:rPr>
          <w:rFonts w:ascii="宋体"/>
          <w:sz w:val="24"/>
        </w:rPr>
      </w:pPr>
      <w:r>
        <w:rPr>
          <w:rFonts w:hint="eastAsia" w:ascii="宋体"/>
          <w:sz w:val="24"/>
        </w:rPr>
        <w:t>16.1投标供应商在提交磋商文件后，可以修改或撤回其磋商文件，但这种修改和撤回通知，必须在规定的磋商截止时间前，以书面形式通知采购代理机构；</w:t>
      </w:r>
    </w:p>
    <w:p>
      <w:pPr>
        <w:spacing w:line="460" w:lineRule="exact"/>
        <w:ind w:firstLine="480" w:firstLineChars="200"/>
      </w:pPr>
      <w:r>
        <w:rPr>
          <w:rFonts w:hint="eastAsia" w:ascii="宋体"/>
          <w:sz w:val="24"/>
        </w:rPr>
        <w:t>16.2在磋商截止时间至规定的磋商有效期满之间的这段时间，投标供应商不得撤回其磋商文件。</w:t>
      </w:r>
    </w:p>
    <w:p>
      <w:pPr>
        <w:pStyle w:val="4"/>
        <w:spacing w:before="0" w:after="0" w:line="460" w:lineRule="exact"/>
        <w:jc w:val="center"/>
        <w:rPr>
          <w:rFonts w:ascii="宋体" w:eastAsia="宋体"/>
          <w:sz w:val="28"/>
          <w:szCs w:val="28"/>
        </w:rPr>
      </w:pPr>
      <w:bookmarkStart w:id="24" w:name="_Toc30414"/>
      <w:bookmarkStart w:id="25" w:name="_Toc25084"/>
      <w:r>
        <w:rPr>
          <w:rFonts w:hint="eastAsia" w:ascii="宋体" w:eastAsia="宋体"/>
          <w:kern w:val="44"/>
          <w:sz w:val="28"/>
          <w:szCs w:val="28"/>
        </w:rPr>
        <w:t>五、</w:t>
      </w:r>
      <w:r>
        <w:rPr>
          <w:rFonts w:hint="eastAsia" w:ascii="宋体" w:eastAsia="宋体"/>
          <w:sz w:val="28"/>
          <w:szCs w:val="28"/>
        </w:rPr>
        <w:t>磋商</w:t>
      </w:r>
      <w:r>
        <w:rPr>
          <w:rFonts w:hint="eastAsia" w:ascii="宋体" w:eastAsia="宋体"/>
          <w:spacing w:val="14"/>
          <w:sz w:val="28"/>
          <w:szCs w:val="28"/>
        </w:rPr>
        <w:t>规则、</w:t>
      </w:r>
      <w:r>
        <w:rPr>
          <w:rFonts w:hint="eastAsia" w:ascii="宋体" w:eastAsia="宋体"/>
          <w:sz w:val="28"/>
          <w:szCs w:val="28"/>
        </w:rPr>
        <w:t>程序</w:t>
      </w:r>
      <w:bookmarkEnd w:id="24"/>
      <w:bookmarkEnd w:id="25"/>
    </w:p>
    <w:p>
      <w:pPr>
        <w:spacing w:line="460" w:lineRule="exact"/>
        <w:rPr>
          <w:rFonts w:ascii="宋体"/>
          <w:sz w:val="24"/>
        </w:rPr>
      </w:pPr>
      <w:r>
        <w:rPr>
          <w:rFonts w:hint="eastAsia" w:ascii="宋体"/>
          <w:b/>
          <w:sz w:val="24"/>
        </w:rPr>
        <w:t>17.</w:t>
      </w:r>
      <w:r>
        <w:rPr>
          <w:rFonts w:hint="eastAsia" w:ascii="宋体"/>
          <w:sz w:val="24"/>
        </w:rPr>
        <w:t>磋商规则</w:t>
      </w:r>
    </w:p>
    <w:p>
      <w:pPr>
        <w:spacing w:line="460" w:lineRule="exact"/>
        <w:ind w:firstLine="480" w:firstLineChars="200"/>
        <w:rPr>
          <w:rFonts w:ascii="宋体"/>
          <w:sz w:val="24"/>
        </w:rPr>
      </w:pPr>
      <w:r>
        <w:rPr>
          <w:rFonts w:hint="eastAsia" w:ascii="宋体"/>
          <w:sz w:val="24"/>
        </w:rPr>
        <w:t>17.1采购代理机构将于本须知前附表规定的时间和地点召开磋商会，所有投标供应商均应准时参加磋商会。</w:t>
      </w:r>
      <w:r>
        <w:rPr>
          <w:rFonts w:hint="eastAsia" w:ascii="宋体"/>
          <w:color w:val="000000"/>
          <w:sz w:val="24"/>
        </w:rPr>
        <w:t>参加磋商会的投标供应商</w:t>
      </w:r>
      <w:r>
        <w:rPr>
          <w:rFonts w:hint="eastAsia" w:ascii="宋体"/>
          <w:sz w:val="24"/>
        </w:rPr>
        <w:t>的法定代表人或</w:t>
      </w:r>
      <w:r>
        <w:rPr>
          <w:rFonts w:hint="eastAsia" w:ascii="宋体"/>
          <w:color w:val="000000"/>
          <w:sz w:val="24"/>
        </w:rPr>
        <w:t>其</w:t>
      </w:r>
      <w:r>
        <w:rPr>
          <w:rFonts w:hint="eastAsia" w:ascii="宋体"/>
          <w:sz w:val="24"/>
        </w:rPr>
        <w:t>授权代理人应出具其有效身份证明、授权委托书，投标供应商的法定代表</w:t>
      </w:r>
      <w:r>
        <w:rPr>
          <w:rFonts w:hint="eastAsia" w:ascii="宋体"/>
          <w:color w:val="000000"/>
          <w:sz w:val="24"/>
        </w:rPr>
        <w:t>人或其授权代理人未参加磋商会或迟到的，事后不得对采购相关人员、开标过程和开标结果提出异议</w:t>
      </w:r>
      <w:r>
        <w:rPr>
          <w:rFonts w:hint="eastAsia" w:ascii="宋体"/>
          <w:sz w:val="24"/>
        </w:rPr>
        <w:t>；</w:t>
      </w:r>
    </w:p>
    <w:p>
      <w:pPr>
        <w:spacing w:line="460" w:lineRule="exact"/>
        <w:ind w:firstLine="480" w:firstLineChars="200"/>
        <w:rPr>
          <w:rFonts w:ascii="宋体"/>
          <w:sz w:val="24"/>
        </w:rPr>
      </w:pPr>
      <w:r>
        <w:rPr>
          <w:rFonts w:hint="eastAsia" w:ascii="宋体"/>
          <w:sz w:val="24"/>
        </w:rPr>
        <w:t>17.2磋商会由采购代理机构主持。</w:t>
      </w:r>
    </w:p>
    <w:p>
      <w:pPr>
        <w:spacing w:line="460" w:lineRule="exact"/>
        <w:ind w:firstLine="480" w:firstLineChars="200"/>
        <w:rPr>
          <w:rFonts w:ascii="宋体"/>
          <w:sz w:val="24"/>
        </w:rPr>
      </w:pPr>
      <w:r>
        <w:rPr>
          <w:rFonts w:hint="eastAsia" w:ascii="宋体"/>
          <w:sz w:val="24"/>
        </w:rPr>
        <w:t>17.3对投标供应商的磋商文件出现下列情况之一的，按照无效磋商处理：</w:t>
      </w:r>
    </w:p>
    <w:p>
      <w:pPr>
        <w:spacing w:line="460" w:lineRule="exact"/>
        <w:ind w:firstLine="482" w:firstLineChars="200"/>
        <w:rPr>
          <w:rFonts w:ascii="宋体"/>
          <w:b/>
          <w:sz w:val="24"/>
        </w:rPr>
      </w:pPr>
      <w:r>
        <w:rPr>
          <w:rFonts w:hint="eastAsia" w:ascii="宋体"/>
          <w:b/>
          <w:sz w:val="24"/>
        </w:rPr>
        <w:t>17.3.1磋商文件逾期送达或未按规定的地点送达的；</w:t>
      </w:r>
    </w:p>
    <w:p>
      <w:pPr>
        <w:spacing w:line="460" w:lineRule="exact"/>
        <w:ind w:firstLine="482" w:firstLineChars="200"/>
        <w:rPr>
          <w:rFonts w:ascii="宋体"/>
          <w:b/>
          <w:color w:val="000000"/>
          <w:sz w:val="24"/>
        </w:rPr>
      </w:pPr>
      <w:r>
        <w:rPr>
          <w:rFonts w:hint="eastAsia" w:ascii="宋体"/>
          <w:b/>
          <w:color w:val="000000"/>
          <w:sz w:val="24"/>
        </w:rPr>
        <w:t>17.3.2未按磋商文件规定交纳磋商保证金的；</w:t>
      </w:r>
    </w:p>
    <w:p>
      <w:pPr>
        <w:spacing w:line="460" w:lineRule="exact"/>
        <w:ind w:firstLine="482" w:firstLineChars="200"/>
        <w:rPr>
          <w:rFonts w:ascii="宋体"/>
          <w:b/>
          <w:color w:val="000000"/>
          <w:sz w:val="24"/>
        </w:rPr>
      </w:pPr>
      <w:r>
        <w:rPr>
          <w:rFonts w:hint="eastAsia" w:ascii="宋体"/>
          <w:b/>
          <w:color w:val="000000"/>
          <w:sz w:val="24"/>
        </w:rPr>
        <w:t>17.3.3未按照磋商文件规定的要求密封、签署、盖章、装订的；</w:t>
      </w:r>
    </w:p>
    <w:p>
      <w:pPr>
        <w:spacing w:line="460" w:lineRule="exact"/>
        <w:ind w:firstLine="482" w:firstLineChars="200"/>
        <w:rPr>
          <w:rFonts w:ascii="宋体"/>
          <w:b/>
          <w:color w:val="000000"/>
          <w:sz w:val="24"/>
        </w:rPr>
      </w:pPr>
      <w:r>
        <w:rPr>
          <w:rFonts w:hint="eastAsia" w:ascii="宋体"/>
          <w:b/>
          <w:color w:val="000000"/>
          <w:sz w:val="24"/>
        </w:rPr>
        <w:t>17.3.4不具备磋商文件中规定的资格</w:t>
      </w:r>
      <w:r>
        <w:rPr>
          <w:rFonts w:hint="eastAsia" w:ascii="宋体"/>
          <w:b/>
          <w:sz w:val="24"/>
        </w:rPr>
        <w:t>条件</w:t>
      </w:r>
      <w:r>
        <w:rPr>
          <w:rFonts w:hint="eastAsia" w:ascii="宋体"/>
          <w:b/>
          <w:color w:val="000000"/>
          <w:sz w:val="24"/>
        </w:rPr>
        <w:t>要求的；</w:t>
      </w:r>
    </w:p>
    <w:p>
      <w:pPr>
        <w:spacing w:line="460" w:lineRule="exact"/>
        <w:ind w:firstLine="482" w:firstLineChars="200"/>
        <w:rPr>
          <w:rFonts w:ascii="宋体"/>
          <w:b/>
          <w:sz w:val="24"/>
        </w:rPr>
      </w:pPr>
      <w:r>
        <w:rPr>
          <w:rFonts w:hint="eastAsia" w:ascii="宋体"/>
          <w:b/>
          <w:color w:val="000000"/>
          <w:sz w:val="24"/>
        </w:rPr>
        <w:t>17.3.5投标供应商提交两份或两份以上内容不同的磋商文件，或在</w:t>
      </w:r>
      <w:r>
        <w:rPr>
          <w:rFonts w:hint="eastAsia" w:ascii="宋体"/>
          <w:b/>
          <w:sz w:val="24"/>
        </w:rPr>
        <w:t>一份磋商文件中对同一采购项目有两个或两个以上报价的；</w:t>
      </w:r>
    </w:p>
    <w:p>
      <w:pPr>
        <w:spacing w:line="460" w:lineRule="exact"/>
        <w:ind w:firstLine="482" w:firstLineChars="200"/>
        <w:rPr>
          <w:rFonts w:ascii="宋体"/>
          <w:b/>
          <w:snapToGrid w:val="0"/>
          <w:sz w:val="24"/>
        </w:rPr>
      </w:pPr>
      <w:r>
        <w:rPr>
          <w:rFonts w:hint="eastAsia" w:ascii="宋体"/>
          <w:b/>
          <w:sz w:val="24"/>
        </w:rPr>
        <w:t>17.3.6磋商文件</w:t>
      </w:r>
      <w:r>
        <w:rPr>
          <w:rFonts w:hint="eastAsia" w:ascii="宋体"/>
          <w:b/>
          <w:snapToGrid w:val="0"/>
          <w:sz w:val="24"/>
        </w:rPr>
        <w:t>载明的采购项目完成期限超过磋商文件规定的期限，采购人不能接受的；</w:t>
      </w:r>
    </w:p>
    <w:p>
      <w:pPr>
        <w:spacing w:line="460" w:lineRule="exact"/>
        <w:ind w:firstLine="482" w:firstLineChars="200"/>
        <w:rPr>
          <w:rFonts w:ascii="宋体"/>
          <w:b/>
          <w:snapToGrid w:val="0"/>
          <w:sz w:val="24"/>
        </w:rPr>
      </w:pPr>
      <w:r>
        <w:rPr>
          <w:rFonts w:hint="eastAsia" w:ascii="宋体"/>
          <w:b/>
          <w:sz w:val="24"/>
        </w:rPr>
        <w:t>17.3.</w:t>
      </w:r>
      <w:r>
        <w:rPr>
          <w:rFonts w:hint="eastAsia" w:ascii="宋体"/>
          <w:b/>
          <w:snapToGrid w:val="0"/>
          <w:sz w:val="24"/>
        </w:rPr>
        <w:t>7</w:t>
      </w:r>
      <w:r>
        <w:rPr>
          <w:rFonts w:hint="eastAsia" w:ascii="宋体"/>
          <w:b/>
          <w:sz w:val="24"/>
        </w:rPr>
        <w:t>磋商文件</w:t>
      </w:r>
      <w:r>
        <w:rPr>
          <w:rFonts w:hint="eastAsia" w:ascii="宋体"/>
          <w:b/>
          <w:snapToGrid w:val="0"/>
          <w:sz w:val="24"/>
        </w:rPr>
        <w:t>载明的采购项目磋商有效期、服务质保期少于磋商文件规定期限的；</w:t>
      </w:r>
    </w:p>
    <w:p>
      <w:pPr>
        <w:spacing w:line="460" w:lineRule="exact"/>
        <w:ind w:firstLine="482" w:firstLineChars="200"/>
        <w:rPr>
          <w:rFonts w:ascii="宋体"/>
          <w:b/>
          <w:sz w:val="24"/>
        </w:rPr>
      </w:pPr>
      <w:r>
        <w:rPr>
          <w:rFonts w:hint="eastAsia" w:ascii="宋体"/>
          <w:b/>
          <w:sz w:val="24"/>
        </w:rPr>
        <w:t>17.3.8磋商文件未响应磋商文件规定的付款方式的；</w:t>
      </w:r>
    </w:p>
    <w:p>
      <w:pPr>
        <w:spacing w:line="460" w:lineRule="exact"/>
        <w:ind w:firstLine="482" w:firstLineChars="200"/>
        <w:rPr>
          <w:rFonts w:ascii="宋体"/>
          <w:b/>
          <w:snapToGrid w:val="0"/>
          <w:color w:val="000000"/>
          <w:sz w:val="24"/>
        </w:rPr>
      </w:pPr>
      <w:r>
        <w:rPr>
          <w:rFonts w:hint="eastAsia" w:ascii="宋体"/>
          <w:b/>
          <w:sz w:val="24"/>
        </w:rPr>
        <w:t>17.3.9</w:t>
      </w:r>
      <w:r>
        <w:rPr>
          <w:rFonts w:hint="eastAsia" w:ascii="宋体"/>
          <w:b/>
          <w:color w:val="000000"/>
          <w:sz w:val="24"/>
        </w:rPr>
        <w:t>磋商货物的</w:t>
      </w:r>
      <w:r>
        <w:rPr>
          <w:rFonts w:hint="eastAsia" w:ascii="宋体"/>
          <w:b/>
          <w:snapToGrid w:val="0"/>
          <w:color w:val="000000"/>
          <w:sz w:val="24"/>
        </w:rPr>
        <w:t>技术规范、技术标准明显不符合国家强制性要求的；</w:t>
      </w:r>
    </w:p>
    <w:p>
      <w:pPr>
        <w:spacing w:line="460" w:lineRule="exact"/>
        <w:ind w:firstLine="482" w:firstLineChars="200"/>
        <w:rPr>
          <w:rFonts w:ascii="宋体"/>
          <w:b/>
          <w:snapToGrid w:val="0"/>
          <w:color w:val="000000"/>
          <w:sz w:val="24"/>
        </w:rPr>
      </w:pPr>
      <w:r>
        <w:rPr>
          <w:rFonts w:hint="eastAsia" w:ascii="宋体"/>
          <w:b/>
          <w:sz w:val="24"/>
        </w:rPr>
        <w:t>17.3.</w:t>
      </w:r>
      <w:r>
        <w:rPr>
          <w:rFonts w:hint="eastAsia" w:ascii="宋体"/>
          <w:b/>
          <w:snapToGrid w:val="0"/>
          <w:color w:val="000000"/>
          <w:sz w:val="24"/>
        </w:rPr>
        <w:t>10磋商货物载明的验收标准和方法等不符合国家规定及招标文件要求的；</w:t>
      </w:r>
    </w:p>
    <w:p>
      <w:pPr>
        <w:spacing w:line="460" w:lineRule="exact"/>
        <w:ind w:firstLine="482" w:firstLineChars="200"/>
        <w:rPr>
          <w:rFonts w:ascii="宋体"/>
          <w:b/>
          <w:sz w:val="24"/>
        </w:rPr>
      </w:pPr>
      <w:r>
        <w:rPr>
          <w:rFonts w:hint="eastAsia" w:ascii="宋体"/>
          <w:b/>
          <w:sz w:val="24"/>
        </w:rPr>
        <w:t>17.3.11磋商文件字迹模糊辨认不清的（磋商小组一致认为难以确认）；</w:t>
      </w:r>
    </w:p>
    <w:p>
      <w:pPr>
        <w:spacing w:line="460" w:lineRule="exact"/>
        <w:ind w:firstLine="482" w:firstLineChars="200"/>
        <w:rPr>
          <w:rFonts w:ascii="宋体"/>
          <w:b/>
          <w:sz w:val="24"/>
        </w:rPr>
      </w:pPr>
      <w:r>
        <w:rPr>
          <w:rFonts w:hint="eastAsia" w:ascii="宋体"/>
          <w:b/>
          <w:sz w:val="24"/>
        </w:rPr>
        <w:t>17.3.12投标供应商的法定代表人或其授权代理人未能准时参加开标会议的；</w:t>
      </w:r>
    </w:p>
    <w:p>
      <w:pPr>
        <w:spacing w:line="460" w:lineRule="exact"/>
        <w:ind w:firstLine="482" w:firstLineChars="200"/>
        <w:rPr>
          <w:rFonts w:ascii="宋体"/>
          <w:b/>
          <w:sz w:val="24"/>
        </w:rPr>
      </w:pPr>
      <w:r>
        <w:rPr>
          <w:rFonts w:hint="eastAsia" w:ascii="宋体"/>
          <w:b/>
          <w:sz w:val="24"/>
        </w:rPr>
        <w:t>17.3.13磋商时投标供应商的法定代表人或其授权代理人未能当场出具有效身份证明的；</w:t>
      </w:r>
    </w:p>
    <w:p>
      <w:pPr>
        <w:spacing w:line="460" w:lineRule="exact"/>
        <w:ind w:firstLine="482" w:firstLineChars="200"/>
        <w:rPr>
          <w:rFonts w:ascii="宋体"/>
          <w:b/>
          <w:color w:val="000000"/>
          <w:sz w:val="24"/>
        </w:rPr>
      </w:pPr>
      <w:r>
        <w:rPr>
          <w:rFonts w:hint="eastAsia" w:ascii="宋体"/>
          <w:b/>
          <w:sz w:val="24"/>
        </w:rPr>
        <w:t>17.3.</w:t>
      </w:r>
      <w:r>
        <w:rPr>
          <w:rFonts w:hint="eastAsia" w:ascii="宋体"/>
          <w:b/>
          <w:snapToGrid w:val="0"/>
          <w:color w:val="000000"/>
          <w:sz w:val="24"/>
        </w:rPr>
        <w:t>14</w:t>
      </w:r>
      <w:r>
        <w:rPr>
          <w:rFonts w:hint="eastAsia" w:ascii="宋体"/>
          <w:b/>
          <w:color w:val="000000"/>
          <w:sz w:val="24"/>
        </w:rPr>
        <w:t>超出经营范围磋商的；</w:t>
      </w:r>
    </w:p>
    <w:p>
      <w:pPr>
        <w:spacing w:line="460" w:lineRule="exact"/>
        <w:ind w:firstLine="482" w:firstLineChars="200"/>
        <w:rPr>
          <w:rFonts w:ascii="宋体"/>
          <w:b/>
          <w:color w:val="000000"/>
          <w:kern w:val="0"/>
          <w:sz w:val="24"/>
        </w:rPr>
      </w:pPr>
      <w:r>
        <w:rPr>
          <w:rFonts w:hint="eastAsia" w:ascii="宋体"/>
          <w:b/>
          <w:sz w:val="24"/>
        </w:rPr>
        <w:t>17.3.</w:t>
      </w:r>
      <w:r>
        <w:rPr>
          <w:rFonts w:hint="eastAsia" w:ascii="宋体"/>
          <w:b/>
          <w:snapToGrid w:val="0"/>
          <w:color w:val="000000"/>
          <w:sz w:val="24"/>
        </w:rPr>
        <w:t>15</w:t>
      </w:r>
      <w:r>
        <w:rPr>
          <w:rFonts w:hint="eastAsia" w:ascii="宋体"/>
          <w:b/>
          <w:color w:val="000000"/>
          <w:kern w:val="0"/>
          <w:sz w:val="24"/>
        </w:rPr>
        <w:t>提供不真实资料的；</w:t>
      </w:r>
    </w:p>
    <w:p>
      <w:pPr>
        <w:spacing w:line="460" w:lineRule="exact"/>
        <w:ind w:firstLine="482" w:firstLineChars="200"/>
        <w:rPr>
          <w:rFonts w:ascii="宋体"/>
          <w:b/>
          <w:snapToGrid w:val="0"/>
          <w:color w:val="000000"/>
          <w:sz w:val="24"/>
        </w:rPr>
      </w:pPr>
      <w:r>
        <w:rPr>
          <w:rFonts w:hint="eastAsia" w:ascii="宋体"/>
          <w:b/>
          <w:sz w:val="24"/>
        </w:rPr>
        <w:t>17.3.</w:t>
      </w:r>
      <w:r>
        <w:rPr>
          <w:rFonts w:hint="eastAsia" w:ascii="宋体"/>
          <w:b/>
          <w:snapToGrid w:val="0"/>
          <w:color w:val="000000"/>
          <w:sz w:val="24"/>
        </w:rPr>
        <w:t>16</w:t>
      </w:r>
      <w:r>
        <w:rPr>
          <w:rFonts w:hint="eastAsia" w:ascii="宋体"/>
          <w:b/>
          <w:snapToGrid w:val="0"/>
          <w:color w:val="000000"/>
          <w:kern w:val="0"/>
          <w:sz w:val="24"/>
        </w:rPr>
        <w:t>不符合法律、法规和磋商文件规定的其他实质</w:t>
      </w:r>
      <w:r>
        <w:rPr>
          <w:rFonts w:hint="eastAsia" w:ascii="宋体"/>
          <w:b/>
          <w:snapToGrid w:val="0"/>
          <w:color w:val="000000"/>
          <w:sz w:val="24"/>
        </w:rPr>
        <w:t>性要求</w:t>
      </w:r>
      <w:r>
        <w:rPr>
          <w:rFonts w:hint="eastAsia" w:ascii="宋体"/>
          <w:b/>
          <w:color w:val="000000"/>
          <w:sz w:val="24"/>
        </w:rPr>
        <w:t>（磋商小组一致认定）</w:t>
      </w:r>
      <w:r>
        <w:rPr>
          <w:rFonts w:hint="eastAsia" w:ascii="宋体"/>
          <w:b/>
          <w:snapToGrid w:val="0"/>
          <w:color w:val="000000"/>
          <w:sz w:val="24"/>
        </w:rPr>
        <w:t>的；</w:t>
      </w:r>
    </w:p>
    <w:p>
      <w:pPr>
        <w:spacing w:line="460" w:lineRule="exact"/>
        <w:ind w:firstLine="472" w:firstLineChars="196"/>
        <w:rPr>
          <w:rFonts w:ascii="宋体"/>
          <w:b/>
          <w:snapToGrid w:val="0"/>
          <w:color w:val="000000"/>
          <w:sz w:val="24"/>
        </w:rPr>
      </w:pPr>
      <w:r>
        <w:rPr>
          <w:rFonts w:hint="eastAsia" w:ascii="宋体"/>
          <w:b/>
          <w:sz w:val="24"/>
        </w:rPr>
        <w:t>17.3.</w:t>
      </w:r>
      <w:r>
        <w:rPr>
          <w:rFonts w:hint="eastAsia" w:ascii="宋体"/>
          <w:b/>
          <w:snapToGrid w:val="0"/>
          <w:color w:val="000000"/>
          <w:sz w:val="24"/>
        </w:rPr>
        <w:t>17</w:t>
      </w:r>
      <w:r>
        <w:rPr>
          <w:rFonts w:hint="eastAsia" w:ascii="宋体"/>
          <w:b/>
          <w:color w:val="000000"/>
          <w:sz w:val="24"/>
        </w:rPr>
        <w:t>磋商服务的</w:t>
      </w:r>
      <w:r>
        <w:rPr>
          <w:rFonts w:hint="eastAsia" w:ascii="宋体"/>
          <w:b/>
          <w:snapToGrid w:val="0"/>
          <w:color w:val="000000"/>
          <w:sz w:val="24"/>
        </w:rPr>
        <w:t>服务指标、参数等存在实质性偏离</w:t>
      </w:r>
      <w:r>
        <w:rPr>
          <w:rFonts w:hint="eastAsia" w:ascii="宋体"/>
          <w:b/>
          <w:color w:val="000000"/>
          <w:sz w:val="24"/>
        </w:rPr>
        <w:t>（磋商小组一致认定）</w:t>
      </w:r>
      <w:r>
        <w:rPr>
          <w:rFonts w:hint="eastAsia" w:ascii="宋体"/>
          <w:b/>
          <w:snapToGrid w:val="0"/>
          <w:color w:val="000000"/>
          <w:sz w:val="24"/>
        </w:rPr>
        <w:t>的；</w:t>
      </w:r>
    </w:p>
    <w:p>
      <w:pPr>
        <w:spacing w:line="460" w:lineRule="exact"/>
        <w:ind w:firstLine="482" w:firstLineChars="200"/>
        <w:rPr>
          <w:rFonts w:ascii="宋体"/>
          <w:b/>
          <w:snapToGrid w:val="0"/>
          <w:color w:val="000000"/>
          <w:sz w:val="24"/>
        </w:rPr>
      </w:pPr>
      <w:r>
        <w:rPr>
          <w:rFonts w:hint="eastAsia" w:ascii="宋体"/>
          <w:b/>
          <w:sz w:val="24"/>
        </w:rPr>
        <w:t>17.3.</w:t>
      </w:r>
      <w:r>
        <w:rPr>
          <w:rFonts w:hint="eastAsia" w:ascii="宋体"/>
          <w:b/>
          <w:snapToGrid w:val="0"/>
          <w:color w:val="000000"/>
          <w:sz w:val="24"/>
        </w:rPr>
        <w:t>18二分之一以上的评委认为供应商报价明显高于市场平均价的；</w:t>
      </w:r>
    </w:p>
    <w:p>
      <w:pPr>
        <w:spacing w:line="460" w:lineRule="exact"/>
        <w:ind w:firstLine="482" w:firstLineChars="200"/>
        <w:rPr>
          <w:rFonts w:ascii="宋体"/>
          <w:color w:val="000000"/>
          <w:sz w:val="24"/>
        </w:rPr>
      </w:pPr>
      <w:r>
        <w:rPr>
          <w:rFonts w:hint="eastAsia" w:ascii="宋体"/>
          <w:b/>
          <w:sz w:val="24"/>
        </w:rPr>
        <w:t>17.3.19</w:t>
      </w:r>
      <w:r>
        <w:rPr>
          <w:rFonts w:hint="eastAsia" w:ascii="宋体"/>
          <w:b/>
          <w:snapToGrid w:val="0"/>
          <w:color w:val="000000"/>
          <w:sz w:val="24"/>
        </w:rPr>
        <w:t>法律、法规、规章及省级以上规范性文件等规定的其他情形。</w:t>
      </w:r>
    </w:p>
    <w:p>
      <w:pPr>
        <w:spacing w:line="460" w:lineRule="exact"/>
        <w:rPr>
          <w:rFonts w:ascii="宋体"/>
          <w:color w:val="000000"/>
          <w:sz w:val="24"/>
        </w:rPr>
      </w:pPr>
      <w:r>
        <w:rPr>
          <w:rFonts w:hint="eastAsia" w:ascii="宋体"/>
          <w:b/>
          <w:sz w:val="24"/>
        </w:rPr>
        <w:t>18</w:t>
      </w:r>
      <w:r>
        <w:rPr>
          <w:rFonts w:hint="eastAsia" w:ascii="宋体"/>
          <w:sz w:val="24"/>
        </w:rPr>
        <w:t>.</w:t>
      </w:r>
      <w:r>
        <w:rPr>
          <w:rFonts w:hint="eastAsia" w:ascii="宋体"/>
          <w:color w:val="000000"/>
          <w:sz w:val="24"/>
        </w:rPr>
        <w:t>磋商小组与磋商</w:t>
      </w:r>
      <w:r>
        <w:rPr>
          <w:rFonts w:hint="eastAsia" w:ascii="宋体"/>
          <w:sz w:val="24"/>
        </w:rPr>
        <w:t>原则</w:t>
      </w:r>
    </w:p>
    <w:p>
      <w:pPr>
        <w:spacing w:line="460" w:lineRule="exact"/>
        <w:ind w:firstLine="480" w:firstLineChars="200"/>
        <w:rPr>
          <w:rFonts w:ascii="宋体"/>
          <w:sz w:val="24"/>
        </w:rPr>
      </w:pPr>
      <w:r>
        <w:rPr>
          <w:rFonts w:hint="eastAsia" w:ascii="宋体"/>
          <w:color w:val="000000"/>
          <w:sz w:val="24"/>
        </w:rPr>
        <w:t>磋商小组由招标采购单位或代理机构依法组建，负责磋商活动。</w:t>
      </w:r>
      <w:r>
        <w:rPr>
          <w:rFonts w:hint="eastAsia" w:ascii="宋体"/>
          <w:sz w:val="24"/>
        </w:rPr>
        <w:t>磋商小组遵循公开、公平、公正、科学合理，竞争择优的原则。</w:t>
      </w:r>
    </w:p>
    <w:p>
      <w:pPr>
        <w:spacing w:line="460" w:lineRule="exact"/>
        <w:rPr>
          <w:rFonts w:ascii="宋体"/>
          <w:sz w:val="24"/>
        </w:rPr>
      </w:pPr>
      <w:r>
        <w:rPr>
          <w:rFonts w:hint="eastAsia" w:ascii="宋体"/>
          <w:b/>
          <w:sz w:val="24"/>
        </w:rPr>
        <w:t>19</w:t>
      </w:r>
      <w:r>
        <w:rPr>
          <w:rFonts w:hint="eastAsia" w:ascii="宋体"/>
          <w:sz w:val="24"/>
        </w:rPr>
        <w:t>.</w:t>
      </w:r>
      <w:r>
        <w:rPr>
          <w:rFonts w:hint="eastAsia" w:ascii="宋体"/>
          <w:color w:val="000000"/>
          <w:sz w:val="24"/>
        </w:rPr>
        <w:t>磋商过程的保密</w:t>
      </w:r>
    </w:p>
    <w:p>
      <w:pPr>
        <w:spacing w:line="460" w:lineRule="exact"/>
        <w:ind w:firstLine="480" w:firstLineChars="200"/>
        <w:rPr>
          <w:rFonts w:ascii="宋体"/>
          <w:color w:val="000000"/>
          <w:sz w:val="24"/>
        </w:rPr>
      </w:pPr>
      <w:r>
        <w:rPr>
          <w:rFonts w:hint="eastAsia" w:ascii="宋体"/>
          <w:sz w:val="24"/>
        </w:rPr>
        <w:t>19.1</w:t>
      </w:r>
      <w:r>
        <w:rPr>
          <w:rFonts w:hint="eastAsia" w:ascii="宋体"/>
          <w:color w:val="000000"/>
          <w:sz w:val="24"/>
        </w:rPr>
        <w:t>磋商会开始后，直至授予成交供应商合同为止，凡属于对磋商文件的审查、澄清、评判和比较的有关资料、成交候选供应商的推荐情况及与磋商有关的其他任何情况均依法严格保密。</w:t>
      </w:r>
    </w:p>
    <w:p>
      <w:pPr>
        <w:spacing w:line="460" w:lineRule="exact"/>
        <w:ind w:firstLine="480" w:firstLineChars="200"/>
        <w:rPr>
          <w:rFonts w:ascii="宋体"/>
          <w:color w:val="000000"/>
          <w:sz w:val="24"/>
        </w:rPr>
      </w:pPr>
      <w:r>
        <w:rPr>
          <w:rFonts w:hint="eastAsia" w:ascii="宋体"/>
          <w:sz w:val="24"/>
        </w:rPr>
        <w:t>19.2</w:t>
      </w:r>
      <w:r>
        <w:rPr>
          <w:rFonts w:hint="eastAsia" w:ascii="宋体"/>
          <w:color w:val="000000"/>
          <w:sz w:val="24"/>
        </w:rPr>
        <w:t>在磋商文件的评判和比较、成交候选供应商推荐以及授予合同的过程中，投标供应商向招标采购单位和磋商小组施加影响的任何行为，都将会导致其磋商被拒绝。</w:t>
      </w:r>
    </w:p>
    <w:p>
      <w:pPr>
        <w:spacing w:line="460" w:lineRule="exact"/>
        <w:ind w:firstLine="480" w:firstLineChars="200"/>
        <w:rPr>
          <w:rFonts w:ascii="宋体"/>
          <w:sz w:val="24"/>
        </w:rPr>
      </w:pPr>
      <w:r>
        <w:rPr>
          <w:rFonts w:hint="eastAsia" w:ascii="宋体"/>
          <w:sz w:val="24"/>
        </w:rPr>
        <w:t>19.3磋商小组分别与各投标供应商进行商务资信、技术及价格磋商、在磋商过程中，磋商小组成员不得透露其他投标供应商的磋商信息，严守商业秘密。</w:t>
      </w:r>
    </w:p>
    <w:p>
      <w:pPr>
        <w:spacing w:line="460" w:lineRule="exact"/>
        <w:rPr>
          <w:rFonts w:ascii="宋体"/>
          <w:sz w:val="24"/>
        </w:rPr>
      </w:pPr>
      <w:r>
        <w:rPr>
          <w:rFonts w:hint="eastAsia" w:ascii="宋体"/>
          <w:b/>
          <w:sz w:val="24"/>
        </w:rPr>
        <w:t>20</w:t>
      </w:r>
      <w:r>
        <w:rPr>
          <w:rFonts w:hint="eastAsia" w:ascii="宋体"/>
          <w:sz w:val="24"/>
        </w:rPr>
        <w:t>.磋商文件的澄清</w:t>
      </w:r>
    </w:p>
    <w:p>
      <w:pPr>
        <w:spacing w:line="460" w:lineRule="exact"/>
        <w:ind w:firstLine="480" w:firstLineChars="200"/>
        <w:rPr>
          <w:rFonts w:ascii="宋体"/>
          <w:sz w:val="24"/>
        </w:rPr>
      </w:pPr>
      <w:r>
        <w:rPr>
          <w:rFonts w:hint="eastAsia" w:ascii="宋体"/>
          <w:sz w:val="24"/>
        </w:rPr>
        <w:t>为有助于磋商文件的审查、评判和比较，磋商小组可以书面形式要求投标供应商对磋商文件含义不明确的内容作必要的澄清或说明，投标供应商应采用书面形式进行澄清、说明或承诺。</w:t>
      </w:r>
    </w:p>
    <w:p>
      <w:pPr>
        <w:spacing w:line="460" w:lineRule="exact"/>
        <w:rPr>
          <w:rFonts w:ascii="宋体"/>
          <w:sz w:val="24"/>
        </w:rPr>
      </w:pPr>
      <w:r>
        <w:rPr>
          <w:rFonts w:hint="eastAsia" w:ascii="宋体"/>
          <w:b/>
          <w:sz w:val="24"/>
        </w:rPr>
        <w:t>21.</w:t>
      </w:r>
      <w:r>
        <w:rPr>
          <w:rFonts w:hint="eastAsia" w:ascii="宋体"/>
          <w:spacing w:val="14"/>
          <w:sz w:val="24"/>
        </w:rPr>
        <w:t>磋商程序与方法</w:t>
      </w:r>
    </w:p>
    <w:p>
      <w:pPr>
        <w:spacing w:line="460" w:lineRule="exact"/>
        <w:ind w:firstLine="480" w:firstLineChars="200"/>
        <w:rPr>
          <w:rFonts w:ascii="宋体"/>
          <w:sz w:val="24"/>
        </w:rPr>
      </w:pPr>
      <w:r>
        <w:rPr>
          <w:rFonts w:hint="eastAsia" w:ascii="宋体"/>
          <w:sz w:val="24"/>
        </w:rPr>
        <w:t>21.1资格性审查</w:t>
      </w:r>
    </w:p>
    <w:p>
      <w:pPr>
        <w:spacing w:line="460" w:lineRule="exact"/>
        <w:ind w:firstLine="480" w:firstLineChars="200"/>
        <w:rPr>
          <w:rFonts w:ascii="宋体"/>
          <w:sz w:val="24"/>
        </w:rPr>
      </w:pPr>
      <w:r>
        <w:rPr>
          <w:rFonts w:hint="eastAsia" w:ascii="宋体"/>
          <w:sz w:val="24"/>
        </w:rPr>
        <w:t>磋商小组依据法律、法规和磋商文件规定，对磋商文件中的资格证明等进行审查，以确定投标供应商是否具备磋商资格。</w:t>
      </w:r>
    </w:p>
    <w:p>
      <w:pPr>
        <w:spacing w:line="460" w:lineRule="exact"/>
        <w:ind w:firstLine="480" w:firstLineChars="200"/>
        <w:rPr>
          <w:rFonts w:ascii="宋体"/>
          <w:color w:val="000000"/>
          <w:sz w:val="24"/>
        </w:rPr>
      </w:pPr>
      <w:r>
        <w:rPr>
          <w:rFonts w:hint="eastAsia" w:ascii="宋体"/>
          <w:sz w:val="24"/>
        </w:rPr>
        <w:t>21.2</w:t>
      </w:r>
      <w:r>
        <w:rPr>
          <w:rFonts w:hint="eastAsia" w:ascii="宋体"/>
          <w:color w:val="000000"/>
          <w:sz w:val="24"/>
        </w:rPr>
        <w:t>初步审查</w:t>
      </w:r>
    </w:p>
    <w:p>
      <w:pPr>
        <w:spacing w:line="460" w:lineRule="exact"/>
        <w:ind w:firstLine="480" w:firstLineChars="200"/>
        <w:rPr>
          <w:rFonts w:ascii="宋体"/>
          <w:sz w:val="24"/>
        </w:rPr>
      </w:pPr>
      <w:r>
        <w:rPr>
          <w:rFonts w:hint="eastAsia" w:ascii="宋体"/>
          <w:sz w:val="24"/>
        </w:rPr>
        <w:t>磋商小组对通过资格性检查的投标供应商进行符合性检查。依据磋商文件的规定，从磋商文件的有效性、完整性和对磋商文件的响应程度进行初步审查，以确定是否对磋商文件的实质性要求作出响应。</w:t>
      </w:r>
    </w:p>
    <w:p>
      <w:pPr>
        <w:spacing w:line="460" w:lineRule="exact"/>
        <w:ind w:firstLine="480" w:firstLineChars="200"/>
        <w:rPr>
          <w:rFonts w:ascii="宋体"/>
          <w:sz w:val="24"/>
        </w:rPr>
      </w:pPr>
      <w:r>
        <w:rPr>
          <w:rFonts w:hint="eastAsia" w:ascii="宋体"/>
          <w:sz w:val="24"/>
        </w:rPr>
        <w:t>21.3磋商评审小组根据磋商文件的内容与各投标供应商分别进行磋商，各投标供应商在当场答复的同时，须对磋商中所涉及的澄清、修改、承诺等补充资料等在规定的时间内以书面文件形式提交至磋商小组，其书面文件必须由投标供应商的法定代表人或其授权代理人签字（或签章），作为磋商文件的补充。如该投标供应商成为成交供应商，则该投标供应商的磋商文件（含所有补充资料）将作为合同的组成部分。</w:t>
      </w:r>
    </w:p>
    <w:p>
      <w:pPr>
        <w:spacing w:line="460" w:lineRule="exact"/>
        <w:rPr>
          <w:rFonts w:ascii="宋体"/>
          <w:sz w:val="24"/>
        </w:rPr>
      </w:pPr>
      <w:r>
        <w:rPr>
          <w:rFonts w:hint="eastAsia" w:ascii="宋体"/>
          <w:sz w:val="24"/>
        </w:rPr>
        <w:t>21.4磋商文件计算错误的修正</w:t>
      </w:r>
    </w:p>
    <w:p>
      <w:pPr>
        <w:spacing w:line="460" w:lineRule="exact"/>
        <w:ind w:firstLine="480" w:firstLineChars="200"/>
        <w:rPr>
          <w:rFonts w:ascii="宋体"/>
          <w:sz w:val="24"/>
        </w:rPr>
      </w:pPr>
      <w:r>
        <w:rPr>
          <w:rFonts w:hint="eastAsia" w:ascii="宋体"/>
          <w:sz w:val="24"/>
        </w:rPr>
        <w:t>21.4.1磋商文件中磋商报价一览表内容与磋商文件中磋商分项报价表内容不一致的，以磋商报价一览表为准；</w:t>
      </w:r>
    </w:p>
    <w:p>
      <w:pPr>
        <w:spacing w:line="460" w:lineRule="exact"/>
        <w:ind w:firstLine="480" w:firstLineChars="200"/>
        <w:rPr>
          <w:rFonts w:ascii="宋体"/>
          <w:sz w:val="24"/>
        </w:rPr>
      </w:pPr>
      <w:r>
        <w:rPr>
          <w:rFonts w:hint="eastAsia" w:ascii="宋体"/>
          <w:sz w:val="24"/>
        </w:rPr>
        <w:t>21.4.2磋商文件的大写金额和小写金额不一致的，以大写金额为准；</w:t>
      </w:r>
    </w:p>
    <w:p>
      <w:pPr>
        <w:spacing w:line="460" w:lineRule="exact"/>
        <w:ind w:firstLine="480" w:firstLineChars="200"/>
        <w:rPr>
          <w:rFonts w:ascii="宋体"/>
          <w:spacing w:val="-8"/>
          <w:sz w:val="24"/>
        </w:rPr>
      </w:pPr>
      <w:r>
        <w:rPr>
          <w:rFonts w:hint="eastAsia" w:ascii="宋体"/>
          <w:sz w:val="24"/>
        </w:rPr>
        <w:t>21.4.3总</w:t>
      </w:r>
      <w:r>
        <w:rPr>
          <w:rFonts w:hint="eastAsia" w:ascii="宋体"/>
          <w:spacing w:val="-8"/>
          <w:sz w:val="24"/>
        </w:rPr>
        <w:t>价金额与按单价汇总金额不一致的，以单价金额计算结果为准;</w:t>
      </w:r>
    </w:p>
    <w:p>
      <w:pPr>
        <w:spacing w:line="460" w:lineRule="exact"/>
        <w:ind w:firstLine="480" w:firstLineChars="200"/>
        <w:rPr>
          <w:rFonts w:ascii="宋体"/>
          <w:sz w:val="24"/>
        </w:rPr>
      </w:pPr>
      <w:r>
        <w:rPr>
          <w:rFonts w:hint="eastAsia" w:ascii="宋体"/>
          <w:sz w:val="24"/>
        </w:rPr>
        <w:t>21.4.4单价金额小数点有明显错位的，应以总价为准，并修改单价；</w:t>
      </w:r>
    </w:p>
    <w:p>
      <w:pPr>
        <w:spacing w:line="460" w:lineRule="exact"/>
        <w:ind w:firstLine="480" w:firstLineChars="200"/>
        <w:rPr>
          <w:rFonts w:ascii="宋体"/>
          <w:sz w:val="24"/>
        </w:rPr>
      </w:pPr>
      <w:r>
        <w:rPr>
          <w:rFonts w:hint="eastAsia" w:ascii="宋体"/>
          <w:sz w:val="24"/>
        </w:rPr>
        <w:t>21.4.5对不同文字文本磋商文件的解释发生异议的，以中文文本为准。</w:t>
      </w:r>
    </w:p>
    <w:p>
      <w:pPr>
        <w:spacing w:line="460" w:lineRule="exact"/>
        <w:ind w:firstLine="480" w:firstLineChars="200"/>
        <w:rPr>
          <w:rFonts w:ascii="宋体"/>
          <w:sz w:val="24"/>
        </w:rPr>
      </w:pPr>
      <w:r>
        <w:rPr>
          <w:rFonts w:hint="eastAsia" w:ascii="宋体"/>
          <w:sz w:val="24"/>
        </w:rPr>
        <w:t>21.5商务资信、技术及其他部分磋商结束后，所有投标供应商须按磋商小组要求，在规定时间内将</w:t>
      </w:r>
      <w:r>
        <w:rPr>
          <w:rFonts w:hint="eastAsia" w:ascii="宋体"/>
          <w:b/>
          <w:sz w:val="24"/>
        </w:rPr>
        <w:t>最终报价</w:t>
      </w:r>
      <w:r>
        <w:rPr>
          <w:rFonts w:hint="eastAsia" w:ascii="宋体"/>
          <w:sz w:val="24"/>
        </w:rPr>
        <w:t>以书面形式密封提交至磋商小组。</w:t>
      </w:r>
    </w:p>
    <w:p>
      <w:pPr>
        <w:spacing w:line="460" w:lineRule="exact"/>
        <w:ind w:firstLine="480" w:firstLineChars="200"/>
        <w:rPr>
          <w:rFonts w:ascii="宋体"/>
          <w:bCs/>
          <w:sz w:val="24"/>
        </w:rPr>
      </w:pPr>
      <w:r>
        <w:rPr>
          <w:rFonts w:hint="eastAsia" w:ascii="宋体"/>
          <w:sz w:val="24"/>
        </w:rPr>
        <w:t>21.6</w:t>
      </w:r>
      <w:r>
        <w:rPr>
          <w:rFonts w:hint="eastAsia" w:ascii="宋体"/>
          <w:bCs/>
          <w:sz w:val="24"/>
        </w:rPr>
        <w:t>确定成交供应商</w:t>
      </w:r>
    </w:p>
    <w:p>
      <w:pPr>
        <w:spacing w:line="460" w:lineRule="exact"/>
        <w:ind w:firstLine="480" w:firstLineChars="200"/>
        <w:rPr>
          <w:rFonts w:ascii="宋体"/>
          <w:sz w:val="24"/>
        </w:rPr>
      </w:pPr>
      <w:r>
        <w:rPr>
          <w:rFonts w:hint="eastAsia" w:ascii="宋体"/>
          <w:sz w:val="24"/>
        </w:rPr>
        <w:t>21.6.1在全部满足磋商文件实质性要求的前提下，按综合得分高低确定成交供应商。</w:t>
      </w:r>
    </w:p>
    <w:p>
      <w:pPr>
        <w:spacing w:line="460" w:lineRule="exact"/>
        <w:ind w:firstLine="480" w:firstLineChars="200"/>
        <w:rPr>
          <w:rFonts w:ascii="宋体"/>
          <w:sz w:val="24"/>
        </w:rPr>
      </w:pPr>
      <w:r>
        <w:rPr>
          <w:rFonts w:hint="eastAsia" w:ascii="宋体"/>
          <w:sz w:val="24"/>
        </w:rPr>
        <w:t>21.6.2采购代理机构应当在磋商结束后二个工作日内将磋商评审报告送采购人确认。</w:t>
      </w:r>
    </w:p>
    <w:p>
      <w:pPr>
        <w:spacing w:line="460" w:lineRule="exact"/>
        <w:ind w:firstLine="480" w:firstLineChars="200"/>
        <w:rPr>
          <w:rFonts w:ascii="宋体"/>
          <w:sz w:val="24"/>
        </w:rPr>
      </w:pPr>
      <w:r>
        <w:rPr>
          <w:rFonts w:hint="eastAsia" w:ascii="宋体"/>
          <w:sz w:val="24"/>
        </w:rPr>
        <w:t>21.6.3采购人应当在收到磋商评审报告后五个工作日内，按照磋商评审报告中推荐的排列顺序依法确定成交供应商。</w:t>
      </w:r>
    </w:p>
    <w:p>
      <w:pPr>
        <w:spacing w:line="460" w:lineRule="exact"/>
        <w:ind w:firstLine="480" w:firstLineChars="200"/>
        <w:rPr>
          <w:rFonts w:ascii="宋体"/>
          <w:bCs/>
          <w:sz w:val="24"/>
        </w:rPr>
      </w:pPr>
      <w:r>
        <w:rPr>
          <w:rFonts w:hint="eastAsia" w:ascii="宋体"/>
          <w:sz w:val="24"/>
        </w:rPr>
        <w:t>21.6.4替补候选人的设定与使用：第一中标候选人放弃中标或者因不可抗力提出不能履行合同，采购人可以确定第二中标候选人为中标人，排名第二的中标候选人因前款同样的原因不能签订合同，采购人可以确定排名第三的中标候选人为中标人。</w:t>
      </w:r>
    </w:p>
    <w:p>
      <w:pPr>
        <w:spacing w:line="460" w:lineRule="exact"/>
        <w:rPr>
          <w:rFonts w:ascii="宋体"/>
          <w:bCs/>
          <w:sz w:val="24"/>
        </w:rPr>
      </w:pPr>
      <w:r>
        <w:rPr>
          <w:rFonts w:hint="eastAsia" w:ascii="宋体"/>
          <w:b/>
          <w:sz w:val="24"/>
        </w:rPr>
        <w:t>22.</w:t>
      </w:r>
      <w:r>
        <w:rPr>
          <w:rFonts w:hint="eastAsia" w:ascii="宋体"/>
          <w:bCs/>
          <w:sz w:val="24"/>
        </w:rPr>
        <w:t>成交公告</w:t>
      </w:r>
    </w:p>
    <w:p>
      <w:pPr>
        <w:spacing w:line="460" w:lineRule="exact"/>
        <w:ind w:firstLine="480" w:firstLineChars="200"/>
        <w:rPr>
          <w:rFonts w:ascii="宋体"/>
          <w:bCs/>
          <w:sz w:val="24"/>
        </w:rPr>
      </w:pPr>
      <w:r>
        <w:rPr>
          <w:rFonts w:hint="eastAsia" w:ascii="宋体"/>
          <w:sz w:val="24"/>
        </w:rPr>
        <w:t>采购代理机构应当在收到采购人书面确定的成交供应商通知后将成交结果在原发布磋商公告的媒体上予以公告。公告期按有关规定执行。</w:t>
      </w:r>
    </w:p>
    <w:p>
      <w:pPr>
        <w:spacing w:line="460" w:lineRule="exact"/>
        <w:rPr>
          <w:rFonts w:ascii="宋体"/>
          <w:bCs/>
          <w:sz w:val="24"/>
        </w:rPr>
      </w:pPr>
      <w:r>
        <w:rPr>
          <w:rFonts w:hint="eastAsia" w:ascii="宋体"/>
          <w:b/>
          <w:sz w:val="24"/>
        </w:rPr>
        <w:t>23.</w:t>
      </w:r>
      <w:r>
        <w:rPr>
          <w:rFonts w:hint="eastAsia" w:ascii="宋体"/>
          <w:sz w:val="24"/>
        </w:rPr>
        <w:t>成交通知</w:t>
      </w:r>
    </w:p>
    <w:p>
      <w:pPr>
        <w:spacing w:line="460" w:lineRule="exact"/>
        <w:ind w:firstLine="480" w:firstLineChars="200"/>
        <w:rPr>
          <w:rFonts w:ascii="宋体"/>
          <w:bCs/>
          <w:sz w:val="24"/>
        </w:rPr>
      </w:pPr>
      <w:r>
        <w:rPr>
          <w:rFonts w:hint="eastAsia" w:ascii="宋体"/>
          <w:sz w:val="24"/>
        </w:rPr>
        <w:t>23.1</w:t>
      </w:r>
      <w:r>
        <w:rPr>
          <w:rFonts w:hint="eastAsia" w:ascii="宋体"/>
          <w:bCs/>
          <w:sz w:val="24"/>
        </w:rPr>
        <w:t>在磋商有效期内，招标采购单位可以书面形式通知所选定的成交供应商。通知也可以传真、信函的形式，但需要以书面确认，</w:t>
      </w:r>
      <w:r>
        <w:rPr>
          <w:rFonts w:hint="eastAsia" w:ascii="宋体"/>
          <w:color w:val="000000"/>
          <w:sz w:val="24"/>
        </w:rPr>
        <w:t>领取成交通知书前须完成以下事项：</w:t>
      </w:r>
    </w:p>
    <w:p>
      <w:pPr>
        <w:spacing w:line="460" w:lineRule="exact"/>
        <w:ind w:firstLine="480" w:firstLineChars="200"/>
        <w:rPr>
          <w:rFonts w:ascii="宋体"/>
          <w:color w:val="000000"/>
          <w:sz w:val="24"/>
        </w:rPr>
      </w:pPr>
      <w:r>
        <w:rPr>
          <w:rFonts w:hint="eastAsia" w:ascii="宋体"/>
          <w:color w:val="000000"/>
          <w:sz w:val="24"/>
        </w:rPr>
        <w:t>23.2成交通知书为双方签订合同的依据；</w:t>
      </w:r>
    </w:p>
    <w:p>
      <w:pPr>
        <w:spacing w:line="460" w:lineRule="exact"/>
        <w:ind w:firstLine="480" w:firstLineChars="200"/>
        <w:rPr>
          <w:rFonts w:ascii="宋体"/>
          <w:bCs/>
          <w:sz w:val="24"/>
        </w:rPr>
      </w:pPr>
      <w:r>
        <w:rPr>
          <w:rFonts w:hint="eastAsia" w:ascii="宋体"/>
          <w:color w:val="000000"/>
          <w:sz w:val="24"/>
        </w:rPr>
        <w:t>23.3成交供应商应根据成交通知书中规定的时间内，由法定代表人或其授权代理人与</w:t>
      </w:r>
      <w:r>
        <w:rPr>
          <w:rFonts w:hint="eastAsia" w:ascii="宋体"/>
          <w:sz w:val="24"/>
        </w:rPr>
        <w:t>采购人签订合同。</w:t>
      </w:r>
    </w:p>
    <w:p>
      <w:pPr>
        <w:spacing w:line="460" w:lineRule="exact"/>
        <w:rPr>
          <w:rFonts w:ascii="宋体"/>
          <w:bCs/>
          <w:sz w:val="24"/>
        </w:rPr>
      </w:pPr>
      <w:r>
        <w:rPr>
          <w:rFonts w:hint="eastAsia" w:ascii="宋体"/>
          <w:b/>
          <w:sz w:val="24"/>
        </w:rPr>
        <w:t>24.</w:t>
      </w:r>
      <w:r>
        <w:rPr>
          <w:rFonts w:hint="eastAsia" w:ascii="宋体"/>
          <w:bCs/>
          <w:sz w:val="24"/>
        </w:rPr>
        <w:t>废标</w:t>
      </w:r>
    </w:p>
    <w:p>
      <w:pPr>
        <w:spacing w:line="460" w:lineRule="exact"/>
        <w:ind w:firstLine="480" w:firstLineChars="200"/>
        <w:rPr>
          <w:rFonts w:ascii="宋体"/>
          <w:bCs/>
          <w:sz w:val="24"/>
        </w:rPr>
      </w:pPr>
      <w:r>
        <w:rPr>
          <w:rFonts w:hint="eastAsia" w:ascii="宋体"/>
          <w:bCs/>
          <w:sz w:val="24"/>
        </w:rPr>
        <w:t>在磋商中，出现下列情形之一的，应予废标：</w:t>
      </w:r>
    </w:p>
    <w:p>
      <w:pPr>
        <w:spacing w:line="460" w:lineRule="exact"/>
        <w:ind w:firstLine="480" w:firstLineChars="200"/>
        <w:rPr>
          <w:rFonts w:ascii="宋体"/>
          <w:color w:val="000000"/>
          <w:sz w:val="24"/>
        </w:rPr>
      </w:pPr>
      <w:r>
        <w:rPr>
          <w:rFonts w:hint="eastAsia" w:ascii="宋体"/>
          <w:color w:val="000000"/>
          <w:sz w:val="24"/>
        </w:rPr>
        <w:t>24.1符合专业条件的供应商或者对磋商文件作实质响应的供应商不足三家的（特殊情况经审批同意的除外）；</w:t>
      </w:r>
    </w:p>
    <w:p>
      <w:pPr>
        <w:spacing w:line="460" w:lineRule="exact"/>
        <w:ind w:firstLine="480" w:firstLineChars="200"/>
        <w:rPr>
          <w:rFonts w:ascii="宋体"/>
          <w:bCs/>
          <w:sz w:val="24"/>
        </w:rPr>
      </w:pPr>
      <w:r>
        <w:rPr>
          <w:rFonts w:hint="eastAsia" w:ascii="宋体"/>
          <w:bCs/>
          <w:sz w:val="24"/>
        </w:rPr>
        <w:t>24.2出现影响采购公正的违法、违规行为的；</w:t>
      </w:r>
    </w:p>
    <w:p>
      <w:pPr>
        <w:spacing w:line="460" w:lineRule="exact"/>
        <w:ind w:firstLine="480" w:firstLineChars="200"/>
        <w:rPr>
          <w:rFonts w:ascii="宋体"/>
          <w:bCs/>
          <w:sz w:val="24"/>
        </w:rPr>
      </w:pPr>
      <w:r>
        <w:rPr>
          <w:rFonts w:hint="eastAsia" w:ascii="宋体"/>
          <w:bCs/>
          <w:sz w:val="24"/>
        </w:rPr>
        <w:t>24.3因重大变故，采购任务取消的;</w:t>
      </w:r>
    </w:p>
    <w:p>
      <w:pPr>
        <w:spacing w:line="460" w:lineRule="exact"/>
        <w:ind w:firstLine="480" w:firstLineChars="200"/>
        <w:rPr>
          <w:rFonts w:ascii="宋体"/>
          <w:bCs/>
          <w:sz w:val="24"/>
        </w:rPr>
      </w:pPr>
      <w:r>
        <w:rPr>
          <w:rFonts w:hint="eastAsia" w:ascii="宋体"/>
          <w:bCs/>
          <w:sz w:val="24"/>
        </w:rPr>
        <w:t>24.4投标供应商的报价均超采购预算的，采购人不能支付的;</w:t>
      </w:r>
    </w:p>
    <w:p>
      <w:pPr>
        <w:spacing w:line="460" w:lineRule="exact"/>
        <w:ind w:firstLine="480" w:firstLineChars="200"/>
        <w:rPr>
          <w:rFonts w:ascii="宋体"/>
          <w:sz w:val="24"/>
        </w:rPr>
      </w:pPr>
      <w:r>
        <w:rPr>
          <w:rFonts w:hint="eastAsia" w:ascii="宋体"/>
          <w:bCs/>
          <w:sz w:val="24"/>
        </w:rPr>
        <w:t>24.5</w:t>
      </w:r>
      <w:r>
        <w:rPr>
          <w:rFonts w:hint="eastAsia" w:ascii="宋体"/>
          <w:bCs/>
          <w:snapToGrid w:val="0"/>
          <w:color w:val="000000"/>
          <w:sz w:val="24"/>
        </w:rPr>
        <w:t>法律、法规、规章等规定的其他情形除外。</w:t>
      </w:r>
    </w:p>
    <w:p>
      <w:pPr>
        <w:spacing w:line="460" w:lineRule="exact"/>
        <w:ind w:firstLine="480" w:firstLineChars="200"/>
        <w:rPr>
          <w:rFonts w:ascii="宋体"/>
          <w:sz w:val="24"/>
        </w:rPr>
      </w:pPr>
      <w:r>
        <w:rPr>
          <w:rFonts w:hint="eastAsia" w:ascii="宋体"/>
          <w:sz w:val="24"/>
        </w:rPr>
        <w:t>废标后，招标采购单位将废标理由通知所有投标供应商。</w:t>
      </w:r>
    </w:p>
    <w:p>
      <w:pPr>
        <w:spacing w:line="460" w:lineRule="exact"/>
        <w:ind w:firstLine="536" w:firstLineChars="200"/>
        <w:rPr>
          <w:rFonts w:ascii="宋体"/>
          <w:bCs/>
          <w:spacing w:val="14"/>
          <w:sz w:val="24"/>
        </w:rPr>
      </w:pPr>
      <w:r>
        <w:rPr>
          <w:rFonts w:hint="eastAsia" w:ascii="宋体"/>
          <w:bCs/>
          <w:spacing w:val="14"/>
          <w:sz w:val="24"/>
        </w:rPr>
        <w:t>本磋商规则及</w:t>
      </w:r>
      <w:r>
        <w:rPr>
          <w:rFonts w:hint="eastAsia" w:ascii="宋体"/>
          <w:bCs/>
          <w:sz w:val="24"/>
        </w:rPr>
        <w:t>程序</w:t>
      </w:r>
      <w:r>
        <w:rPr>
          <w:rFonts w:hint="eastAsia" w:ascii="宋体"/>
          <w:bCs/>
          <w:spacing w:val="14"/>
          <w:sz w:val="24"/>
        </w:rPr>
        <w:t>只适用于“</w:t>
      </w:r>
      <w:r>
        <w:rPr>
          <w:rFonts w:hint="eastAsia" w:ascii="宋体"/>
          <w:b/>
          <w:bCs/>
          <w:spacing w:val="14"/>
          <w:sz w:val="24"/>
          <w:u w:val="single"/>
          <w:lang w:eastAsia="zh-CN"/>
        </w:rPr>
        <w:t>吴兴区道场乡菰城村全域土地综合整治与生态修复工程管理服务项目</w:t>
      </w:r>
      <w:r>
        <w:rPr>
          <w:rFonts w:hint="eastAsia" w:ascii="宋体"/>
          <w:b/>
          <w:bCs/>
          <w:spacing w:val="14"/>
          <w:sz w:val="24"/>
          <w:u w:val="single"/>
        </w:rPr>
        <w:t>”</w:t>
      </w:r>
      <w:r>
        <w:rPr>
          <w:rFonts w:hint="eastAsia" w:ascii="宋体"/>
          <w:bCs/>
          <w:spacing w:val="14"/>
          <w:sz w:val="24"/>
        </w:rPr>
        <w:t>磋商文件”。</w:t>
      </w:r>
    </w:p>
    <w:p>
      <w:pPr>
        <w:pStyle w:val="2"/>
        <w:ind w:firstLine="560"/>
      </w:pPr>
    </w:p>
    <w:p>
      <w:pPr>
        <w:pStyle w:val="4"/>
        <w:spacing w:before="0" w:after="0" w:line="460" w:lineRule="exact"/>
        <w:jc w:val="center"/>
        <w:rPr>
          <w:rFonts w:ascii="宋体" w:eastAsia="宋体"/>
          <w:spacing w:val="14"/>
          <w:sz w:val="28"/>
          <w:szCs w:val="28"/>
        </w:rPr>
      </w:pPr>
      <w:bookmarkStart w:id="26" w:name="_Toc24565"/>
      <w:bookmarkStart w:id="27" w:name="_Toc25999"/>
      <w:r>
        <w:rPr>
          <w:rFonts w:hint="eastAsia" w:ascii="宋体" w:eastAsia="宋体"/>
          <w:spacing w:val="14"/>
          <w:sz w:val="28"/>
          <w:szCs w:val="28"/>
        </w:rPr>
        <w:t>六、授予合同</w:t>
      </w:r>
      <w:bookmarkEnd w:id="26"/>
      <w:bookmarkEnd w:id="27"/>
    </w:p>
    <w:p>
      <w:pPr>
        <w:spacing w:line="460" w:lineRule="exact"/>
        <w:rPr>
          <w:rFonts w:ascii="宋体"/>
          <w:sz w:val="24"/>
        </w:rPr>
      </w:pPr>
      <w:r>
        <w:rPr>
          <w:rFonts w:hint="eastAsia" w:ascii="宋体"/>
          <w:b/>
          <w:sz w:val="24"/>
        </w:rPr>
        <w:t>25.</w:t>
      </w:r>
      <w:r>
        <w:rPr>
          <w:rFonts w:hint="eastAsia" w:ascii="宋体"/>
          <w:sz w:val="24"/>
        </w:rPr>
        <w:t>授予合同的依据</w:t>
      </w:r>
    </w:p>
    <w:p>
      <w:pPr>
        <w:spacing w:line="460" w:lineRule="exact"/>
        <w:ind w:firstLine="480" w:firstLineChars="200"/>
        <w:rPr>
          <w:rFonts w:ascii="宋体"/>
          <w:sz w:val="24"/>
        </w:rPr>
      </w:pPr>
      <w:r>
        <w:rPr>
          <w:rFonts w:hint="eastAsia" w:ascii="宋体"/>
          <w:sz w:val="24"/>
        </w:rPr>
        <w:t>25</w:t>
      </w:r>
      <w:r>
        <w:rPr>
          <w:rFonts w:hint="eastAsia" w:ascii="宋体"/>
          <w:bCs/>
          <w:sz w:val="24"/>
        </w:rPr>
        <w:t>.1</w:t>
      </w:r>
      <w:r>
        <w:rPr>
          <w:rFonts w:hint="eastAsia" w:ascii="宋体"/>
          <w:sz w:val="24"/>
        </w:rPr>
        <w:t>招标采购单位签发的成交通知书；</w:t>
      </w:r>
    </w:p>
    <w:p>
      <w:pPr>
        <w:spacing w:line="460" w:lineRule="exact"/>
        <w:ind w:firstLine="480" w:firstLineChars="200"/>
        <w:rPr>
          <w:rFonts w:ascii="宋体"/>
          <w:sz w:val="24"/>
        </w:rPr>
      </w:pPr>
      <w:r>
        <w:rPr>
          <w:rFonts w:hint="eastAsia" w:ascii="宋体"/>
          <w:sz w:val="24"/>
        </w:rPr>
        <w:t>25</w:t>
      </w:r>
      <w:r>
        <w:rPr>
          <w:rFonts w:hint="eastAsia" w:ascii="宋体"/>
          <w:bCs/>
          <w:sz w:val="24"/>
        </w:rPr>
        <w:t>.2</w:t>
      </w:r>
      <w:r>
        <w:rPr>
          <w:rFonts w:hint="eastAsia" w:ascii="宋体"/>
          <w:sz w:val="24"/>
        </w:rPr>
        <w:t>磋商文件、磋商文件的修改及补充通知（函）；</w:t>
      </w:r>
    </w:p>
    <w:p>
      <w:pPr>
        <w:spacing w:line="460" w:lineRule="exact"/>
        <w:ind w:firstLine="480" w:firstLineChars="200"/>
        <w:rPr>
          <w:rFonts w:ascii="宋体"/>
          <w:sz w:val="24"/>
        </w:rPr>
      </w:pPr>
      <w:r>
        <w:rPr>
          <w:rFonts w:hint="eastAsia" w:ascii="宋体"/>
          <w:sz w:val="24"/>
        </w:rPr>
        <w:t>25</w:t>
      </w:r>
      <w:r>
        <w:rPr>
          <w:rFonts w:hint="eastAsia" w:ascii="宋体"/>
          <w:bCs/>
          <w:sz w:val="24"/>
        </w:rPr>
        <w:t>.3</w:t>
      </w:r>
      <w:r>
        <w:rPr>
          <w:rFonts w:hint="eastAsia" w:ascii="宋体"/>
          <w:sz w:val="24"/>
        </w:rPr>
        <w:t>磋商文件和磋商时投标供应商作出的书面澄清、说明、纠正、承诺等；</w:t>
      </w:r>
    </w:p>
    <w:p>
      <w:pPr>
        <w:spacing w:line="460" w:lineRule="exact"/>
        <w:rPr>
          <w:rFonts w:ascii="宋体"/>
          <w:bCs/>
          <w:sz w:val="24"/>
        </w:rPr>
      </w:pPr>
      <w:r>
        <w:rPr>
          <w:rFonts w:hint="eastAsia" w:ascii="宋体"/>
          <w:b/>
          <w:bCs/>
          <w:sz w:val="24"/>
        </w:rPr>
        <w:t>26</w:t>
      </w:r>
      <w:r>
        <w:rPr>
          <w:rFonts w:hint="eastAsia" w:ascii="宋体"/>
          <w:b/>
          <w:sz w:val="24"/>
        </w:rPr>
        <w:t>.</w:t>
      </w:r>
      <w:r>
        <w:rPr>
          <w:rFonts w:hint="eastAsia" w:ascii="宋体"/>
          <w:bCs/>
          <w:sz w:val="24"/>
        </w:rPr>
        <w:t>合同签订</w:t>
      </w:r>
    </w:p>
    <w:p>
      <w:pPr>
        <w:spacing w:line="460" w:lineRule="exact"/>
        <w:ind w:firstLine="480" w:firstLineChars="200"/>
        <w:rPr>
          <w:rFonts w:ascii="宋体"/>
          <w:bCs/>
          <w:sz w:val="24"/>
        </w:rPr>
      </w:pPr>
      <w:r>
        <w:rPr>
          <w:rFonts w:hint="eastAsia" w:ascii="宋体"/>
          <w:bCs/>
          <w:sz w:val="24"/>
        </w:rPr>
        <w:t>26.1成交供应商与采购人应按成交通知书中规定的时间、地点签订合同，否则应承担相应的法律责任。</w:t>
      </w:r>
    </w:p>
    <w:p>
      <w:pPr>
        <w:spacing w:line="460" w:lineRule="exact"/>
        <w:ind w:firstLine="480" w:firstLineChars="200"/>
        <w:rPr>
          <w:rFonts w:ascii="宋体"/>
          <w:b/>
          <w:bCs/>
          <w:sz w:val="24"/>
        </w:rPr>
      </w:pPr>
      <w:r>
        <w:rPr>
          <w:rFonts w:hint="eastAsia" w:ascii="宋体"/>
          <w:bCs/>
          <w:sz w:val="24"/>
        </w:rPr>
        <w:t>26.2磋商文件、成交供应商的磋商文件及磋商过程中有关澄清文件和承诺均为合同附件。</w:t>
      </w:r>
    </w:p>
    <w:p>
      <w:pPr>
        <w:spacing w:line="460" w:lineRule="exact"/>
        <w:ind w:firstLine="480" w:firstLineChars="200"/>
        <w:rPr>
          <w:rFonts w:ascii="宋体"/>
          <w:color w:val="3366FF"/>
          <w:sz w:val="24"/>
        </w:rPr>
      </w:pPr>
      <w:r>
        <w:rPr>
          <w:rFonts w:hint="eastAsia" w:ascii="宋体"/>
          <w:sz w:val="24"/>
        </w:rPr>
        <w:t>26.3</w:t>
      </w:r>
      <w:r>
        <w:rPr>
          <w:rFonts w:hint="eastAsia" w:ascii="宋体"/>
          <w:snapToGrid w:val="0"/>
          <w:sz w:val="24"/>
        </w:rPr>
        <w:t>采购人与成交供应商将根据《中华人民共和国合同法》的规定，依据磋商文件和成交供应商的磋商文件签订书面合同。</w:t>
      </w:r>
    </w:p>
    <w:p>
      <w:pPr>
        <w:spacing w:line="460" w:lineRule="exact"/>
        <w:ind w:firstLine="480" w:firstLineChars="200"/>
        <w:rPr>
          <w:rFonts w:ascii="宋体"/>
          <w:sz w:val="24"/>
        </w:rPr>
      </w:pPr>
      <w:r>
        <w:rPr>
          <w:rFonts w:hint="eastAsia" w:ascii="宋体"/>
          <w:sz w:val="24"/>
        </w:rPr>
        <w:t>26.4采购人如不与</w:t>
      </w:r>
      <w:r>
        <w:rPr>
          <w:rFonts w:hint="eastAsia" w:ascii="宋体"/>
          <w:snapToGrid w:val="0"/>
          <w:sz w:val="24"/>
        </w:rPr>
        <w:t>成交</w:t>
      </w:r>
      <w:r>
        <w:rPr>
          <w:rFonts w:hint="eastAsia" w:ascii="宋体"/>
          <w:sz w:val="24"/>
        </w:rPr>
        <w:t>供应商订立合同，或者采购人、</w:t>
      </w:r>
      <w:r>
        <w:rPr>
          <w:rFonts w:hint="eastAsia" w:ascii="宋体"/>
          <w:snapToGrid w:val="0"/>
          <w:sz w:val="24"/>
        </w:rPr>
        <w:t>成交</w:t>
      </w:r>
      <w:r>
        <w:rPr>
          <w:rFonts w:hint="eastAsia" w:ascii="宋体"/>
          <w:sz w:val="24"/>
        </w:rPr>
        <w:t>供应商订立背离合同实质性内容的协议，由政府有关部门责令改正，同时依法承担相应法律责任；</w:t>
      </w:r>
    </w:p>
    <w:p>
      <w:pPr>
        <w:spacing w:line="460" w:lineRule="exact"/>
        <w:ind w:firstLine="480" w:firstLineChars="200"/>
        <w:rPr>
          <w:rFonts w:ascii="宋体"/>
          <w:color w:val="000000"/>
          <w:sz w:val="24"/>
        </w:rPr>
      </w:pPr>
      <w:r>
        <w:rPr>
          <w:rFonts w:hint="eastAsia" w:ascii="宋体"/>
          <w:color w:val="000000"/>
          <w:sz w:val="24"/>
        </w:rPr>
        <w:t>26.5</w:t>
      </w:r>
      <w:r>
        <w:rPr>
          <w:rFonts w:hint="eastAsia" w:ascii="宋体"/>
          <w:snapToGrid w:val="0"/>
          <w:sz w:val="24"/>
        </w:rPr>
        <w:t>成交</w:t>
      </w:r>
      <w:r>
        <w:rPr>
          <w:rFonts w:hint="eastAsia" w:ascii="宋体"/>
          <w:color w:val="000000"/>
          <w:sz w:val="24"/>
        </w:rPr>
        <w:t>供应商如不按规定与采购人订立合同，则招标采购单位将废除授标，保证金不予退还，给招标采购单位造成的损失超过磋商担保数额的，还应当对超过部分予以赔偿，同时依法承担相应法律责任。</w:t>
      </w:r>
    </w:p>
    <w:p>
      <w:pPr>
        <w:spacing w:line="460" w:lineRule="exact"/>
        <w:ind w:firstLine="480" w:firstLineChars="200"/>
        <w:rPr>
          <w:rFonts w:ascii="宋体"/>
          <w:color w:val="000000"/>
          <w:sz w:val="24"/>
        </w:rPr>
      </w:pPr>
      <w:r>
        <w:rPr>
          <w:rFonts w:hint="eastAsia" w:ascii="宋体"/>
          <w:color w:val="000000"/>
          <w:sz w:val="24"/>
        </w:rPr>
        <w:t>26.6如果</w:t>
      </w:r>
      <w:r>
        <w:rPr>
          <w:rFonts w:hint="eastAsia" w:ascii="宋体"/>
          <w:snapToGrid w:val="0"/>
          <w:sz w:val="24"/>
        </w:rPr>
        <w:t>成交</w:t>
      </w:r>
      <w:r>
        <w:rPr>
          <w:rFonts w:hint="eastAsia" w:ascii="宋体"/>
          <w:color w:val="000000"/>
          <w:sz w:val="24"/>
        </w:rPr>
        <w:t>供应商未能遵守本须知第26.5条的规定，则可取消其</w:t>
      </w:r>
      <w:r>
        <w:rPr>
          <w:rFonts w:hint="eastAsia" w:ascii="宋体"/>
          <w:snapToGrid w:val="0"/>
          <w:sz w:val="24"/>
        </w:rPr>
        <w:t>成交</w:t>
      </w:r>
      <w:r>
        <w:rPr>
          <w:rFonts w:hint="eastAsia" w:ascii="宋体"/>
          <w:color w:val="000000"/>
          <w:sz w:val="24"/>
        </w:rPr>
        <w:t>资格，并没收磋商保证金。在此情况下，可将合同授予排序在</w:t>
      </w:r>
      <w:r>
        <w:rPr>
          <w:rFonts w:hint="eastAsia" w:ascii="宋体"/>
          <w:snapToGrid w:val="0"/>
          <w:sz w:val="24"/>
        </w:rPr>
        <w:t>成交</w:t>
      </w:r>
      <w:r>
        <w:rPr>
          <w:rFonts w:hint="eastAsia" w:ascii="宋体"/>
          <w:color w:val="000000"/>
          <w:sz w:val="24"/>
        </w:rPr>
        <w:t>供应商之后的第一位</w:t>
      </w:r>
      <w:r>
        <w:rPr>
          <w:rFonts w:hint="eastAsia" w:ascii="宋体"/>
          <w:snapToGrid w:val="0"/>
          <w:sz w:val="24"/>
        </w:rPr>
        <w:t>成交</w:t>
      </w:r>
      <w:r>
        <w:rPr>
          <w:rFonts w:hint="eastAsia" w:ascii="宋体"/>
          <w:color w:val="000000"/>
          <w:sz w:val="24"/>
        </w:rPr>
        <w:t>候选供应商。</w:t>
      </w:r>
    </w:p>
    <w:p>
      <w:pPr>
        <w:spacing w:line="460" w:lineRule="exact"/>
        <w:rPr>
          <w:rFonts w:ascii="宋体"/>
          <w:color w:val="000000"/>
          <w:sz w:val="24"/>
        </w:rPr>
      </w:pPr>
    </w:p>
    <w:p>
      <w:pPr>
        <w:spacing w:line="460" w:lineRule="exact"/>
        <w:rPr>
          <w:rFonts w:ascii="宋体"/>
          <w:color w:val="000000"/>
          <w:sz w:val="24"/>
        </w:rPr>
      </w:pPr>
    </w:p>
    <w:p>
      <w:pPr>
        <w:spacing w:line="460" w:lineRule="exact"/>
        <w:rPr>
          <w:rFonts w:ascii="宋体"/>
          <w:color w:val="000000"/>
          <w:sz w:val="24"/>
        </w:rPr>
      </w:pPr>
    </w:p>
    <w:p>
      <w:pPr>
        <w:spacing w:line="460" w:lineRule="exact"/>
        <w:rPr>
          <w:rFonts w:ascii="宋体"/>
          <w:color w:val="000000"/>
          <w:sz w:val="24"/>
        </w:rPr>
      </w:pPr>
    </w:p>
    <w:p>
      <w:pPr>
        <w:spacing w:line="460" w:lineRule="exact"/>
        <w:rPr>
          <w:rFonts w:ascii="宋体"/>
          <w:color w:val="000000"/>
          <w:sz w:val="24"/>
        </w:rPr>
      </w:pPr>
    </w:p>
    <w:p>
      <w:pPr>
        <w:spacing w:line="460" w:lineRule="exact"/>
        <w:rPr>
          <w:rFonts w:ascii="宋体"/>
          <w:color w:val="000000"/>
          <w:sz w:val="24"/>
        </w:rPr>
      </w:pPr>
    </w:p>
    <w:p>
      <w:pPr>
        <w:spacing w:line="460" w:lineRule="exact"/>
        <w:rPr>
          <w:rFonts w:ascii="宋体"/>
          <w:color w:val="000000"/>
          <w:sz w:val="24"/>
        </w:rPr>
      </w:pPr>
    </w:p>
    <w:p>
      <w:pPr>
        <w:spacing w:line="460" w:lineRule="exact"/>
        <w:rPr>
          <w:rFonts w:ascii="宋体"/>
          <w:color w:val="000000"/>
          <w:sz w:val="24"/>
        </w:rPr>
      </w:pPr>
    </w:p>
    <w:p>
      <w:pPr>
        <w:spacing w:line="460" w:lineRule="exact"/>
        <w:rPr>
          <w:rFonts w:ascii="宋体"/>
          <w:color w:val="000000"/>
          <w:sz w:val="24"/>
        </w:rPr>
      </w:pPr>
    </w:p>
    <w:p>
      <w:pPr>
        <w:spacing w:line="460" w:lineRule="exact"/>
        <w:rPr>
          <w:rFonts w:ascii="宋体"/>
          <w:color w:val="000000"/>
          <w:sz w:val="24"/>
        </w:rPr>
      </w:pPr>
    </w:p>
    <w:p>
      <w:pPr>
        <w:spacing w:line="460" w:lineRule="exact"/>
        <w:rPr>
          <w:rFonts w:ascii="宋体"/>
          <w:color w:val="000000"/>
          <w:sz w:val="24"/>
        </w:rPr>
      </w:pPr>
    </w:p>
    <w:p>
      <w:pPr>
        <w:spacing w:line="460" w:lineRule="exact"/>
        <w:rPr>
          <w:rFonts w:ascii="宋体"/>
          <w:color w:val="000000"/>
          <w:sz w:val="24"/>
        </w:rPr>
      </w:pPr>
    </w:p>
    <w:p>
      <w:pPr>
        <w:spacing w:line="460" w:lineRule="exact"/>
        <w:rPr>
          <w:rFonts w:ascii="宋体"/>
          <w:color w:val="000000"/>
          <w:sz w:val="24"/>
        </w:rPr>
      </w:pPr>
    </w:p>
    <w:p>
      <w:pPr>
        <w:spacing w:line="460" w:lineRule="exact"/>
        <w:rPr>
          <w:rFonts w:ascii="宋体"/>
          <w:color w:val="000000"/>
          <w:sz w:val="24"/>
        </w:rPr>
      </w:pPr>
    </w:p>
    <w:p>
      <w:pPr>
        <w:spacing w:line="460" w:lineRule="exact"/>
        <w:rPr>
          <w:rFonts w:ascii="宋体"/>
          <w:color w:val="000000"/>
          <w:sz w:val="24"/>
        </w:rPr>
      </w:pPr>
    </w:p>
    <w:p>
      <w:pPr>
        <w:spacing w:line="460" w:lineRule="exact"/>
        <w:rPr>
          <w:rFonts w:ascii="宋体"/>
          <w:color w:val="000000"/>
          <w:sz w:val="24"/>
        </w:rPr>
      </w:pPr>
    </w:p>
    <w:p>
      <w:pPr>
        <w:pStyle w:val="2"/>
        <w:rPr>
          <w:rFonts w:ascii="宋体"/>
          <w:color w:val="000000"/>
          <w:sz w:val="24"/>
        </w:rPr>
      </w:pPr>
    </w:p>
    <w:p>
      <w:pPr>
        <w:pStyle w:val="2"/>
        <w:rPr>
          <w:rFonts w:ascii="宋体"/>
          <w:color w:val="000000"/>
          <w:sz w:val="24"/>
        </w:rPr>
      </w:pPr>
    </w:p>
    <w:p>
      <w:pPr>
        <w:pStyle w:val="2"/>
        <w:rPr>
          <w:rFonts w:ascii="宋体"/>
          <w:color w:val="000000"/>
          <w:sz w:val="24"/>
        </w:rPr>
      </w:pPr>
    </w:p>
    <w:p>
      <w:pPr>
        <w:pStyle w:val="2"/>
        <w:rPr>
          <w:rFonts w:ascii="宋体"/>
          <w:color w:val="000000"/>
          <w:sz w:val="24"/>
        </w:rPr>
      </w:pPr>
    </w:p>
    <w:p>
      <w:pPr>
        <w:pStyle w:val="3"/>
        <w:spacing w:line="500" w:lineRule="exact"/>
        <w:jc w:val="center"/>
        <w:rPr>
          <w:rFonts w:ascii="宋体" w:hAnsi="宋体"/>
          <w:bCs/>
          <w:sz w:val="24"/>
          <w:szCs w:val="22"/>
        </w:rPr>
      </w:pPr>
      <w:bookmarkStart w:id="28" w:name="_Toc6642"/>
      <w:bookmarkStart w:id="29" w:name="_Toc21404"/>
      <w:r>
        <w:rPr>
          <w:rFonts w:hint="eastAsia" w:ascii="宋体"/>
          <w:sz w:val="32"/>
          <w:szCs w:val="32"/>
        </w:rPr>
        <w:t>第二章  磋商项目服务范围及要求</w:t>
      </w:r>
      <w:bookmarkEnd w:id="28"/>
      <w:bookmarkEnd w:id="29"/>
      <w:bookmarkStart w:id="30" w:name="_Toc152043787"/>
    </w:p>
    <w:p>
      <w:pPr>
        <w:spacing w:line="360" w:lineRule="auto"/>
        <w:ind w:firstLine="480" w:firstLineChars="200"/>
        <w:jc w:val="left"/>
        <w:rPr>
          <w:rFonts w:ascii="宋体" w:hAnsi="宋体"/>
          <w:bCs/>
          <w:color w:val="000000" w:themeColor="text1"/>
          <w:sz w:val="24"/>
          <w:szCs w:val="22"/>
          <w:highlight w:val="none"/>
        </w:rPr>
      </w:pPr>
      <w:r>
        <w:rPr>
          <w:rFonts w:hint="eastAsia" w:ascii="宋体" w:hAnsi="宋体"/>
          <w:bCs/>
          <w:sz w:val="24"/>
          <w:szCs w:val="22"/>
          <w:highlight w:val="none"/>
        </w:rPr>
        <w:t>招标编号：</w:t>
      </w:r>
    </w:p>
    <w:p>
      <w:pPr>
        <w:adjustRightInd w:val="0"/>
        <w:snapToGrid w:val="0"/>
        <w:spacing w:line="480" w:lineRule="atLeast"/>
        <w:ind w:firstLine="480" w:firstLineChars="200"/>
        <w:rPr>
          <w:rFonts w:ascii="宋体" w:hAnsi="宋体"/>
          <w:bCs/>
          <w:sz w:val="24"/>
          <w:szCs w:val="22"/>
          <w:highlight w:val="none"/>
        </w:rPr>
      </w:pPr>
      <w:r>
        <w:rPr>
          <w:rFonts w:hint="eastAsia" w:ascii="宋体" w:hAnsi="宋体"/>
          <w:bCs/>
          <w:sz w:val="24"/>
          <w:szCs w:val="22"/>
          <w:highlight w:val="none"/>
        </w:rPr>
        <w:t>采购单位名称：</w:t>
      </w:r>
      <w:r>
        <w:rPr>
          <w:rFonts w:hint="eastAsia" w:ascii="宋体" w:hAnsi="宋体"/>
          <w:sz w:val="24"/>
          <w:highlight w:val="none"/>
        </w:rPr>
        <w:t>湖州市吴兴区道场乡菰城村股份经济合作社</w:t>
      </w:r>
    </w:p>
    <w:p>
      <w:pPr>
        <w:spacing w:line="360" w:lineRule="auto"/>
        <w:ind w:firstLine="482" w:firstLineChars="200"/>
        <w:jc w:val="left"/>
        <w:rPr>
          <w:rFonts w:hint="eastAsia" w:ascii="宋体" w:hAnsi="宋体"/>
          <w:b/>
          <w:bCs/>
          <w:sz w:val="24"/>
          <w:szCs w:val="22"/>
          <w:highlight w:val="none"/>
        </w:rPr>
      </w:pPr>
      <w:r>
        <w:rPr>
          <w:rFonts w:hint="eastAsia" w:ascii="宋体" w:hAnsi="宋体"/>
          <w:b/>
          <w:bCs/>
          <w:sz w:val="24"/>
          <w:szCs w:val="22"/>
          <w:highlight w:val="none"/>
        </w:rPr>
        <w:t>一、采购内容：</w:t>
      </w:r>
      <w:r>
        <w:rPr>
          <w:rFonts w:hint="eastAsia" w:ascii="宋体" w:cs="宋体"/>
          <w:color w:val="000000"/>
          <w:kern w:val="0"/>
          <w:sz w:val="24"/>
          <w:highlight w:val="none"/>
        </w:rPr>
        <w:t>项目区域总面积1087.85公顷（16318亩），包含道场乡菰城村和鹿山林场（云巢林区）。</w:t>
      </w:r>
    </w:p>
    <w:p>
      <w:pPr>
        <w:spacing w:line="360" w:lineRule="auto"/>
        <w:ind w:firstLine="482" w:firstLineChars="200"/>
        <w:jc w:val="left"/>
        <w:rPr>
          <w:rFonts w:ascii="宋体" w:hAnsi="宋体"/>
          <w:bCs/>
          <w:sz w:val="24"/>
          <w:szCs w:val="22"/>
          <w:highlight w:val="none"/>
        </w:rPr>
      </w:pPr>
      <w:r>
        <w:rPr>
          <w:rFonts w:hint="eastAsia" w:ascii="宋体" w:hAnsi="宋体"/>
          <w:b/>
          <w:bCs/>
          <w:sz w:val="24"/>
          <w:szCs w:val="22"/>
          <w:highlight w:val="none"/>
        </w:rPr>
        <w:t>二、项目合同期限：</w:t>
      </w:r>
      <w:r>
        <w:rPr>
          <w:rFonts w:hint="eastAsia" w:ascii="宋体"/>
          <w:color w:val="000000"/>
          <w:sz w:val="24"/>
          <w:szCs w:val="24"/>
          <w:highlight w:val="none"/>
        </w:rPr>
        <w:t xml:space="preserve">项目总工期 </w:t>
      </w:r>
      <w:r>
        <w:rPr>
          <w:rFonts w:hint="eastAsia" w:ascii="宋体"/>
          <w:color w:val="000000"/>
          <w:sz w:val="24"/>
          <w:szCs w:val="24"/>
          <w:highlight w:val="none"/>
          <w:lang w:val="en-US" w:eastAsia="zh-CN"/>
        </w:rPr>
        <w:t>3</w:t>
      </w:r>
      <w:r>
        <w:rPr>
          <w:rFonts w:hint="eastAsia" w:ascii="宋体"/>
          <w:color w:val="000000"/>
          <w:sz w:val="24"/>
          <w:szCs w:val="24"/>
          <w:highlight w:val="none"/>
        </w:rPr>
        <w:t xml:space="preserve"> 年</w:t>
      </w:r>
      <w:r>
        <w:rPr>
          <w:rFonts w:hint="eastAsia" w:ascii="宋体"/>
          <w:color w:val="000000" w:themeColor="text1"/>
          <w:sz w:val="24"/>
          <w:szCs w:val="24"/>
          <w:highlight w:val="none"/>
        </w:rPr>
        <w:t>。</w:t>
      </w:r>
    </w:p>
    <w:p>
      <w:pPr>
        <w:spacing w:line="360" w:lineRule="auto"/>
        <w:ind w:firstLine="482" w:firstLineChars="200"/>
        <w:rPr>
          <w:rFonts w:ascii="宋体" w:hAnsi="宋体"/>
          <w:b/>
          <w:bCs/>
          <w:sz w:val="24"/>
          <w:szCs w:val="22"/>
          <w:highlight w:val="none"/>
        </w:rPr>
      </w:pPr>
      <w:r>
        <w:rPr>
          <w:rFonts w:hint="eastAsia" w:ascii="宋体" w:hAnsi="宋体"/>
          <w:b/>
          <w:bCs/>
          <w:sz w:val="24"/>
          <w:szCs w:val="22"/>
          <w:highlight w:val="none"/>
        </w:rPr>
        <w:t>三、管理服务内容</w:t>
      </w:r>
    </w:p>
    <w:p>
      <w:pPr>
        <w:spacing w:line="360" w:lineRule="auto"/>
        <w:ind w:firstLine="480" w:firstLineChars="200"/>
        <w:rPr>
          <w:rFonts w:ascii="宋体" w:hAnsi="宋体"/>
          <w:bCs/>
          <w:sz w:val="24"/>
          <w:szCs w:val="22"/>
          <w:highlight w:val="none"/>
        </w:rPr>
      </w:pPr>
      <w:r>
        <w:rPr>
          <w:rFonts w:hint="eastAsia" w:ascii="宋体" w:hAnsi="宋体"/>
          <w:bCs/>
          <w:sz w:val="24"/>
          <w:szCs w:val="22"/>
          <w:highlight w:val="none"/>
          <w:lang w:val="en-US" w:eastAsia="zh-CN"/>
        </w:rPr>
        <w:t>1</w:t>
      </w:r>
      <w:r>
        <w:rPr>
          <w:rFonts w:hint="eastAsia" w:ascii="宋体" w:hAnsi="宋体"/>
          <w:bCs/>
          <w:sz w:val="24"/>
          <w:szCs w:val="22"/>
          <w:highlight w:val="none"/>
        </w:rPr>
        <w:t>土地整治（建设用地复垦、土地开发、旱改水、高标建设）；</w:t>
      </w:r>
    </w:p>
    <w:p>
      <w:pPr>
        <w:spacing w:line="360" w:lineRule="auto"/>
        <w:ind w:firstLine="480" w:firstLineChars="200"/>
        <w:rPr>
          <w:rFonts w:ascii="宋体" w:hAnsi="宋体"/>
          <w:bCs/>
          <w:sz w:val="24"/>
          <w:szCs w:val="22"/>
          <w:highlight w:val="none"/>
        </w:rPr>
      </w:pPr>
      <w:r>
        <w:rPr>
          <w:rFonts w:hint="eastAsia" w:ascii="宋体" w:hAnsi="宋体"/>
          <w:bCs/>
          <w:sz w:val="24"/>
          <w:szCs w:val="22"/>
          <w:highlight w:val="none"/>
          <w:lang w:val="en-US" w:eastAsia="zh-CN"/>
        </w:rPr>
        <w:t>2</w:t>
      </w:r>
      <w:r>
        <w:rPr>
          <w:rFonts w:hint="eastAsia" w:ascii="宋体" w:hAnsi="宋体"/>
          <w:bCs/>
          <w:sz w:val="24"/>
          <w:szCs w:val="22"/>
          <w:highlight w:val="none"/>
        </w:rPr>
        <w:t>.村庄搬迁（公寓房拆建、排屋拆建、新村点勘查、新村点土方回填、监理）；</w:t>
      </w:r>
    </w:p>
    <w:p>
      <w:pPr>
        <w:spacing w:line="360" w:lineRule="auto"/>
        <w:ind w:firstLine="480" w:firstLineChars="200"/>
        <w:rPr>
          <w:rFonts w:ascii="宋体" w:hAnsi="宋体"/>
          <w:bCs/>
          <w:sz w:val="24"/>
          <w:szCs w:val="22"/>
          <w:highlight w:val="none"/>
        </w:rPr>
      </w:pPr>
      <w:r>
        <w:rPr>
          <w:rFonts w:hint="eastAsia" w:ascii="宋体" w:hAnsi="宋体"/>
          <w:bCs/>
          <w:sz w:val="24"/>
          <w:szCs w:val="22"/>
          <w:highlight w:val="none"/>
          <w:lang w:val="en-US" w:eastAsia="zh-CN"/>
        </w:rPr>
        <w:t>3</w:t>
      </w:r>
      <w:r>
        <w:rPr>
          <w:rFonts w:hint="eastAsia" w:ascii="宋体" w:hAnsi="宋体"/>
          <w:bCs/>
          <w:sz w:val="24"/>
          <w:szCs w:val="22"/>
          <w:highlight w:val="none"/>
        </w:rPr>
        <w:t>.市政配套项目【电力通讯、给排水（水务、污水、雨水）、道路】；</w:t>
      </w:r>
    </w:p>
    <w:p>
      <w:pPr>
        <w:spacing w:line="360" w:lineRule="auto"/>
        <w:ind w:firstLine="482" w:firstLineChars="200"/>
        <w:rPr>
          <w:rFonts w:ascii="宋体" w:hAnsi="宋体"/>
          <w:b/>
          <w:bCs/>
          <w:sz w:val="24"/>
          <w:szCs w:val="22"/>
          <w:highlight w:val="none"/>
        </w:rPr>
      </w:pPr>
      <w:r>
        <w:rPr>
          <w:rFonts w:hint="eastAsia" w:ascii="宋体" w:hAnsi="宋体"/>
          <w:b/>
          <w:bCs/>
          <w:sz w:val="24"/>
          <w:szCs w:val="22"/>
          <w:highlight w:val="none"/>
        </w:rPr>
        <w:t>四、管理项目实施内容</w:t>
      </w:r>
    </w:p>
    <w:p>
      <w:pPr>
        <w:spacing w:line="360" w:lineRule="auto"/>
        <w:ind w:firstLine="470" w:firstLineChars="196"/>
        <w:rPr>
          <w:rFonts w:hint="eastAsia" w:ascii="宋体" w:hAnsi="宋体" w:eastAsia="宋体"/>
          <w:sz w:val="24"/>
          <w:szCs w:val="22"/>
          <w:highlight w:val="none"/>
          <w:lang w:eastAsia="zh-CN"/>
        </w:rPr>
      </w:pPr>
      <w:r>
        <w:rPr>
          <w:rFonts w:hint="eastAsia" w:ascii="宋体" w:hAnsi="宋体"/>
          <w:b w:val="0"/>
          <w:bCs w:val="0"/>
          <w:sz w:val="24"/>
          <w:szCs w:val="22"/>
          <w:highlight w:val="none"/>
        </w:rPr>
        <w:t>本次吴兴区道场乡菰城村全域土地综合整治与生态修复工程项目主要是对菰城村的土地实施开发、整理和复垦，对田、水、路、林、村进行综合整治，增加有效的耕地面积，提高土地的质量和利用效率，改善居民生产、生活条件以及改善农村的生态环境。</w:t>
      </w:r>
      <w:r>
        <w:rPr>
          <w:rFonts w:hint="eastAsia" w:ascii="宋体" w:hAnsi="宋体"/>
          <w:sz w:val="24"/>
          <w:szCs w:val="22"/>
          <w:highlight w:val="none"/>
          <w:lang w:eastAsia="zh-CN"/>
        </w:rPr>
        <w:t>包括以下内容：</w:t>
      </w:r>
    </w:p>
    <w:p>
      <w:pPr>
        <w:spacing w:line="360" w:lineRule="auto"/>
        <w:ind w:firstLine="470" w:firstLineChars="196"/>
        <w:rPr>
          <w:rFonts w:hint="eastAsia" w:ascii="宋体" w:hAnsi="宋体" w:eastAsia="宋体"/>
          <w:sz w:val="24"/>
          <w:szCs w:val="22"/>
          <w:highlight w:val="none"/>
          <w:lang w:eastAsia="zh-CN"/>
        </w:rPr>
      </w:pPr>
      <w:r>
        <w:rPr>
          <w:rFonts w:hint="eastAsia" w:ascii="宋体" w:hAnsi="宋体"/>
          <w:sz w:val="24"/>
          <w:szCs w:val="22"/>
          <w:highlight w:val="none"/>
        </w:rPr>
        <w:t>（1）建设用地复垦工程</w:t>
      </w:r>
      <w:r>
        <w:rPr>
          <w:rFonts w:hint="eastAsia" w:ascii="宋体" w:hAnsi="宋体"/>
          <w:sz w:val="24"/>
          <w:szCs w:val="22"/>
          <w:highlight w:val="none"/>
          <w:lang w:eastAsia="zh-CN"/>
        </w:rPr>
        <w:t>；</w:t>
      </w:r>
    </w:p>
    <w:p>
      <w:pPr>
        <w:spacing w:line="360" w:lineRule="auto"/>
        <w:ind w:firstLine="470" w:firstLineChars="196"/>
        <w:rPr>
          <w:rFonts w:hint="eastAsia" w:ascii="宋体" w:hAnsi="宋体" w:eastAsia="宋体"/>
          <w:sz w:val="24"/>
          <w:szCs w:val="22"/>
          <w:highlight w:val="none"/>
          <w:lang w:eastAsia="zh-CN"/>
        </w:rPr>
      </w:pPr>
      <w:r>
        <w:rPr>
          <w:rFonts w:hint="eastAsia" w:ascii="宋体" w:hAnsi="宋体"/>
          <w:sz w:val="24"/>
          <w:szCs w:val="22"/>
          <w:highlight w:val="none"/>
        </w:rPr>
        <w:t>（2）土地开发垦造耕地工程</w:t>
      </w:r>
      <w:r>
        <w:rPr>
          <w:rFonts w:hint="eastAsia" w:ascii="宋体" w:hAnsi="宋体"/>
          <w:sz w:val="24"/>
          <w:szCs w:val="22"/>
          <w:highlight w:val="none"/>
          <w:lang w:eastAsia="zh-CN"/>
        </w:rPr>
        <w:t>；</w:t>
      </w:r>
    </w:p>
    <w:p>
      <w:pPr>
        <w:spacing w:line="360" w:lineRule="auto"/>
        <w:ind w:firstLine="470" w:firstLineChars="196"/>
        <w:rPr>
          <w:rFonts w:hint="eastAsia" w:ascii="宋体" w:hAnsi="宋体" w:eastAsia="宋体"/>
          <w:sz w:val="24"/>
          <w:szCs w:val="22"/>
          <w:highlight w:val="none"/>
          <w:lang w:eastAsia="zh-CN"/>
        </w:rPr>
      </w:pPr>
      <w:r>
        <w:rPr>
          <w:rFonts w:hint="eastAsia" w:ascii="宋体" w:hAnsi="宋体"/>
          <w:sz w:val="24"/>
          <w:szCs w:val="22"/>
          <w:highlight w:val="none"/>
        </w:rPr>
        <w:t>（3）旱地改水田工程</w:t>
      </w:r>
      <w:r>
        <w:rPr>
          <w:rFonts w:hint="eastAsia" w:ascii="宋体" w:hAnsi="宋体"/>
          <w:sz w:val="24"/>
          <w:szCs w:val="22"/>
          <w:highlight w:val="none"/>
          <w:lang w:eastAsia="zh-CN"/>
        </w:rPr>
        <w:t>；</w:t>
      </w:r>
    </w:p>
    <w:p>
      <w:pPr>
        <w:spacing w:line="360" w:lineRule="auto"/>
        <w:ind w:firstLine="470" w:firstLineChars="196"/>
        <w:rPr>
          <w:rFonts w:hint="eastAsia" w:ascii="宋体" w:hAnsi="宋体" w:eastAsia="宋体"/>
          <w:sz w:val="24"/>
          <w:szCs w:val="22"/>
          <w:highlight w:val="none"/>
          <w:lang w:eastAsia="zh-CN"/>
        </w:rPr>
      </w:pPr>
      <w:r>
        <w:rPr>
          <w:rFonts w:hint="eastAsia" w:ascii="宋体" w:hAnsi="宋体"/>
          <w:sz w:val="24"/>
          <w:szCs w:val="22"/>
          <w:highlight w:val="none"/>
        </w:rPr>
        <w:t>（4）高标准农田建设工程</w:t>
      </w:r>
      <w:r>
        <w:rPr>
          <w:rFonts w:hint="eastAsia" w:ascii="宋体" w:hAnsi="宋体"/>
          <w:sz w:val="24"/>
          <w:szCs w:val="22"/>
          <w:highlight w:val="none"/>
          <w:lang w:eastAsia="zh-CN"/>
        </w:rPr>
        <w:t>；</w:t>
      </w:r>
    </w:p>
    <w:p>
      <w:pPr>
        <w:spacing w:line="360" w:lineRule="auto"/>
        <w:ind w:firstLine="470" w:firstLineChars="196"/>
        <w:rPr>
          <w:rFonts w:hint="eastAsia" w:ascii="宋体" w:hAnsi="宋体" w:eastAsia="宋体"/>
          <w:sz w:val="24"/>
          <w:szCs w:val="22"/>
          <w:highlight w:val="none"/>
          <w:lang w:eastAsia="zh-CN"/>
        </w:rPr>
      </w:pPr>
      <w:r>
        <w:rPr>
          <w:rFonts w:hint="eastAsia" w:ascii="宋体" w:hAnsi="宋体"/>
          <w:sz w:val="24"/>
          <w:szCs w:val="22"/>
          <w:highlight w:val="none"/>
        </w:rPr>
        <w:t>（5）村庄搬迁整治工程</w:t>
      </w:r>
      <w:r>
        <w:rPr>
          <w:rFonts w:hint="eastAsia" w:ascii="宋体" w:hAnsi="宋体"/>
          <w:sz w:val="24"/>
          <w:szCs w:val="22"/>
          <w:highlight w:val="none"/>
          <w:lang w:eastAsia="zh-CN"/>
        </w:rPr>
        <w:t>；</w:t>
      </w:r>
    </w:p>
    <w:p>
      <w:pPr>
        <w:spacing w:line="360" w:lineRule="auto"/>
        <w:ind w:firstLine="470" w:firstLineChars="196"/>
        <w:rPr>
          <w:rFonts w:hint="eastAsia" w:ascii="宋体" w:hAnsi="宋体"/>
          <w:b w:val="0"/>
          <w:bCs w:val="0"/>
          <w:sz w:val="24"/>
          <w:szCs w:val="22"/>
          <w:highlight w:val="none"/>
        </w:rPr>
      </w:pPr>
      <w:r>
        <w:rPr>
          <w:rFonts w:hint="eastAsia" w:ascii="宋体" w:hAnsi="宋体"/>
          <w:sz w:val="24"/>
          <w:szCs w:val="22"/>
          <w:highlight w:val="none"/>
        </w:rPr>
        <w:t>（6）市政配套工程</w:t>
      </w:r>
      <w:r>
        <w:rPr>
          <w:rFonts w:hint="eastAsia" w:ascii="宋体" w:hAnsi="宋体"/>
          <w:sz w:val="24"/>
          <w:szCs w:val="22"/>
          <w:highlight w:val="none"/>
          <w:lang w:eastAsia="zh-CN"/>
        </w:rPr>
        <w:t>。</w:t>
      </w:r>
    </w:p>
    <w:p>
      <w:pPr>
        <w:spacing w:line="360" w:lineRule="auto"/>
        <w:ind w:firstLine="472" w:firstLineChars="196"/>
        <w:rPr>
          <w:rFonts w:ascii="宋体" w:hAnsi="宋体"/>
          <w:b/>
          <w:bCs/>
          <w:sz w:val="24"/>
          <w:szCs w:val="22"/>
          <w:highlight w:val="none"/>
        </w:rPr>
      </w:pPr>
      <w:r>
        <w:rPr>
          <w:rFonts w:hint="eastAsia" w:ascii="宋体" w:hAnsi="宋体"/>
          <w:b/>
          <w:bCs/>
          <w:sz w:val="24"/>
          <w:szCs w:val="22"/>
          <w:highlight w:val="none"/>
        </w:rPr>
        <w:t>五、管理项目实施方式</w:t>
      </w:r>
    </w:p>
    <w:p>
      <w:pPr>
        <w:spacing w:line="360" w:lineRule="auto"/>
        <w:ind w:firstLine="480" w:firstLineChars="200"/>
        <w:rPr>
          <w:rFonts w:ascii="宋体" w:hAnsi="宋体"/>
          <w:bCs/>
          <w:sz w:val="24"/>
          <w:szCs w:val="22"/>
          <w:highlight w:val="none"/>
        </w:rPr>
      </w:pPr>
      <w:r>
        <w:rPr>
          <w:rFonts w:hint="eastAsia" w:ascii="宋体" w:hAnsi="宋体"/>
          <w:bCs/>
          <w:sz w:val="24"/>
          <w:szCs w:val="22"/>
          <w:highlight w:val="none"/>
        </w:rPr>
        <w:t>1.定额定向包干实施</w:t>
      </w:r>
    </w:p>
    <w:p>
      <w:pPr>
        <w:spacing w:line="360" w:lineRule="auto"/>
        <w:ind w:firstLine="480" w:firstLineChars="200"/>
        <w:rPr>
          <w:rFonts w:ascii="宋体" w:hAnsi="宋体"/>
          <w:bCs/>
          <w:sz w:val="24"/>
          <w:szCs w:val="22"/>
          <w:highlight w:val="none"/>
        </w:rPr>
      </w:pPr>
      <w:r>
        <w:rPr>
          <w:rFonts w:hint="eastAsia" w:ascii="宋体" w:hAnsi="宋体"/>
          <w:bCs/>
          <w:sz w:val="24"/>
          <w:szCs w:val="22"/>
          <w:highlight w:val="none"/>
        </w:rPr>
        <w:t>村庄搬迁整治（包括拆迁补偿、安置过渡费、建房补助费等）实行定额定向包干。定额定向包干部分可通过发包方式委托发包方及中标单位认可的主体负责具体实施。</w:t>
      </w:r>
    </w:p>
    <w:p>
      <w:pPr>
        <w:spacing w:line="360" w:lineRule="auto"/>
        <w:ind w:firstLine="480" w:firstLineChars="200"/>
        <w:rPr>
          <w:rFonts w:ascii="宋体" w:hAnsi="宋体"/>
          <w:bCs/>
          <w:sz w:val="24"/>
          <w:szCs w:val="22"/>
          <w:highlight w:val="none"/>
        </w:rPr>
      </w:pPr>
      <w:r>
        <w:rPr>
          <w:rFonts w:hint="eastAsia" w:ascii="宋体" w:hAnsi="宋体"/>
          <w:bCs/>
          <w:sz w:val="24"/>
          <w:szCs w:val="22"/>
          <w:highlight w:val="none"/>
        </w:rPr>
        <w:t>2.自主发包实施</w:t>
      </w:r>
    </w:p>
    <w:p>
      <w:pPr>
        <w:spacing w:line="360" w:lineRule="auto"/>
        <w:ind w:firstLine="480" w:firstLineChars="200"/>
        <w:rPr>
          <w:rFonts w:ascii="宋体" w:hAnsi="宋体"/>
          <w:bCs/>
          <w:sz w:val="24"/>
          <w:szCs w:val="22"/>
          <w:highlight w:val="none"/>
        </w:rPr>
      </w:pPr>
      <w:r>
        <w:rPr>
          <w:rFonts w:hint="eastAsia" w:ascii="宋体" w:hAnsi="宋体"/>
          <w:bCs/>
          <w:sz w:val="24"/>
          <w:szCs w:val="22"/>
          <w:highlight w:val="none"/>
        </w:rPr>
        <w:t>其余各类工程在完成设计并经发包方审图后，由中标单位根据项目工程量清单、工作内容、专业分类负责发包实施。施工中工程变更需经双方确认并落实跟踪审计把关。该部分工程项目的实际投资额确认以发包方指定的审计机构审计结果为准。</w:t>
      </w:r>
    </w:p>
    <w:p>
      <w:pPr>
        <w:spacing w:line="360" w:lineRule="auto"/>
        <w:ind w:firstLine="482" w:firstLineChars="200"/>
        <w:rPr>
          <w:rFonts w:ascii="宋体" w:hAnsi="宋体"/>
          <w:b/>
          <w:bCs/>
          <w:sz w:val="24"/>
          <w:szCs w:val="22"/>
          <w:highlight w:val="none"/>
        </w:rPr>
      </w:pPr>
      <w:r>
        <w:rPr>
          <w:rFonts w:hint="eastAsia" w:ascii="宋体" w:hAnsi="宋体"/>
          <w:b/>
          <w:bCs/>
          <w:sz w:val="24"/>
          <w:szCs w:val="22"/>
          <w:highlight w:val="none"/>
        </w:rPr>
        <w:t>六、管理项目实施阶段</w:t>
      </w:r>
    </w:p>
    <w:p>
      <w:pPr>
        <w:spacing w:line="360" w:lineRule="auto"/>
        <w:ind w:firstLine="470" w:firstLineChars="196"/>
        <w:rPr>
          <w:rFonts w:hint="eastAsia" w:ascii="宋体" w:hAnsi="宋体"/>
          <w:bCs/>
          <w:sz w:val="24"/>
          <w:szCs w:val="22"/>
          <w:highlight w:val="none"/>
        </w:rPr>
      </w:pPr>
      <w:r>
        <w:rPr>
          <w:rFonts w:hint="eastAsia" w:ascii="宋体" w:hAnsi="宋体"/>
          <w:bCs/>
          <w:sz w:val="24"/>
          <w:szCs w:val="22"/>
          <w:highlight w:val="none"/>
        </w:rPr>
        <w:t>第一阶段：前期准备阶段。该阶段包括项目调研、项目选址、宣传发动、项目报批等前期工作。</w:t>
      </w:r>
    </w:p>
    <w:p>
      <w:pPr>
        <w:spacing w:line="360" w:lineRule="auto"/>
        <w:ind w:firstLine="470" w:firstLineChars="196"/>
        <w:rPr>
          <w:rFonts w:hint="eastAsia" w:ascii="宋体" w:hAnsi="宋体"/>
          <w:bCs/>
          <w:sz w:val="24"/>
          <w:szCs w:val="22"/>
          <w:highlight w:val="none"/>
        </w:rPr>
      </w:pPr>
      <w:r>
        <w:rPr>
          <w:rFonts w:hint="eastAsia" w:ascii="宋体" w:hAnsi="宋体"/>
          <w:bCs/>
          <w:sz w:val="24"/>
          <w:szCs w:val="22"/>
          <w:highlight w:val="none"/>
        </w:rPr>
        <w:t>第二阶段：政策处理阶段。该阶段包括委托设计、政策处理、房屋评估、签署协议等。</w:t>
      </w:r>
    </w:p>
    <w:p>
      <w:pPr>
        <w:spacing w:line="360" w:lineRule="auto"/>
        <w:ind w:firstLine="470" w:firstLineChars="196"/>
        <w:rPr>
          <w:rFonts w:hint="eastAsia" w:ascii="宋体"/>
          <w:b/>
          <w:bCs/>
          <w:sz w:val="24"/>
          <w:szCs w:val="24"/>
          <w:highlight w:val="none"/>
        </w:rPr>
      </w:pPr>
      <w:r>
        <w:rPr>
          <w:rFonts w:hint="eastAsia" w:ascii="宋体" w:hAnsi="宋体"/>
          <w:bCs/>
          <w:sz w:val="24"/>
          <w:szCs w:val="22"/>
          <w:highlight w:val="none"/>
        </w:rPr>
        <w:t>第三阶段：项目施工及土地整理阶段。包括旧房拆除、项目招标、基础建设、土地整理、项目竣工及验收等。</w:t>
      </w:r>
    </w:p>
    <w:p>
      <w:pPr>
        <w:pStyle w:val="2"/>
        <w:spacing w:line="360" w:lineRule="auto"/>
        <w:ind w:firstLine="472" w:firstLineChars="196"/>
        <w:rPr>
          <w:rFonts w:ascii="宋体"/>
          <w:b/>
          <w:bCs/>
          <w:sz w:val="24"/>
          <w:szCs w:val="24"/>
          <w:highlight w:val="none"/>
        </w:rPr>
      </w:pPr>
      <w:r>
        <w:rPr>
          <w:rFonts w:hint="eastAsia" w:ascii="宋体"/>
          <w:b/>
          <w:bCs/>
          <w:sz w:val="24"/>
          <w:szCs w:val="24"/>
          <w:highlight w:val="none"/>
        </w:rPr>
        <w:t>七、商务条款</w:t>
      </w:r>
    </w:p>
    <w:tbl>
      <w:tblPr>
        <w:tblStyle w:val="31"/>
        <w:tblW w:w="98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77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b/>
                <w:bCs/>
                <w:sz w:val="24"/>
                <w:highlight w:val="none"/>
              </w:rPr>
            </w:pPr>
            <w:r>
              <w:rPr>
                <w:rFonts w:hint="eastAsia" w:ascii="宋体"/>
                <w:b/>
                <w:bCs/>
                <w:sz w:val="24"/>
                <w:highlight w:val="none"/>
              </w:rPr>
              <w:t>项目</w:t>
            </w:r>
          </w:p>
        </w:tc>
        <w:tc>
          <w:tcPr>
            <w:tcW w:w="773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b/>
                <w:bCs/>
                <w:sz w:val="24"/>
                <w:highlight w:val="none"/>
              </w:rPr>
            </w:pPr>
            <w:r>
              <w:rPr>
                <w:rFonts w:hint="eastAsia" w:ascii="宋体"/>
                <w:b/>
                <w:bCs/>
                <w:sz w:val="24"/>
                <w:highlight w:val="none"/>
              </w:rPr>
              <w:t>磋商文件要求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sz w:val="24"/>
                <w:highlight w:val="none"/>
              </w:rPr>
            </w:pPr>
            <w:r>
              <w:rPr>
                <w:rFonts w:hint="eastAsia" w:ascii="宋体"/>
                <w:sz w:val="24"/>
                <w:highlight w:val="none"/>
              </w:rPr>
              <w:t>项目服务期限</w:t>
            </w:r>
          </w:p>
        </w:tc>
        <w:tc>
          <w:tcPr>
            <w:tcW w:w="7735" w:type="dxa"/>
            <w:tcBorders>
              <w:top w:val="single" w:color="auto" w:sz="4" w:space="0"/>
              <w:left w:val="single" w:color="auto" w:sz="4" w:space="0"/>
              <w:bottom w:val="single" w:color="auto" w:sz="4" w:space="0"/>
              <w:right w:val="single" w:color="auto" w:sz="4" w:space="0"/>
            </w:tcBorders>
          </w:tcPr>
          <w:p>
            <w:pPr>
              <w:snapToGrid w:val="0"/>
              <w:spacing w:line="520" w:lineRule="exact"/>
              <w:rPr>
                <w:rFonts w:hint="eastAsia" w:ascii="宋体" w:eastAsia="宋体"/>
                <w:sz w:val="24"/>
                <w:highlight w:val="none"/>
                <w:lang w:eastAsia="zh-CN"/>
              </w:rPr>
            </w:pPr>
            <w:r>
              <w:rPr>
                <w:rFonts w:hint="eastAsia" w:ascii="宋体"/>
                <w:color w:val="000000"/>
                <w:sz w:val="24"/>
                <w:szCs w:val="24"/>
                <w:highlight w:val="none"/>
              </w:rPr>
              <w:t xml:space="preserve">项目总工期 </w:t>
            </w:r>
            <w:r>
              <w:rPr>
                <w:rFonts w:hint="eastAsia" w:ascii="宋体"/>
                <w:color w:val="000000"/>
                <w:sz w:val="24"/>
                <w:szCs w:val="24"/>
                <w:highlight w:val="none"/>
                <w:lang w:val="en-US" w:eastAsia="zh-CN"/>
              </w:rPr>
              <w:t>3</w:t>
            </w:r>
            <w:r>
              <w:rPr>
                <w:rFonts w:hint="eastAsia" w:ascii="宋体"/>
                <w:color w:val="000000"/>
                <w:sz w:val="24"/>
                <w:szCs w:val="24"/>
                <w:highlight w:val="none"/>
              </w:rPr>
              <w:t xml:space="preserve"> 年</w:t>
            </w:r>
            <w:r>
              <w:rPr>
                <w:rFonts w:hint="eastAsia" w:ascii="宋体"/>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color w:val="000000" w:themeColor="text1"/>
                <w:sz w:val="24"/>
                <w:highlight w:val="none"/>
              </w:rPr>
            </w:pPr>
            <w:r>
              <w:rPr>
                <w:rFonts w:hint="eastAsia" w:ascii="宋体"/>
                <w:color w:val="000000" w:themeColor="text1"/>
                <w:sz w:val="24"/>
                <w:highlight w:val="none"/>
              </w:rPr>
              <w:t>付款方式</w:t>
            </w:r>
          </w:p>
        </w:tc>
        <w:tc>
          <w:tcPr>
            <w:tcW w:w="773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color w:val="000000" w:themeColor="text1"/>
                <w:sz w:val="24"/>
                <w:highlight w:val="none"/>
              </w:rPr>
            </w:pPr>
            <w:r>
              <w:rPr>
                <w:rFonts w:hint="eastAsia" w:ascii="宋体" w:cs="宋体"/>
                <w:color w:val="000000"/>
                <w:kern w:val="0"/>
                <w:sz w:val="24"/>
                <w:highlight w:val="none"/>
              </w:rPr>
              <w:t>在不同类别土地整治指标验收通过后三十日内，发包方结算中标单位已支付的对应土地综合整治项目资金（含税费）。</w:t>
            </w:r>
          </w:p>
        </w:tc>
      </w:tr>
      <w:bookmarkEnd w:id="30"/>
    </w:tbl>
    <w:p>
      <w:pPr>
        <w:pStyle w:val="4"/>
        <w:ind w:firstLine="2891" w:firstLineChars="900"/>
        <w:jc w:val="both"/>
        <w:rPr>
          <w:rFonts w:hint="eastAsia"/>
        </w:rPr>
      </w:pPr>
    </w:p>
    <w:p>
      <w:pPr>
        <w:pStyle w:val="4"/>
        <w:jc w:val="both"/>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jc w:val="center"/>
      </w:pPr>
      <w:bookmarkStart w:id="31" w:name="_Toc17292"/>
      <w:bookmarkStart w:id="32" w:name="_Toc30259"/>
      <w:r>
        <w:rPr>
          <w:rFonts w:hint="eastAsia"/>
        </w:rPr>
        <w:t>第三章  合同主要条款</w:t>
      </w:r>
    </w:p>
    <w:p>
      <w:pPr>
        <w:spacing w:line="500" w:lineRule="exact"/>
        <w:ind w:right="420" w:rightChars="200"/>
        <w:jc w:val="center"/>
        <w:rPr>
          <w:rFonts w:ascii="宋体" w:hAnsi="宋体" w:cs="宋体"/>
          <w:color w:val="000000"/>
          <w:sz w:val="24"/>
        </w:rPr>
      </w:pPr>
      <w:r>
        <w:rPr>
          <w:rFonts w:hint="eastAsia" w:ascii="宋体" w:hAnsi="宋体" w:cs="宋体"/>
          <w:color w:val="000000"/>
          <w:sz w:val="24"/>
        </w:rPr>
        <w:t>（仅供参考，以正式合同为准）</w:t>
      </w:r>
    </w:p>
    <w:p>
      <w:pPr>
        <w:pStyle w:val="2"/>
        <w:rPr>
          <w:rFonts w:ascii="宋体" w:hAnsi="宋体" w:cs="宋体"/>
          <w:sz w:val="24"/>
          <w:szCs w:val="24"/>
        </w:rPr>
      </w:pPr>
      <w:r>
        <w:rPr>
          <w:rFonts w:hint="eastAsia" w:ascii="宋体" w:hAnsi="宋体" w:cs="宋体"/>
          <w:sz w:val="24"/>
          <w:szCs w:val="24"/>
        </w:rPr>
        <w:t>甲方：</w:t>
      </w:r>
    </w:p>
    <w:p>
      <w:pPr>
        <w:pStyle w:val="2"/>
        <w:rPr>
          <w:rFonts w:ascii="宋体" w:hAnsi="宋体" w:cs="宋体"/>
          <w:sz w:val="24"/>
          <w:szCs w:val="24"/>
        </w:rPr>
      </w:pPr>
    </w:p>
    <w:p>
      <w:pPr>
        <w:pStyle w:val="2"/>
        <w:rPr>
          <w:rFonts w:ascii="宋体" w:hAnsi="宋体" w:cs="宋体"/>
          <w:sz w:val="24"/>
          <w:szCs w:val="24"/>
        </w:rPr>
      </w:pPr>
      <w:r>
        <w:rPr>
          <w:rFonts w:hint="eastAsia" w:ascii="宋体" w:hAnsi="宋体" w:cs="宋体"/>
          <w:sz w:val="24"/>
          <w:szCs w:val="24"/>
        </w:rPr>
        <w:t>乙方：</w:t>
      </w:r>
    </w:p>
    <w:p>
      <w:pPr>
        <w:pStyle w:val="2"/>
        <w:rPr>
          <w:rFonts w:ascii="宋体" w:hAnsi="宋体" w:cs="宋体"/>
          <w:sz w:val="24"/>
          <w:szCs w:val="24"/>
        </w:rPr>
      </w:pPr>
    </w:p>
    <w:p>
      <w:pPr>
        <w:spacing w:line="360" w:lineRule="auto"/>
        <w:rPr>
          <w:rFonts w:ascii="宋体" w:hAnsi="宋体" w:cs="宋体"/>
          <w:b/>
          <w:bCs/>
          <w:sz w:val="24"/>
        </w:rPr>
      </w:pPr>
      <w:r>
        <w:rPr>
          <w:rFonts w:hint="eastAsia" w:ascii="宋体" w:hAnsi="宋体" w:cs="宋体"/>
          <w:b/>
          <w:bCs/>
          <w:sz w:val="24"/>
        </w:rPr>
        <w:t>1.项目名称及整治范围</w:t>
      </w:r>
    </w:p>
    <w:p>
      <w:pPr>
        <w:spacing w:line="360" w:lineRule="auto"/>
        <w:rPr>
          <w:rFonts w:ascii="宋体" w:hAnsi="宋体" w:cs="宋体"/>
          <w:sz w:val="24"/>
        </w:rPr>
      </w:pPr>
      <w:r>
        <w:rPr>
          <w:rFonts w:hint="eastAsia" w:ascii="宋体" w:hAnsi="宋体" w:cs="宋体"/>
          <w:b/>
          <w:bCs/>
          <w:sz w:val="24"/>
        </w:rPr>
        <w:t>1.1 项目名称：</w:t>
      </w:r>
      <w:r>
        <w:rPr>
          <w:rFonts w:hint="eastAsia" w:ascii="宋体" w:hAnsi="宋体" w:cs="宋体"/>
          <w:sz w:val="24"/>
        </w:rPr>
        <w:t>吴兴区道场乡菰城村全域土地综合整治与生态修复工程管理服务项目；</w:t>
      </w:r>
    </w:p>
    <w:p>
      <w:pPr>
        <w:spacing w:line="360" w:lineRule="auto"/>
        <w:jc w:val="left"/>
        <w:rPr>
          <w:rFonts w:ascii="宋体" w:hAnsi="宋体"/>
          <w:b/>
          <w:bCs/>
          <w:sz w:val="24"/>
          <w:szCs w:val="22"/>
        </w:rPr>
      </w:pPr>
      <w:r>
        <w:rPr>
          <w:rFonts w:hint="eastAsia" w:ascii="宋体" w:hAnsi="宋体" w:cs="宋体"/>
          <w:b/>
          <w:bCs/>
          <w:sz w:val="24"/>
        </w:rPr>
        <w:t>1.2 整治范围：</w:t>
      </w:r>
      <w:r>
        <w:rPr>
          <w:rFonts w:hint="eastAsia" w:ascii="宋体" w:cs="宋体"/>
          <w:color w:val="000000"/>
          <w:kern w:val="0"/>
          <w:sz w:val="24"/>
        </w:rPr>
        <w:t>项目区域总面积1087.85公顷（16318亩），包含道场乡菰城村和鹿山林场（云巢林区）。</w:t>
      </w:r>
    </w:p>
    <w:p>
      <w:pPr>
        <w:spacing w:line="360" w:lineRule="auto"/>
        <w:ind w:firstLine="482" w:firstLineChars="200"/>
        <w:rPr>
          <w:rFonts w:hint="eastAsia" w:ascii="宋体" w:hAnsi="宋体" w:cs="宋体"/>
          <w:b/>
          <w:bCs/>
          <w:sz w:val="24"/>
          <w:highlight w:val="none"/>
        </w:rPr>
      </w:pPr>
      <w:r>
        <w:rPr>
          <w:rFonts w:hint="eastAsia" w:ascii="宋体" w:hAnsi="宋体" w:cs="宋体"/>
          <w:b/>
          <w:bCs/>
          <w:sz w:val="24"/>
          <w:highlight w:val="none"/>
        </w:rPr>
        <w:t>2.项目投资额</w:t>
      </w:r>
    </w:p>
    <w:p>
      <w:pPr>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项目总投资</w:t>
      </w:r>
      <w:r>
        <w:rPr>
          <w:rFonts w:hint="eastAsia" w:ascii="宋体" w:hAnsi="宋体" w:cs="宋体"/>
          <w:color w:val="000000" w:themeColor="text1"/>
          <w:sz w:val="24"/>
          <w:highlight w:val="none"/>
          <w:u w:val="single"/>
        </w:rPr>
        <w:t xml:space="preserve">   </w:t>
      </w:r>
      <w:r>
        <w:rPr>
          <w:rFonts w:hint="eastAsia" w:ascii="宋体" w:hAnsi="宋体" w:cs="宋体"/>
          <w:color w:val="000000" w:themeColor="text1"/>
          <w:sz w:val="24"/>
          <w:highlight w:val="none"/>
          <w:u w:val="single"/>
          <w:lang w:val="en-US" w:eastAsia="zh-CN"/>
        </w:rPr>
        <w:t xml:space="preserve">    </w:t>
      </w:r>
      <w:r>
        <w:rPr>
          <w:rFonts w:hint="eastAsia" w:ascii="宋体" w:hAnsi="宋体" w:cs="宋体"/>
          <w:color w:val="000000" w:themeColor="text1"/>
          <w:sz w:val="24"/>
          <w:highlight w:val="none"/>
          <w:u w:val="single"/>
        </w:rPr>
        <w:t xml:space="preserve"> </w:t>
      </w:r>
      <w:r>
        <w:rPr>
          <w:rFonts w:hint="eastAsia" w:ascii="宋体" w:hAnsi="宋体" w:cs="宋体"/>
          <w:color w:val="000000" w:themeColor="text1"/>
          <w:sz w:val="24"/>
          <w:highlight w:val="none"/>
        </w:rPr>
        <w:t>万元</w:t>
      </w:r>
      <w:r>
        <w:rPr>
          <w:rFonts w:hint="eastAsia" w:ascii="宋体" w:hAnsi="宋体" w:cs="宋体"/>
          <w:color w:val="000000" w:themeColor="text1"/>
          <w:sz w:val="24"/>
          <w:highlight w:val="none"/>
          <w:lang w:eastAsia="zh-CN"/>
        </w:rPr>
        <w:t>（以工程最终审计结果为准，上浮不得超过</w:t>
      </w:r>
      <w:r>
        <w:rPr>
          <w:rFonts w:hint="eastAsia" w:ascii="宋体" w:hAnsi="宋体" w:cs="宋体"/>
          <w:color w:val="000000" w:themeColor="text1"/>
          <w:sz w:val="24"/>
          <w:highlight w:val="none"/>
          <w:lang w:val="en-US" w:eastAsia="zh-CN"/>
        </w:rPr>
        <w:t>10%</w:t>
      </w:r>
      <w:r>
        <w:rPr>
          <w:rFonts w:hint="eastAsia" w:ascii="宋体" w:hAnsi="宋体" w:cs="宋体"/>
          <w:color w:val="000000" w:themeColor="text1"/>
          <w:sz w:val="24"/>
          <w:highlight w:val="none"/>
          <w:lang w:eastAsia="zh-CN"/>
        </w:rPr>
        <w:t>）</w:t>
      </w:r>
      <w:r>
        <w:rPr>
          <w:rFonts w:hint="eastAsia" w:ascii="宋体" w:hAnsi="宋体" w:cs="宋体"/>
          <w:color w:val="000000" w:themeColor="text1"/>
          <w:sz w:val="24"/>
          <w:highlight w:val="none"/>
        </w:rPr>
        <w:t>。</w:t>
      </w:r>
      <w:r>
        <w:rPr>
          <w:rFonts w:hint="eastAsia" w:ascii="宋体" w:hAnsi="宋体" w:cs="宋体"/>
          <w:color w:val="000000" w:themeColor="text1"/>
          <w:sz w:val="24"/>
          <w:highlight w:val="none"/>
        </w:rPr>
        <w:t>管理费率</w:t>
      </w:r>
      <w:r>
        <w:rPr>
          <w:rFonts w:hint="eastAsia" w:ascii="宋体" w:hAnsi="宋体" w:cs="宋体"/>
          <w:color w:val="000000" w:themeColor="text1"/>
          <w:sz w:val="24"/>
          <w:highlight w:val="none"/>
          <w:u w:val="single"/>
        </w:rPr>
        <w:t xml:space="preserve">       %</w:t>
      </w:r>
      <w:r>
        <w:rPr>
          <w:rFonts w:hint="eastAsia" w:ascii="宋体" w:hAnsi="宋体" w:cs="宋体"/>
          <w:color w:val="000000" w:themeColor="text1"/>
          <w:sz w:val="24"/>
          <w:highlight w:val="none"/>
        </w:rPr>
        <w:t>，自有资本金年化利率</w:t>
      </w:r>
      <w:r>
        <w:rPr>
          <w:rFonts w:hint="eastAsia" w:ascii="宋体" w:hAnsi="宋体" w:cs="宋体"/>
          <w:color w:val="000000" w:themeColor="text1"/>
          <w:sz w:val="24"/>
          <w:highlight w:val="none"/>
          <w:u w:val="single"/>
        </w:rPr>
        <w:t xml:space="preserve">     %</w:t>
      </w:r>
      <w:r>
        <w:rPr>
          <w:rFonts w:hint="eastAsia" w:ascii="宋体" w:hAnsi="宋体" w:cs="宋体"/>
          <w:color w:val="000000" w:themeColor="text1"/>
          <w:sz w:val="24"/>
          <w:highlight w:val="none"/>
        </w:rPr>
        <w:t>，项目期银行同期贷款基准年化利率最高上浮</w:t>
      </w:r>
      <w:r>
        <w:rPr>
          <w:rFonts w:hint="eastAsia" w:ascii="宋体" w:hAnsi="宋体" w:cs="宋体"/>
          <w:color w:val="000000" w:themeColor="text1"/>
          <w:sz w:val="24"/>
          <w:highlight w:val="none"/>
          <w:u w:val="single"/>
        </w:rPr>
        <w:t xml:space="preserve">     %（以银行实际放贷时的利率为准，甲方有权对贷款事宜进行监督检查，超过合同约定的最高上浮比例部分由乙方承担）</w:t>
      </w:r>
      <w:r>
        <w:rPr>
          <w:rFonts w:hint="eastAsia" w:ascii="宋体" w:hAnsi="宋体" w:cs="宋体"/>
          <w:color w:val="000000" w:themeColor="text1"/>
          <w:sz w:val="24"/>
          <w:highlight w:val="none"/>
        </w:rPr>
        <w:t>。</w:t>
      </w:r>
    </w:p>
    <w:p>
      <w:pPr>
        <w:spacing w:line="360" w:lineRule="auto"/>
        <w:rPr>
          <w:rFonts w:ascii="宋体" w:hAnsi="宋体" w:cs="宋体"/>
          <w:b/>
          <w:bCs/>
          <w:sz w:val="24"/>
          <w:highlight w:val="none"/>
        </w:rPr>
      </w:pPr>
      <w:r>
        <w:rPr>
          <w:rFonts w:hint="eastAsia" w:ascii="宋体" w:hAnsi="宋体" w:cs="宋体"/>
          <w:b/>
          <w:bCs/>
          <w:sz w:val="24"/>
          <w:highlight w:val="none"/>
        </w:rPr>
        <w:t>3.项目实施内容</w:t>
      </w:r>
    </w:p>
    <w:p>
      <w:pPr>
        <w:spacing w:line="360" w:lineRule="auto"/>
        <w:ind w:firstLine="470" w:firstLineChars="196"/>
        <w:rPr>
          <w:rFonts w:hint="eastAsia" w:ascii="宋体" w:hAnsi="宋体" w:eastAsia="宋体"/>
          <w:sz w:val="24"/>
          <w:szCs w:val="22"/>
          <w:highlight w:val="none"/>
          <w:lang w:eastAsia="zh-CN"/>
        </w:rPr>
      </w:pPr>
      <w:r>
        <w:rPr>
          <w:rFonts w:hint="eastAsia" w:ascii="宋体" w:hAnsi="宋体"/>
          <w:sz w:val="24"/>
          <w:szCs w:val="22"/>
          <w:highlight w:val="none"/>
        </w:rPr>
        <w:t>本次吴兴区道场乡菰城村全域土地综合整治与生态修复工程项目主要是对菰城村的土地实施开发、整理和复垦，对田、水、路、林、村进行综合整治，增加有效的耕地面积，提高土地的质量和利用效率，改善居民生产、生活条件以及改善农村的生态环境</w:t>
      </w:r>
      <w:r>
        <w:rPr>
          <w:rFonts w:hint="eastAsia" w:ascii="宋体" w:hAnsi="宋体"/>
          <w:sz w:val="24"/>
          <w:szCs w:val="22"/>
          <w:highlight w:val="none"/>
          <w:lang w:eastAsia="zh-CN"/>
        </w:rPr>
        <w:t>，包括以下内容：</w:t>
      </w:r>
    </w:p>
    <w:p>
      <w:pPr>
        <w:spacing w:line="360" w:lineRule="auto"/>
        <w:ind w:firstLine="470" w:firstLineChars="196"/>
        <w:rPr>
          <w:rFonts w:hint="eastAsia" w:ascii="宋体" w:hAnsi="宋体" w:eastAsia="宋体"/>
          <w:sz w:val="24"/>
          <w:szCs w:val="22"/>
          <w:highlight w:val="none"/>
          <w:lang w:eastAsia="zh-CN"/>
        </w:rPr>
      </w:pPr>
      <w:r>
        <w:rPr>
          <w:rFonts w:hint="eastAsia" w:ascii="宋体" w:hAnsi="宋体"/>
          <w:sz w:val="24"/>
          <w:szCs w:val="22"/>
          <w:highlight w:val="none"/>
        </w:rPr>
        <w:t>（1）建设用地复垦工程</w:t>
      </w:r>
      <w:r>
        <w:rPr>
          <w:rFonts w:hint="eastAsia" w:ascii="宋体" w:hAnsi="宋体"/>
          <w:sz w:val="24"/>
          <w:szCs w:val="22"/>
          <w:highlight w:val="none"/>
          <w:lang w:eastAsia="zh-CN"/>
        </w:rPr>
        <w:t>；</w:t>
      </w:r>
    </w:p>
    <w:p>
      <w:pPr>
        <w:spacing w:line="360" w:lineRule="auto"/>
        <w:ind w:firstLine="470" w:firstLineChars="196"/>
        <w:rPr>
          <w:rFonts w:hint="eastAsia" w:ascii="宋体" w:hAnsi="宋体" w:eastAsia="宋体"/>
          <w:sz w:val="24"/>
          <w:szCs w:val="22"/>
          <w:highlight w:val="none"/>
          <w:lang w:eastAsia="zh-CN"/>
        </w:rPr>
      </w:pPr>
      <w:r>
        <w:rPr>
          <w:rFonts w:hint="eastAsia" w:ascii="宋体" w:hAnsi="宋体"/>
          <w:sz w:val="24"/>
          <w:szCs w:val="22"/>
          <w:highlight w:val="none"/>
        </w:rPr>
        <w:t>（2）土地开发垦造耕地工程</w:t>
      </w:r>
      <w:r>
        <w:rPr>
          <w:rFonts w:hint="eastAsia" w:ascii="宋体" w:hAnsi="宋体"/>
          <w:sz w:val="24"/>
          <w:szCs w:val="22"/>
          <w:highlight w:val="none"/>
          <w:lang w:eastAsia="zh-CN"/>
        </w:rPr>
        <w:t>；</w:t>
      </w:r>
    </w:p>
    <w:p>
      <w:pPr>
        <w:spacing w:line="360" w:lineRule="auto"/>
        <w:ind w:firstLine="470" w:firstLineChars="196"/>
        <w:rPr>
          <w:rFonts w:hint="eastAsia" w:ascii="宋体" w:hAnsi="宋体" w:eastAsia="宋体"/>
          <w:sz w:val="24"/>
          <w:szCs w:val="22"/>
          <w:highlight w:val="none"/>
          <w:lang w:eastAsia="zh-CN"/>
        </w:rPr>
      </w:pPr>
      <w:r>
        <w:rPr>
          <w:rFonts w:hint="eastAsia" w:ascii="宋体" w:hAnsi="宋体"/>
          <w:sz w:val="24"/>
          <w:szCs w:val="22"/>
          <w:highlight w:val="none"/>
        </w:rPr>
        <w:t>（3）旱地改水田工程</w:t>
      </w:r>
      <w:r>
        <w:rPr>
          <w:rFonts w:hint="eastAsia" w:ascii="宋体" w:hAnsi="宋体"/>
          <w:sz w:val="24"/>
          <w:szCs w:val="22"/>
          <w:highlight w:val="none"/>
          <w:lang w:eastAsia="zh-CN"/>
        </w:rPr>
        <w:t>；</w:t>
      </w:r>
    </w:p>
    <w:p>
      <w:pPr>
        <w:spacing w:line="360" w:lineRule="auto"/>
        <w:ind w:firstLine="470" w:firstLineChars="196"/>
        <w:rPr>
          <w:rFonts w:hint="eastAsia" w:ascii="宋体" w:hAnsi="宋体" w:eastAsia="宋体"/>
          <w:sz w:val="24"/>
          <w:szCs w:val="22"/>
          <w:highlight w:val="none"/>
          <w:lang w:eastAsia="zh-CN"/>
        </w:rPr>
      </w:pPr>
      <w:r>
        <w:rPr>
          <w:rFonts w:hint="eastAsia" w:ascii="宋体" w:hAnsi="宋体"/>
          <w:sz w:val="24"/>
          <w:szCs w:val="22"/>
          <w:highlight w:val="none"/>
        </w:rPr>
        <w:t>（4）高标准农田建设工程</w:t>
      </w:r>
      <w:r>
        <w:rPr>
          <w:rFonts w:hint="eastAsia" w:ascii="宋体" w:hAnsi="宋体"/>
          <w:sz w:val="24"/>
          <w:szCs w:val="22"/>
          <w:highlight w:val="none"/>
          <w:lang w:eastAsia="zh-CN"/>
        </w:rPr>
        <w:t>；</w:t>
      </w:r>
    </w:p>
    <w:p>
      <w:pPr>
        <w:spacing w:line="360" w:lineRule="auto"/>
        <w:ind w:firstLine="470" w:firstLineChars="196"/>
        <w:rPr>
          <w:rFonts w:hint="eastAsia" w:ascii="宋体" w:hAnsi="宋体" w:eastAsia="宋体"/>
          <w:sz w:val="24"/>
          <w:szCs w:val="22"/>
          <w:highlight w:val="none"/>
          <w:lang w:eastAsia="zh-CN"/>
        </w:rPr>
      </w:pPr>
      <w:r>
        <w:rPr>
          <w:rFonts w:hint="eastAsia" w:ascii="宋体" w:hAnsi="宋体"/>
          <w:sz w:val="24"/>
          <w:szCs w:val="22"/>
          <w:highlight w:val="none"/>
        </w:rPr>
        <w:t>（5）村庄搬迁整治工程</w:t>
      </w:r>
      <w:r>
        <w:rPr>
          <w:rFonts w:hint="eastAsia" w:ascii="宋体" w:hAnsi="宋体"/>
          <w:sz w:val="24"/>
          <w:szCs w:val="22"/>
          <w:highlight w:val="none"/>
          <w:lang w:eastAsia="zh-CN"/>
        </w:rPr>
        <w:t>；</w:t>
      </w:r>
    </w:p>
    <w:p>
      <w:pPr>
        <w:spacing w:line="360" w:lineRule="auto"/>
        <w:ind w:firstLine="470" w:firstLineChars="196"/>
        <w:rPr>
          <w:rFonts w:hint="eastAsia"/>
          <w:highlight w:val="none"/>
          <w:lang w:eastAsia="zh-CN"/>
        </w:rPr>
      </w:pPr>
      <w:r>
        <w:rPr>
          <w:rFonts w:hint="eastAsia" w:ascii="宋体" w:hAnsi="宋体"/>
          <w:sz w:val="24"/>
          <w:szCs w:val="22"/>
          <w:highlight w:val="none"/>
        </w:rPr>
        <w:t>（6）市政配套工程</w:t>
      </w:r>
      <w:r>
        <w:rPr>
          <w:rFonts w:hint="eastAsia" w:ascii="宋体" w:hAnsi="宋体"/>
          <w:sz w:val="24"/>
          <w:szCs w:val="22"/>
          <w:highlight w:val="none"/>
          <w:lang w:eastAsia="zh-CN"/>
        </w:rPr>
        <w:t>。</w:t>
      </w:r>
    </w:p>
    <w:p>
      <w:pPr>
        <w:spacing w:line="360" w:lineRule="auto"/>
        <w:rPr>
          <w:rFonts w:ascii="宋体" w:hAnsi="宋体" w:cs="宋体"/>
          <w:b/>
          <w:bCs/>
          <w:sz w:val="24"/>
          <w:highlight w:val="none"/>
        </w:rPr>
      </w:pPr>
      <w:r>
        <w:rPr>
          <w:rFonts w:hint="eastAsia" w:ascii="宋体" w:hAnsi="宋体" w:cs="宋体"/>
          <w:b/>
          <w:bCs/>
          <w:sz w:val="24"/>
          <w:highlight w:val="none"/>
        </w:rPr>
        <w:t>4.项目工期</w:t>
      </w:r>
    </w:p>
    <w:p>
      <w:pPr>
        <w:spacing w:line="360" w:lineRule="auto"/>
        <w:ind w:firstLine="480"/>
        <w:rPr>
          <w:rFonts w:ascii="宋体" w:hAnsi="宋体" w:cs="宋体"/>
          <w:sz w:val="24"/>
          <w:highlight w:val="none"/>
        </w:rPr>
      </w:pPr>
      <w:r>
        <w:rPr>
          <w:rFonts w:hint="eastAsia" w:ascii="宋体" w:hAnsi="宋体" w:cs="宋体"/>
          <w:sz w:val="24"/>
          <w:highlight w:val="none"/>
        </w:rPr>
        <w:t xml:space="preserve">项目总工期 </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年，自</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月</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日至</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月</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日</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止。</w:t>
      </w:r>
    </w:p>
    <w:p>
      <w:pPr>
        <w:spacing w:line="360" w:lineRule="auto"/>
        <w:rPr>
          <w:rFonts w:ascii="宋体" w:hAnsi="宋体" w:cs="宋体"/>
          <w:b/>
          <w:bCs/>
          <w:sz w:val="24"/>
          <w:highlight w:val="none"/>
        </w:rPr>
      </w:pPr>
      <w:r>
        <w:rPr>
          <w:rFonts w:hint="eastAsia" w:ascii="宋体" w:hAnsi="宋体" w:cs="宋体"/>
          <w:b/>
          <w:bCs/>
          <w:sz w:val="24"/>
          <w:highlight w:val="none"/>
        </w:rPr>
        <w:t>5.项目管理费</w:t>
      </w:r>
    </w:p>
    <w:p>
      <w:pPr>
        <w:spacing w:line="360" w:lineRule="auto"/>
        <w:ind w:firstLine="480"/>
        <w:rPr>
          <w:rFonts w:ascii="宋体" w:hAnsi="宋体" w:cs="宋体"/>
          <w:sz w:val="24"/>
          <w:highlight w:val="none"/>
        </w:rPr>
      </w:pPr>
      <w:r>
        <w:rPr>
          <w:rFonts w:hint="eastAsia" w:ascii="宋体" w:hAnsi="宋体" w:cs="宋体"/>
          <w:sz w:val="24"/>
          <w:highlight w:val="none"/>
        </w:rPr>
        <w:t>项目管理费用于每会计期末计取，并根据项目实际运作情况在项目投资完毕后按实结算。项目管理费计提基数投资总额包括农村土地整治项目、村庄搬迁整治项目、市政配套项目等工程总投入。</w:t>
      </w:r>
    </w:p>
    <w:p>
      <w:pPr>
        <w:spacing w:line="360" w:lineRule="auto"/>
        <w:rPr>
          <w:rFonts w:ascii="宋体" w:hAnsi="宋体" w:cs="宋体"/>
          <w:b/>
          <w:bCs/>
          <w:sz w:val="24"/>
          <w:highlight w:val="none"/>
        </w:rPr>
      </w:pPr>
      <w:r>
        <w:rPr>
          <w:rFonts w:hint="eastAsia" w:ascii="宋体" w:hAnsi="宋体" w:cs="宋体"/>
          <w:b/>
          <w:bCs/>
          <w:sz w:val="24"/>
          <w:highlight w:val="none"/>
        </w:rPr>
        <w:t>6.项目资金利息费用</w:t>
      </w:r>
    </w:p>
    <w:p>
      <w:pPr>
        <w:spacing w:line="360" w:lineRule="auto"/>
        <w:ind w:firstLine="480"/>
        <w:rPr>
          <w:rFonts w:ascii="宋体" w:hAnsi="宋体" w:cs="宋体"/>
          <w:sz w:val="24"/>
          <w:highlight w:val="none"/>
        </w:rPr>
      </w:pPr>
      <w:r>
        <w:rPr>
          <w:rFonts w:hint="eastAsia" w:ascii="宋体" w:hAnsi="宋体" w:cs="宋体"/>
          <w:sz w:val="24"/>
          <w:highlight w:val="none"/>
        </w:rPr>
        <w:t>6.1资金来源为外部融资的，根据实际融资总额，在不高于中标银行借款年化利率最高上浮范围内，以年为计息周期，于每期期末按实结算发生的银行借款利息，并列入项目运营成本。</w:t>
      </w:r>
    </w:p>
    <w:p>
      <w:pPr>
        <w:spacing w:line="360" w:lineRule="auto"/>
        <w:ind w:firstLine="480"/>
        <w:rPr>
          <w:rFonts w:ascii="宋体" w:hAnsi="宋体" w:cs="宋体"/>
          <w:sz w:val="24"/>
          <w:highlight w:val="none"/>
        </w:rPr>
      </w:pPr>
      <w:r>
        <w:rPr>
          <w:rFonts w:hint="eastAsia" w:ascii="宋体" w:hAnsi="宋体" w:cs="宋体"/>
          <w:sz w:val="24"/>
          <w:highlight w:val="none"/>
        </w:rPr>
        <w:t>6.2资金来源为自有资金的，按照项目公司实际占公司自有资金金额及天数，根据中标年化利率，于每会计期末结算相应资本收益，并列入项目运营成本。</w:t>
      </w:r>
    </w:p>
    <w:p>
      <w:pPr>
        <w:spacing w:line="360" w:lineRule="auto"/>
        <w:ind w:firstLine="480"/>
        <w:rPr>
          <w:rFonts w:ascii="宋体" w:hAnsi="宋体" w:cs="宋体"/>
          <w:sz w:val="24"/>
          <w:highlight w:val="none"/>
        </w:rPr>
      </w:pPr>
      <w:r>
        <w:rPr>
          <w:rFonts w:hint="eastAsia" w:ascii="宋体" w:hAnsi="宋体" w:cs="宋体"/>
          <w:sz w:val="24"/>
          <w:highlight w:val="none"/>
        </w:rPr>
        <w:t>6.3 在项目实施过程中，如果资金超过原投资计划，但在短时间内又确急需使用资金的，其融资成本另行协商。经发包单位认可，额外融资成本按中标单位与债权人约定的年化利率计算，并列入项目运营成本。</w:t>
      </w:r>
    </w:p>
    <w:p>
      <w:pPr>
        <w:spacing w:line="360" w:lineRule="auto"/>
        <w:rPr>
          <w:rFonts w:ascii="宋体" w:hAnsi="宋体" w:cs="宋体"/>
          <w:b/>
          <w:bCs/>
          <w:sz w:val="24"/>
          <w:highlight w:val="none"/>
        </w:rPr>
      </w:pPr>
      <w:r>
        <w:rPr>
          <w:rFonts w:hint="eastAsia" w:ascii="宋体" w:hAnsi="宋体" w:cs="宋体"/>
          <w:b/>
          <w:bCs/>
          <w:sz w:val="24"/>
          <w:highlight w:val="none"/>
        </w:rPr>
        <w:t>7.项目税费</w:t>
      </w:r>
    </w:p>
    <w:p>
      <w:pPr>
        <w:spacing w:line="360" w:lineRule="auto"/>
        <w:ind w:firstLine="480"/>
        <w:rPr>
          <w:rFonts w:ascii="宋体" w:hAnsi="宋体" w:cs="宋体"/>
          <w:sz w:val="24"/>
          <w:highlight w:val="none"/>
        </w:rPr>
      </w:pPr>
      <w:r>
        <w:rPr>
          <w:rFonts w:hint="eastAsia" w:ascii="宋体" w:hAnsi="宋体" w:cs="宋体"/>
          <w:sz w:val="24"/>
          <w:highlight w:val="none"/>
        </w:rPr>
        <w:t>7.1. 在建设过程中乙方按履约义务的完成情况，及时确认对甲方的债权，同时向甲方开具相应增值税发票。</w:t>
      </w:r>
    </w:p>
    <w:p>
      <w:pPr>
        <w:spacing w:line="360" w:lineRule="auto"/>
        <w:ind w:firstLine="480"/>
        <w:rPr>
          <w:rFonts w:ascii="宋体" w:hAnsi="宋体" w:cs="宋体"/>
          <w:sz w:val="24"/>
          <w:highlight w:val="none"/>
        </w:rPr>
      </w:pPr>
      <w:r>
        <w:rPr>
          <w:rFonts w:hint="eastAsia" w:ascii="宋体" w:hAnsi="宋体" w:cs="宋体"/>
          <w:sz w:val="24"/>
          <w:highlight w:val="none"/>
        </w:rPr>
        <w:t>7.2.甲方以乙方的名义争取项目拆迁补偿款政策性税收返还，对应税收返还的资金，全额返还给乙方，并继续用于该项目的支出。</w:t>
      </w:r>
    </w:p>
    <w:p>
      <w:pPr>
        <w:spacing w:line="360" w:lineRule="auto"/>
        <w:rPr>
          <w:rFonts w:ascii="宋体" w:hAnsi="宋体" w:cs="宋体"/>
          <w:b/>
          <w:bCs/>
          <w:sz w:val="24"/>
          <w:highlight w:val="none"/>
        </w:rPr>
      </w:pPr>
      <w:r>
        <w:rPr>
          <w:rFonts w:hint="eastAsia" w:ascii="宋体" w:hAnsi="宋体" w:cs="宋体"/>
          <w:b/>
          <w:bCs/>
          <w:sz w:val="24"/>
          <w:highlight w:val="none"/>
        </w:rPr>
        <w:t>8.项目实施方式</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8.1 定额定向包干实施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村庄搬迁整治（包括拆迁补偿、安置过渡费、建房补助费等）实行定额定向包干。定额定向包干部分可通过发包方式委托双方认可的主体负责具体实施。</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8.2 自主发包实施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其余各类工程在完成设计并经甲方审图后，由乙方根据项目工程量清单、工作内容、专业分类负责发包实施。施工中工程变更需经甲乙双方确认并落实跟踪审计把关。该部分工程项目的实际投资额确认以甲方指定的审计机构审计结果为准。</w:t>
      </w:r>
    </w:p>
    <w:p>
      <w:pPr>
        <w:spacing w:line="360" w:lineRule="auto"/>
        <w:rPr>
          <w:rFonts w:ascii="宋体" w:hAnsi="宋体" w:cs="宋体"/>
          <w:b/>
          <w:bCs/>
          <w:sz w:val="24"/>
          <w:highlight w:val="none"/>
        </w:rPr>
      </w:pPr>
      <w:r>
        <w:rPr>
          <w:rFonts w:hint="eastAsia" w:ascii="宋体" w:hAnsi="宋体" w:cs="宋体"/>
          <w:b/>
          <w:bCs/>
          <w:sz w:val="24"/>
          <w:highlight w:val="none"/>
        </w:rPr>
        <w:t>9.项目实施阶段</w:t>
      </w:r>
    </w:p>
    <w:p>
      <w:pPr>
        <w:spacing w:line="360" w:lineRule="auto"/>
        <w:ind w:firstLine="470" w:firstLineChars="196"/>
        <w:rPr>
          <w:rFonts w:ascii="宋体" w:hAnsi="宋体"/>
          <w:bCs/>
          <w:sz w:val="24"/>
          <w:szCs w:val="22"/>
          <w:highlight w:val="none"/>
        </w:rPr>
      </w:pPr>
      <w:r>
        <w:rPr>
          <w:rFonts w:hint="eastAsia" w:ascii="宋体" w:hAnsi="宋体"/>
          <w:bCs/>
          <w:sz w:val="24"/>
          <w:szCs w:val="22"/>
          <w:highlight w:val="none"/>
        </w:rPr>
        <w:t>第一阶段：前期准备阶段。该阶段包括项目调研、项目选址、宣传发动、项目报批等前期工作。</w:t>
      </w:r>
    </w:p>
    <w:p>
      <w:pPr>
        <w:spacing w:line="360" w:lineRule="auto"/>
        <w:ind w:firstLine="470" w:firstLineChars="196"/>
        <w:rPr>
          <w:rFonts w:ascii="宋体" w:hAnsi="宋体"/>
          <w:bCs/>
          <w:sz w:val="24"/>
          <w:szCs w:val="22"/>
          <w:highlight w:val="none"/>
        </w:rPr>
      </w:pPr>
      <w:r>
        <w:rPr>
          <w:rFonts w:hint="eastAsia" w:ascii="宋体" w:hAnsi="宋体"/>
          <w:bCs/>
          <w:sz w:val="24"/>
          <w:szCs w:val="22"/>
          <w:highlight w:val="none"/>
        </w:rPr>
        <w:t>第二阶段：政策处理阶段。该阶段包括委托设计、政策处理、房屋评估、签署协议等。</w:t>
      </w:r>
    </w:p>
    <w:p>
      <w:pPr>
        <w:spacing w:line="360" w:lineRule="auto"/>
        <w:ind w:firstLine="470" w:firstLineChars="196"/>
        <w:rPr>
          <w:rFonts w:ascii="宋体"/>
          <w:b/>
          <w:bCs/>
          <w:sz w:val="24"/>
          <w:highlight w:val="none"/>
        </w:rPr>
      </w:pPr>
      <w:r>
        <w:rPr>
          <w:rFonts w:hint="eastAsia" w:ascii="宋体" w:hAnsi="宋体"/>
          <w:bCs/>
          <w:sz w:val="24"/>
          <w:szCs w:val="22"/>
          <w:highlight w:val="none"/>
        </w:rPr>
        <w:t>第三阶段：项目施工及土地整理阶段。包括旧房拆除、项目招标、基础建设、土地整理、项目竣工及验收等。</w:t>
      </w:r>
    </w:p>
    <w:p>
      <w:pPr>
        <w:spacing w:line="360" w:lineRule="auto"/>
        <w:rPr>
          <w:rFonts w:ascii="宋体" w:hAnsi="宋体" w:cs="宋体"/>
          <w:b/>
          <w:bCs/>
          <w:sz w:val="24"/>
          <w:highlight w:val="none"/>
        </w:rPr>
      </w:pPr>
      <w:r>
        <w:rPr>
          <w:rFonts w:hint="eastAsia" w:ascii="宋体" w:hAnsi="宋体" w:cs="宋体"/>
          <w:b/>
          <w:bCs/>
          <w:sz w:val="24"/>
          <w:highlight w:val="none"/>
        </w:rPr>
        <w:t>10.甲方权利与义务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10.1 甲方负责全域土地综合整治政府层面综合协调工作，及时提供项目贷款所需相关报批资料，为项目的顺利实施和推进提供强有力保障。由于甲方原因（如提供贷款资料延缓等），导致项目贷款滞后，以致于项目工期延后，由甲方负工期延后责任，期间产生的相关资金成本计入工程总成本。</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10.2 甲方需保障本项目投入资金的安全回收，对土地整治指标等回收资金设立监管专户。土地整治指标回收资金监管专户应由甲方、乙方、项目贷款银行三方共同监管。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10.3甲方要利用地方国企优势及时做好项目的验收。</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10.4 甲方要根据项目实施情况，每会计期末提供次年工程项目资金年度使用计划表，包括年度土地整治指标验收计划进度表。</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10.5为保证项目的顺畅运转，并尽可能降低项目的成本费用，甲方在不同类别土地整治指标验收通过后三十日内，完成结算，支付乙方已投入的对应土地综合整治项目资金（含税）及相关项目利息费用。</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10.6 甲方负责项目的总协调推进工作，对由于国家政策调整，地方政府或有关部门决策部署变化，造成企业项目投资等重大事项未实现预期效果或造成较大损失的，双方另行协商相关亏损补偿事宜，保证乙方得到第6条约定的合理收益。</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11.乙方权利及义务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11.1 乙方承担具体的项目建设、项目管理、投资回收等职能。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11.2 乙方负责项目资金的来源，制定稳妥有效的资金筹措方案，寻求与项目建设充分匹配的低成本资金。资金筹措方案应报甲方认可，并确保项目资金按照甲方提供的资金计划要求及时到位。</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11.3 乙方有权对项目全域土地整治具体实施单位的工作内容、工作进度和工程质量等进行监督和检查，对一切可能影响最终验收结果的行为提出意见和建议。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11.4 乙方有权对项目全域土地整治具体实施单位的资金是否合理使用进行审核和监控，如发现超范围使用或未专款专用，则乙方有权停止后续资金的投入。</w:t>
      </w:r>
    </w:p>
    <w:p>
      <w:pPr>
        <w:spacing w:line="360" w:lineRule="auto"/>
        <w:ind w:firstLine="480"/>
        <w:rPr>
          <w:rFonts w:ascii="宋体" w:hAnsi="宋体" w:cs="宋体"/>
          <w:sz w:val="24"/>
          <w:highlight w:val="none"/>
        </w:rPr>
      </w:pPr>
      <w:r>
        <w:rPr>
          <w:rFonts w:hint="eastAsia" w:ascii="宋体" w:hAnsi="宋体" w:cs="宋体"/>
          <w:sz w:val="24"/>
          <w:highlight w:val="none"/>
        </w:rPr>
        <w:t>11.5 乙方有权根据具体推进和款项回收结算情况，对项目工程的工作内容及范围予以适当调整，以保障乙方合理收益的实现。</w:t>
      </w:r>
    </w:p>
    <w:p>
      <w:pPr>
        <w:spacing w:line="360" w:lineRule="auto"/>
        <w:ind w:firstLine="480" w:firstLineChars="200"/>
        <w:rPr>
          <w:rFonts w:ascii="宋体" w:hAnsi="宋体" w:cs="宋体"/>
          <w:b/>
          <w:bCs/>
          <w:sz w:val="24"/>
          <w:highlight w:val="none"/>
        </w:rPr>
      </w:pPr>
      <w:r>
        <w:rPr>
          <w:rFonts w:hint="eastAsia" w:ascii="宋体" w:hAnsi="宋体" w:cs="宋体"/>
          <w:sz w:val="24"/>
          <w:highlight w:val="none"/>
        </w:rPr>
        <w:t>11.6 土地整治完成后，乙方应参与后续土地开发的产业导入，推荐或引导相关产业企业投资后续资源的开发利用。</w:t>
      </w:r>
    </w:p>
    <w:p>
      <w:pPr>
        <w:spacing w:line="360" w:lineRule="auto"/>
        <w:rPr>
          <w:rFonts w:ascii="宋体" w:hAnsi="宋体" w:cs="宋体"/>
          <w:b/>
          <w:bCs/>
          <w:sz w:val="24"/>
          <w:highlight w:val="none"/>
        </w:rPr>
      </w:pPr>
      <w:r>
        <w:rPr>
          <w:rFonts w:hint="eastAsia" w:ascii="宋体" w:hAnsi="宋体" w:cs="宋体"/>
          <w:b/>
          <w:bCs/>
          <w:sz w:val="24"/>
          <w:highlight w:val="none"/>
        </w:rPr>
        <w:t>12.其他</w:t>
      </w:r>
    </w:p>
    <w:p>
      <w:pPr>
        <w:spacing w:line="360" w:lineRule="auto"/>
        <w:ind w:firstLine="480"/>
        <w:rPr>
          <w:rFonts w:ascii="宋体" w:hAnsi="宋体" w:cs="宋体"/>
          <w:sz w:val="24"/>
          <w:highlight w:val="none"/>
        </w:rPr>
      </w:pPr>
      <w:r>
        <w:rPr>
          <w:rFonts w:hint="eastAsia" w:ascii="宋体" w:hAnsi="宋体" w:cs="宋体"/>
          <w:sz w:val="24"/>
          <w:highlight w:val="none"/>
        </w:rPr>
        <w:t>12.2 为确保项目顺利推进以及后续土地开发的产业导入，最终实现土地的经济效益，乙方需组建专业的团队参与项目全过程管理，提供相应的管理服务，主要如下：项目综合管理、产业研究、产业策划、技术服务、后期产业导入时的招商服务、以及需乙方协助的上级部门协调等工作。</w:t>
      </w:r>
    </w:p>
    <w:p>
      <w:pPr>
        <w:spacing w:line="360" w:lineRule="auto"/>
        <w:ind w:firstLine="480"/>
        <w:rPr>
          <w:rFonts w:ascii="宋体" w:hAnsi="宋体" w:cs="宋体"/>
          <w:sz w:val="24"/>
          <w:highlight w:val="none"/>
        </w:rPr>
      </w:pPr>
      <w:r>
        <w:rPr>
          <w:rFonts w:hint="eastAsia" w:ascii="宋体" w:hAnsi="宋体" w:cs="宋体"/>
          <w:sz w:val="24"/>
          <w:highlight w:val="none"/>
        </w:rPr>
        <w:t>附件1：工程质量保修书</w:t>
      </w:r>
    </w:p>
    <w:p>
      <w:pPr>
        <w:spacing w:line="360" w:lineRule="auto"/>
        <w:ind w:firstLine="480"/>
        <w:rPr>
          <w:rFonts w:ascii="宋体" w:hAnsi="宋体" w:cs="宋体"/>
          <w:sz w:val="24"/>
          <w:highlight w:val="none"/>
        </w:rPr>
      </w:pPr>
      <w:r>
        <w:rPr>
          <w:rFonts w:hint="eastAsia" w:ascii="宋体" w:hAnsi="宋体" w:cs="宋体"/>
          <w:sz w:val="24"/>
          <w:highlight w:val="none"/>
        </w:rPr>
        <w:t>附件2：建设工程廉政合同</w:t>
      </w:r>
    </w:p>
    <w:p>
      <w:pPr>
        <w:spacing w:line="360" w:lineRule="auto"/>
        <w:ind w:firstLine="480"/>
        <w:rPr>
          <w:rFonts w:ascii="宋体" w:hAnsi="宋体" w:cs="宋体"/>
          <w:sz w:val="24"/>
          <w:highlight w:val="none"/>
        </w:rPr>
      </w:pPr>
      <w:r>
        <w:rPr>
          <w:rFonts w:hint="eastAsia" w:ascii="宋体" w:hAnsi="宋体" w:cs="宋体"/>
          <w:sz w:val="24"/>
          <w:highlight w:val="none"/>
        </w:rPr>
        <w:t>附件3：安全生产管理合同</w:t>
      </w:r>
    </w:p>
    <w:p>
      <w:pPr>
        <w:spacing w:line="360" w:lineRule="auto"/>
        <w:ind w:firstLine="480"/>
        <w:rPr>
          <w:rFonts w:ascii="宋体" w:hAnsi="宋体" w:cs="宋体"/>
          <w:sz w:val="24"/>
          <w:highlight w:val="none"/>
        </w:rPr>
      </w:pPr>
      <w:r>
        <w:rPr>
          <w:rFonts w:hint="eastAsia" w:ascii="宋体" w:hAnsi="宋体" w:cs="宋体"/>
          <w:sz w:val="24"/>
          <w:highlight w:val="none"/>
        </w:rPr>
        <w:t>附件4：文明施工管理责任书</w:t>
      </w:r>
    </w:p>
    <w:p>
      <w:pPr>
        <w:spacing w:line="360" w:lineRule="auto"/>
        <w:ind w:firstLine="480"/>
        <w:rPr>
          <w:rFonts w:ascii="宋体" w:hAnsi="宋体" w:cs="宋体"/>
          <w:sz w:val="24"/>
          <w:highlight w:val="none"/>
        </w:rPr>
      </w:pPr>
    </w:p>
    <w:p>
      <w:pPr>
        <w:spacing w:line="360" w:lineRule="auto"/>
        <w:ind w:firstLine="480"/>
        <w:rPr>
          <w:rFonts w:ascii="宋体" w:hAnsi="宋体" w:cs="宋体"/>
          <w:sz w:val="24"/>
          <w:highlight w:val="none"/>
        </w:rPr>
      </w:pPr>
      <w:r>
        <w:rPr>
          <w:rFonts w:hint="eastAsia" w:ascii="宋体" w:hAnsi="宋体" w:cs="宋体"/>
          <w:sz w:val="24"/>
          <w:highlight w:val="none"/>
        </w:rPr>
        <w:t>甲方：（单位全称）（盖章）</w:t>
      </w:r>
      <w:r>
        <w:rPr>
          <w:rFonts w:hint="eastAsia" w:ascii="宋体" w:hAnsi="宋体" w:cs="宋体"/>
          <w:sz w:val="24"/>
          <w:highlight w:val="none"/>
        </w:rPr>
        <w:tab/>
      </w:r>
      <w:r>
        <w:rPr>
          <w:rFonts w:hint="eastAsia" w:ascii="宋体" w:hAnsi="宋体" w:cs="宋体"/>
          <w:sz w:val="24"/>
          <w:highlight w:val="none"/>
        </w:rPr>
        <w:t xml:space="preserve">        乙方：（单位全称）（盖章）</w:t>
      </w:r>
      <w:r>
        <w:rPr>
          <w:rFonts w:hint="eastAsia" w:ascii="宋体" w:hAnsi="宋体" w:cs="宋体"/>
          <w:sz w:val="24"/>
          <w:highlight w:val="none"/>
        </w:rPr>
        <w:tab/>
      </w:r>
      <w:r>
        <w:rPr>
          <w:rFonts w:hint="eastAsia" w:ascii="宋体" w:hAnsi="宋体" w:cs="宋体"/>
          <w:sz w:val="24"/>
          <w:highlight w:val="none"/>
        </w:rPr>
        <w:tab/>
      </w:r>
    </w:p>
    <w:p>
      <w:pPr>
        <w:spacing w:line="360" w:lineRule="auto"/>
        <w:ind w:firstLine="480"/>
        <w:rPr>
          <w:rFonts w:ascii="宋体" w:hAnsi="宋体" w:cs="宋体"/>
          <w:sz w:val="24"/>
          <w:highlight w:val="none"/>
        </w:rPr>
      </w:pPr>
      <w:r>
        <w:rPr>
          <w:rFonts w:hint="eastAsia" w:ascii="宋体" w:hAnsi="宋体" w:cs="宋体"/>
          <w:sz w:val="24"/>
          <w:highlight w:val="none"/>
        </w:rPr>
        <w:t>法定代表人或授权委托人：</w:t>
      </w:r>
      <w:r>
        <w:rPr>
          <w:rFonts w:hint="eastAsia" w:ascii="宋体" w:hAnsi="宋体" w:cs="宋体"/>
          <w:sz w:val="24"/>
          <w:highlight w:val="none"/>
        </w:rPr>
        <w:tab/>
      </w:r>
      <w:r>
        <w:rPr>
          <w:rFonts w:hint="eastAsia" w:ascii="宋体" w:hAnsi="宋体" w:cs="宋体"/>
          <w:sz w:val="24"/>
          <w:highlight w:val="none"/>
        </w:rPr>
        <w:t xml:space="preserve">         法定代表人或授权委托人：</w:t>
      </w:r>
    </w:p>
    <w:p>
      <w:pPr>
        <w:spacing w:line="360" w:lineRule="auto"/>
        <w:ind w:firstLine="480"/>
        <w:rPr>
          <w:rFonts w:ascii="宋体" w:hAnsi="宋体" w:cs="宋体"/>
          <w:sz w:val="24"/>
          <w:highlight w:val="none"/>
        </w:rPr>
      </w:pPr>
      <w:r>
        <w:rPr>
          <w:rFonts w:hint="eastAsia" w:ascii="宋体" w:hAnsi="宋体" w:cs="宋体"/>
          <w:sz w:val="24"/>
          <w:highlight w:val="none"/>
        </w:rPr>
        <w:t>开户银行：</w:t>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 xml:space="preserve">                  开户银行：</w:t>
      </w:r>
      <w:r>
        <w:rPr>
          <w:rFonts w:hint="eastAsia" w:ascii="宋体" w:hAnsi="宋体" w:cs="宋体"/>
          <w:sz w:val="24"/>
          <w:highlight w:val="none"/>
        </w:rPr>
        <w:tab/>
      </w:r>
    </w:p>
    <w:p>
      <w:pPr>
        <w:spacing w:line="360" w:lineRule="auto"/>
        <w:ind w:firstLine="480"/>
        <w:rPr>
          <w:rFonts w:ascii="宋体" w:hAnsi="宋体" w:cs="宋体"/>
          <w:sz w:val="24"/>
          <w:highlight w:val="none"/>
        </w:rPr>
      </w:pPr>
      <w:r>
        <w:rPr>
          <w:rFonts w:hint="eastAsia" w:ascii="宋体" w:hAnsi="宋体" w:cs="宋体"/>
          <w:sz w:val="24"/>
          <w:highlight w:val="none"/>
        </w:rPr>
        <w:t>账号：</w:t>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 xml:space="preserve">                         账号：</w:t>
      </w:r>
    </w:p>
    <w:p>
      <w:pPr>
        <w:spacing w:line="360" w:lineRule="auto"/>
        <w:ind w:firstLine="480"/>
        <w:rPr>
          <w:rFonts w:ascii="宋体" w:hAnsi="宋体" w:cs="宋体"/>
          <w:sz w:val="24"/>
          <w:highlight w:val="none"/>
        </w:rPr>
      </w:pPr>
      <w:r>
        <w:rPr>
          <w:rFonts w:hint="eastAsia" w:ascii="宋体" w:hAnsi="宋体" w:cs="宋体"/>
          <w:sz w:val="24"/>
          <w:highlight w:val="none"/>
        </w:rPr>
        <w:t>税号：                                税号：</w:t>
      </w:r>
    </w:p>
    <w:p>
      <w:pPr>
        <w:spacing w:line="360" w:lineRule="auto"/>
        <w:ind w:firstLine="480"/>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rPr>
        <w:tab/>
      </w:r>
      <w:r>
        <w:rPr>
          <w:rFonts w:hint="eastAsia" w:ascii="宋体" w:hAnsi="宋体" w:cs="宋体"/>
          <w:sz w:val="24"/>
          <w:highlight w:val="none"/>
        </w:rPr>
        <w:t>联系电话：</w:t>
      </w:r>
    </w:p>
    <w:p>
      <w:pPr>
        <w:spacing w:line="360" w:lineRule="auto"/>
        <w:ind w:firstLine="480"/>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rPr>
        <w:tab/>
      </w:r>
      <w:r>
        <w:rPr>
          <w:rFonts w:hint="eastAsia" w:ascii="宋体" w:hAnsi="宋体" w:cs="宋体"/>
          <w:sz w:val="24"/>
          <w:highlight w:val="none"/>
        </w:rPr>
        <w:t xml:space="preserve">                               地址：</w:t>
      </w:r>
    </w:p>
    <w:p>
      <w:pPr>
        <w:spacing w:line="360" w:lineRule="auto"/>
        <w:ind w:firstLine="480"/>
        <w:rPr>
          <w:rFonts w:ascii="宋体" w:hAnsi="宋体" w:cs="宋体"/>
          <w:sz w:val="24"/>
          <w:highlight w:val="none"/>
        </w:rPr>
      </w:pPr>
      <w:r>
        <w:rPr>
          <w:rFonts w:hint="eastAsia" w:ascii="宋体" w:hAnsi="宋体" w:cs="宋体"/>
          <w:sz w:val="24"/>
          <w:highlight w:val="none"/>
        </w:rPr>
        <w:t>年   月   日</w:t>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年   月   日</w:t>
      </w:r>
    </w:p>
    <w:p>
      <w:pPr>
        <w:spacing w:line="360" w:lineRule="auto"/>
        <w:rPr>
          <w:rFonts w:hint="eastAsia" w:ascii="宋体" w:hAnsi="宋体" w:eastAsia="宋体" w:cs="宋体"/>
          <w:b/>
          <w:bCs/>
          <w:sz w:val="24"/>
        </w:rPr>
      </w:pPr>
    </w:p>
    <w:p>
      <w:pPr>
        <w:pStyle w:val="2"/>
        <w:rPr>
          <w:rFonts w:hint="eastAsia" w:ascii="宋体" w:hAnsi="宋体" w:eastAsia="宋体" w:cs="宋体"/>
          <w:b/>
          <w:bCs/>
          <w:sz w:val="24"/>
        </w:rPr>
      </w:pPr>
    </w:p>
    <w:p>
      <w:pPr>
        <w:pStyle w:val="2"/>
        <w:rPr>
          <w:rFonts w:hint="eastAsia" w:ascii="宋体" w:hAnsi="宋体" w:eastAsia="宋体" w:cs="宋体"/>
          <w:b/>
          <w:bCs/>
          <w:sz w:val="24"/>
        </w:rPr>
      </w:pPr>
    </w:p>
    <w:p>
      <w:pPr>
        <w:pStyle w:val="2"/>
        <w:rPr>
          <w:rFonts w:hint="eastAsia" w:ascii="宋体" w:hAnsi="宋体" w:eastAsia="宋体" w:cs="宋体"/>
          <w:b/>
          <w:bCs/>
          <w:sz w:val="24"/>
        </w:rPr>
      </w:pPr>
    </w:p>
    <w:p>
      <w:pPr>
        <w:pStyle w:val="2"/>
        <w:rPr>
          <w:rFonts w:hint="eastAsia" w:ascii="宋体" w:hAnsi="宋体" w:eastAsia="宋体" w:cs="宋体"/>
          <w:b/>
          <w:bCs/>
          <w:sz w:val="24"/>
        </w:rPr>
      </w:pPr>
    </w:p>
    <w:p>
      <w:pPr>
        <w:pStyle w:val="2"/>
        <w:rPr>
          <w:rFonts w:hint="eastAsia" w:ascii="宋体" w:hAnsi="宋体" w:eastAsia="宋体" w:cs="宋体"/>
          <w:b/>
          <w:bCs/>
          <w:sz w:val="24"/>
        </w:rPr>
      </w:pPr>
    </w:p>
    <w:p>
      <w:pPr>
        <w:pStyle w:val="2"/>
        <w:rPr>
          <w:rFonts w:hint="eastAsia" w:ascii="宋体" w:hAnsi="宋体" w:eastAsia="宋体" w:cs="宋体"/>
          <w:b/>
          <w:bCs/>
          <w:sz w:val="24"/>
        </w:rPr>
      </w:pPr>
    </w:p>
    <w:p>
      <w:pPr>
        <w:pStyle w:val="2"/>
        <w:rPr>
          <w:rFonts w:hint="eastAsia" w:ascii="宋体" w:hAnsi="宋体" w:eastAsia="宋体" w:cs="宋体"/>
          <w:b/>
          <w:bCs/>
          <w:sz w:val="24"/>
        </w:rPr>
      </w:pPr>
    </w:p>
    <w:p>
      <w:pPr>
        <w:pStyle w:val="2"/>
        <w:rPr>
          <w:rFonts w:hint="eastAsia" w:ascii="宋体" w:hAnsi="宋体" w:eastAsia="宋体" w:cs="宋体"/>
          <w:b/>
          <w:bCs/>
          <w:sz w:val="24"/>
        </w:rPr>
      </w:pPr>
    </w:p>
    <w:p>
      <w:pPr>
        <w:pStyle w:val="2"/>
        <w:rPr>
          <w:rFonts w:hint="eastAsia" w:ascii="宋体" w:hAnsi="宋体" w:eastAsia="宋体" w:cs="宋体"/>
          <w:b/>
          <w:bCs/>
          <w:sz w:val="24"/>
        </w:rPr>
      </w:pPr>
    </w:p>
    <w:p>
      <w:pPr>
        <w:pStyle w:val="2"/>
        <w:rPr>
          <w:rFonts w:hint="eastAsia" w:ascii="宋体" w:hAnsi="宋体" w:eastAsia="宋体" w:cs="宋体"/>
          <w:b/>
          <w:bCs/>
          <w:sz w:val="24"/>
        </w:rPr>
      </w:pPr>
    </w:p>
    <w:p>
      <w:pPr>
        <w:pStyle w:val="2"/>
        <w:rPr>
          <w:rFonts w:hint="eastAsia" w:ascii="宋体" w:hAnsi="宋体" w:eastAsia="宋体" w:cs="宋体"/>
          <w:b/>
          <w:bCs/>
          <w:sz w:val="24"/>
        </w:rPr>
      </w:pPr>
    </w:p>
    <w:p>
      <w:pPr>
        <w:pStyle w:val="2"/>
        <w:rPr>
          <w:rFonts w:hint="eastAsia" w:ascii="宋体" w:hAnsi="宋体" w:eastAsia="宋体" w:cs="宋体"/>
          <w:b/>
          <w:bCs/>
          <w:sz w:val="24"/>
        </w:rPr>
      </w:pPr>
    </w:p>
    <w:p>
      <w:pPr>
        <w:pStyle w:val="2"/>
        <w:rPr>
          <w:rFonts w:hint="eastAsia" w:ascii="宋体" w:hAnsi="宋体" w:eastAsia="宋体" w:cs="宋体"/>
          <w:b/>
          <w:bCs/>
          <w:sz w:val="24"/>
        </w:rPr>
      </w:pPr>
    </w:p>
    <w:p>
      <w:pPr>
        <w:pStyle w:val="2"/>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r>
        <w:rPr>
          <w:rFonts w:hint="eastAsia" w:ascii="宋体" w:hAnsi="宋体" w:eastAsia="宋体" w:cs="宋体"/>
          <w:b/>
          <w:bCs/>
          <w:sz w:val="24"/>
        </w:rPr>
        <w:t>附件一：工程质量保修书</w:t>
      </w:r>
    </w:p>
    <w:p>
      <w:pPr>
        <w:spacing w:line="360" w:lineRule="auto"/>
        <w:ind w:firstLine="480"/>
        <w:jc w:val="center"/>
        <w:rPr>
          <w:rFonts w:hint="eastAsia" w:ascii="宋体" w:hAnsi="宋体" w:eastAsia="宋体" w:cs="宋体"/>
          <w:b/>
          <w:bCs/>
          <w:sz w:val="24"/>
        </w:rPr>
      </w:pPr>
      <w:r>
        <w:rPr>
          <w:rFonts w:hint="eastAsia" w:ascii="宋体" w:hAnsi="宋体" w:eastAsia="宋体" w:cs="宋体"/>
          <w:b/>
          <w:bCs/>
          <w:sz w:val="24"/>
        </w:rPr>
        <w:t>工程质量保修书</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甲方：</w:t>
      </w:r>
    </w:p>
    <w:p>
      <w:pPr>
        <w:spacing w:line="360" w:lineRule="auto"/>
        <w:ind w:firstLine="480"/>
        <w:rPr>
          <w:rFonts w:hint="eastAsia" w:ascii="宋体" w:hAnsi="宋体" w:eastAsia="宋体" w:cs="宋体"/>
          <w:sz w:val="24"/>
        </w:rPr>
      </w:pPr>
      <w:r>
        <w:rPr>
          <w:rFonts w:hint="eastAsia" w:ascii="宋体" w:hAnsi="宋体" w:eastAsia="宋体" w:cs="宋体"/>
          <w:sz w:val="24"/>
        </w:rPr>
        <w:t>乙方：</w:t>
      </w:r>
    </w:p>
    <w:p>
      <w:pPr>
        <w:spacing w:line="360" w:lineRule="auto"/>
        <w:ind w:firstLine="480"/>
        <w:rPr>
          <w:rFonts w:hint="eastAsia" w:ascii="宋体" w:hAnsi="宋体" w:eastAsia="宋体" w:cs="宋体"/>
          <w:sz w:val="24"/>
        </w:rPr>
      </w:pPr>
      <w:r>
        <w:rPr>
          <w:rFonts w:hint="eastAsia" w:ascii="宋体" w:hAnsi="宋体" w:eastAsia="宋体" w:cs="宋体"/>
          <w:sz w:val="24"/>
        </w:rPr>
        <w:t>甲方、乙方根据《中华人民共和国建筑法》、《建筑工程质量管理条例》，经协商一致，对（工程全称）签订工程质量保修书。</w:t>
      </w:r>
    </w:p>
    <w:p>
      <w:pPr>
        <w:spacing w:line="360" w:lineRule="auto"/>
        <w:ind w:firstLine="480"/>
        <w:rPr>
          <w:rFonts w:hint="eastAsia" w:ascii="宋体" w:hAnsi="宋体" w:eastAsia="宋体" w:cs="宋体"/>
          <w:b/>
          <w:bCs/>
          <w:sz w:val="24"/>
        </w:rPr>
      </w:pPr>
      <w:r>
        <w:rPr>
          <w:rFonts w:hint="eastAsia" w:ascii="宋体" w:hAnsi="宋体" w:eastAsia="宋体" w:cs="宋体"/>
          <w:b/>
          <w:bCs/>
          <w:sz w:val="24"/>
        </w:rPr>
        <w:t>一、工程质量保修范围和内容</w:t>
      </w:r>
    </w:p>
    <w:p>
      <w:pPr>
        <w:spacing w:line="360" w:lineRule="auto"/>
        <w:ind w:firstLine="480"/>
        <w:rPr>
          <w:rFonts w:hint="eastAsia" w:ascii="宋体" w:hAnsi="宋体" w:eastAsia="宋体" w:cs="宋体"/>
          <w:sz w:val="24"/>
        </w:rPr>
      </w:pPr>
      <w:r>
        <w:rPr>
          <w:rFonts w:hint="eastAsia" w:ascii="宋体" w:hAnsi="宋体" w:eastAsia="宋体" w:cs="宋体"/>
          <w:sz w:val="24"/>
        </w:rPr>
        <w:t>乙方在质量保修期内，按照有关法律、法规、规章的管理规定和双方约定，承担本工程质量保修责任。</w:t>
      </w:r>
    </w:p>
    <w:p>
      <w:pPr>
        <w:spacing w:line="360" w:lineRule="auto"/>
        <w:ind w:firstLine="480"/>
        <w:rPr>
          <w:rFonts w:hint="eastAsia" w:ascii="宋体" w:hAnsi="宋体" w:eastAsia="宋体" w:cs="宋体"/>
          <w:sz w:val="24"/>
        </w:rPr>
      </w:pPr>
      <w:r>
        <w:rPr>
          <w:rFonts w:hint="eastAsia" w:ascii="宋体" w:hAnsi="宋体" w:eastAsia="宋体" w:cs="宋体"/>
          <w:sz w:val="24"/>
        </w:rPr>
        <w:t>质量保修范围包括农田垦造工程、田间道路、农田水利工程、景观工程、绿化工程、电气管线、给排水管道、设备安装工程等以及双方约定的其他项目。具体保修的内容，双方约定如下：</w:t>
      </w:r>
    </w:p>
    <w:p>
      <w:pPr>
        <w:spacing w:line="360" w:lineRule="auto"/>
        <w:ind w:firstLine="480"/>
        <w:rPr>
          <w:rFonts w:hint="eastAsia" w:ascii="宋体" w:hAnsi="宋体" w:eastAsia="宋体" w:cs="宋体"/>
          <w:sz w:val="24"/>
        </w:rPr>
      </w:pPr>
      <w:r>
        <w:rPr>
          <w:rFonts w:hint="eastAsia" w:ascii="宋体" w:hAnsi="宋体" w:eastAsia="宋体" w:cs="宋体"/>
          <w:sz w:val="24"/>
        </w:rPr>
        <w:t>本工程保修范围为设计图纸内（含变更增加的）所有工程项目。</w:t>
      </w:r>
    </w:p>
    <w:p>
      <w:pPr>
        <w:spacing w:line="360" w:lineRule="auto"/>
        <w:ind w:firstLine="480"/>
        <w:rPr>
          <w:rFonts w:hint="eastAsia" w:ascii="宋体" w:hAnsi="宋体" w:eastAsia="宋体" w:cs="宋体"/>
          <w:b/>
          <w:bCs/>
          <w:sz w:val="24"/>
        </w:rPr>
      </w:pPr>
      <w:r>
        <w:rPr>
          <w:rFonts w:hint="eastAsia" w:ascii="宋体" w:hAnsi="宋体" w:eastAsia="宋体" w:cs="宋体"/>
          <w:b/>
          <w:bCs/>
          <w:sz w:val="24"/>
        </w:rPr>
        <w:t>二、质量保修期</w:t>
      </w:r>
    </w:p>
    <w:p>
      <w:pPr>
        <w:spacing w:line="360" w:lineRule="auto"/>
        <w:ind w:firstLine="480"/>
        <w:rPr>
          <w:rFonts w:hint="eastAsia" w:ascii="宋体" w:hAnsi="宋体" w:eastAsia="宋体" w:cs="宋体"/>
          <w:sz w:val="24"/>
        </w:rPr>
      </w:pPr>
      <w:r>
        <w:rPr>
          <w:rFonts w:hint="eastAsia" w:ascii="宋体" w:hAnsi="宋体" w:eastAsia="宋体" w:cs="宋体"/>
          <w:sz w:val="24"/>
        </w:rPr>
        <w:t>双方根据《建设工程质量管理条例》及有关规定，约定本工程的质量保修期如下：根据《建设工程质量管理条例》及有关规定，工程的质量保修期如下：</w:t>
      </w:r>
    </w:p>
    <w:p>
      <w:pPr>
        <w:numPr>
          <w:ilvl w:val="0"/>
          <w:numId w:val="2"/>
        </w:numPr>
        <w:spacing w:line="360" w:lineRule="auto"/>
        <w:ind w:firstLine="480"/>
        <w:rPr>
          <w:rFonts w:hint="eastAsia" w:ascii="宋体" w:hAnsi="宋体" w:eastAsia="宋体" w:cs="宋体"/>
          <w:sz w:val="24"/>
        </w:rPr>
      </w:pPr>
      <w:r>
        <w:rPr>
          <w:rFonts w:hint="eastAsia" w:ascii="宋体" w:hAnsi="宋体" w:eastAsia="宋体" w:cs="宋体"/>
          <w:sz w:val="24"/>
        </w:rPr>
        <w:t xml:space="preserve">基础设施工程、房屋建筑的地基基础工程和主体结构工程，为设计文件规定的该工程的合理使用年限; </w:t>
      </w:r>
    </w:p>
    <w:p>
      <w:pPr>
        <w:numPr>
          <w:ilvl w:val="0"/>
          <w:numId w:val="2"/>
        </w:numPr>
        <w:spacing w:line="360" w:lineRule="auto"/>
        <w:ind w:firstLine="480"/>
        <w:rPr>
          <w:rFonts w:hint="eastAsia" w:ascii="宋体" w:hAnsi="宋体" w:eastAsia="宋体" w:cs="宋体"/>
          <w:sz w:val="24"/>
        </w:rPr>
      </w:pPr>
      <w:r>
        <w:rPr>
          <w:rFonts w:hint="eastAsia" w:ascii="宋体" w:hAnsi="宋体" w:eastAsia="宋体" w:cs="宋体"/>
          <w:sz w:val="24"/>
        </w:rPr>
        <w:t xml:space="preserve">屋面防水工程、有防水要求的卫生间、房间和外墙面的防渗漏，为 5 年; </w:t>
      </w:r>
    </w:p>
    <w:p>
      <w:pPr>
        <w:numPr>
          <w:ilvl w:val="0"/>
          <w:numId w:val="2"/>
        </w:numPr>
        <w:spacing w:line="360" w:lineRule="auto"/>
        <w:ind w:firstLine="480"/>
        <w:rPr>
          <w:rFonts w:hint="eastAsia" w:ascii="宋体" w:hAnsi="宋体" w:eastAsia="宋体" w:cs="宋体"/>
          <w:sz w:val="24"/>
        </w:rPr>
      </w:pPr>
      <w:r>
        <w:rPr>
          <w:rFonts w:hint="eastAsia" w:ascii="宋体" w:hAnsi="宋体" w:eastAsia="宋体" w:cs="宋体"/>
          <w:sz w:val="24"/>
        </w:rPr>
        <w:t xml:space="preserve">供热与供冷系统，为 2 个采暖期、供冷期; </w:t>
      </w:r>
    </w:p>
    <w:p>
      <w:pPr>
        <w:numPr>
          <w:ilvl w:val="0"/>
          <w:numId w:val="2"/>
        </w:numPr>
        <w:spacing w:line="360" w:lineRule="auto"/>
        <w:ind w:firstLine="480"/>
        <w:rPr>
          <w:rFonts w:hint="eastAsia" w:ascii="宋体" w:hAnsi="宋体" w:eastAsia="宋体" w:cs="宋体"/>
          <w:sz w:val="24"/>
        </w:rPr>
      </w:pPr>
      <w:r>
        <w:rPr>
          <w:rFonts w:hint="eastAsia" w:ascii="宋体" w:hAnsi="宋体" w:eastAsia="宋体" w:cs="宋体"/>
          <w:sz w:val="24"/>
        </w:rPr>
        <w:t>电气管线、给排水管道、设备安装和装修工程，为 2 年。</w:t>
      </w:r>
    </w:p>
    <w:p>
      <w:pPr>
        <w:spacing w:line="360" w:lineRule="auto"/>
        <w:ind w:firstLine="480"/>
        <w:rPr>
          <w:rFonts w:hint="eastAsia" w:ascii="宋体" w:hAnsi="宋体" w:eastAsia="宋体" w:cs="宋体"/>
          <w:sz w:val="24"/>
        </w:rPr>
      </w:pPr>
      <w:r>
        <w:rPr>
          <w:rFonts w:hint="eastAsia" w:ascii="宋体" w:hAnsi="宋体" w:eastAsia="宋体" w:cs="宋体"/>
          <w:sz w:val="24"/>
        </w:rPr>
        <w:t>其他项目的保修期限由发包方与承包方约定。建设工程的保修期，自竣工验收合格之日起计算。</w:t>
      </w:r>
    </w:p>
    <w:p>
      <w:pPr>
        <w:spacing w:line="360" w:lineRule="auto"/>
        <w:ind w:firstLine="480"/>
        <w:rPr>
          <w:rFonts w:hint="eastAsia" w:ascii="宋体" w:hAnsi="宋体" w:eastAsia="宋体" w:cs="宋体"/>
          <w:b/>
          <w:bCs/>
          <w:sz w:val="24"/>
        </w:rPr>
      </w:pPr>
      <w:r>
        <w:rPr>
          <w:rFonts w:hint="eastAsia" w:ascii="宋体" w:hAnsi="宋体" w:eastAsia="宋体" w:cs="宋体"/>
          <w:b/>
          <w:bCs/>
          <w:sz w:val="24"/>
        </w:rPr>
        <w:t>三、缺陷责任期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工程缺陷责任期为 24 个月，缺陷责任期自工程竣工验收合格（工程经县级验收合格后，并通过市、省级复核认定，完成省级报备入库工作。）之日起计算。单位工程先于全部工程进行验收，单位工程缺陷责任期自单位工程验收合格之日起算。</w:t>
      </w:r>
    </w:p>
    <w:p>
      <w:pPr>
        <w:spacing w:line="360" w:lineRule="auto"/>
        <w:ind w:firstLine="480"/>
        <w:rPr>
          <w:rFonts w:hint="eastAsia" w:ascii="宋体" w:hAnsi="宋体" w:eastAsia="宋体" w:cs="宋体"/>
          <w:sz w:val="24"/>
        </w:rPr>
      </w:pPr>
      <w:r>
        <w:rPr>
          <w:rFonts w:hint="eastAsia" w:ascii="宋体" w:hAnsi="宋体" w:eastAsia="宋体" w:cs="宋体"/>
          <w:sz w:val="24"/>
        </w:rPr>
        <w:t>缺陷责任期终止后，</w:t>
      </w:r>
      <w:r>
        <w:rPr>
          <w:rFonts w:hint="eastAsia" w:ascii="宋体" w:hAnsi="宋体" w:cs="宋体"/>
          <w:sz w:val="24"/>
          <w:lang w:eastAsia="zh-CN"/>
        </w:rPr>
        <w:t>甲方</w:t>
      </w:r>
      <w:r>
        <w:rPr>
          <w:rFonts w:hint="eastAsia" w:ascii="宋体" w:hAnsi="宋体" w:eastAsia="宋体" w:cs="宋体"/>
          <w:sz w:val="24"/>
        </w:rPr>
        <w:t>应退还质量保证金（扣除相关费用）。</w:t>
      </w:r>
    </w:p>
    <w:p>
      <w:pPr>
        <w:spacing w:line="360" w:lineRule="auto"/>
        <w:ind w:firstLine="480"/>
        <w:rPr>
          <w:rFonts w:hint="eastAsia" w:ascii="宋体" w:hAnsi="宋体" w:eastAsia="宋体" w:cs="宋体"/>
          <w:b/>
          <w:bCs/>
          <w:sz w:val="24"/>
        </w:rPr>
      </w:pPr>
      <w:r>
        <w:rPr>
          <w:rFonts w:hint="eastAsia" w:ascii="宋体" w:hAnsi="宋体" w:eastAsia="宋体" w:cs="宋体"/>
          <w:b/>
          <w:bCs/>
          <w:sz w:val="24"/>
        </w:rPr>
        <w:t>四、质量保修责任</w:t>
      </w:r>
    </w:p>
    <w:p>
      <w:pPr>
        <w:spacing w:line="360" w:lineRule="auto"/>
        <w:ind w:firstLine="480"/>
        <w:rPr>
          <w:rFonts w:hint="eastAsia" w:ascii="宋体" w:hAnsi="宋体" w:eastAsia="宋体" w:cs="宋体"/>
          <w:sz w:val="24"/>
        </w:rPr>
      </w:pPr>
      <w:r>
        <w:rPr>
          <w:rFonts w:hint="eastAsia" w:ascii="宋体" w:hAnsi="宋体" w:eastAsia="宋体" w:cs="宋体"/>
          <w:sz w:val="24"/>
        </w:rPr>
        <w:t>1．属于保修范围、内容的项目，</w:t>
      </w:r>
      <w:r>
        <w:rPr>
          <w:rFonts w:hint="eastAsia" w:ascii="宋体" w:hAnsi="宋体" w:cs="宋体"/>
          <w:sz w:val="24"/>
          <w:lang w:eastAsia="zh-CN"/>
        </w:rPr>
        <w:t>乙方</w:t>
      </w:r>
      <w:r>
        <w:rPr>
          <w:rFonts w:hint="eastAsia" w:ascii="宋体" w:hAnsi="宋体" w:eastAsia="宋体" w:cs="宋体"/>
          <w:sz w:val="24"/>
        </w:rPr>
        <w:t>应当在接到保修通知之日起 7 天内派人保修。</w:t>
      </w:r>
      <w:r>
        <w:rPr>
          <w:rFonts w:hint="eastAsia" w:ascii="宋体" w:hAnsi="宋体" w:cs="宋体"/>
          <w:sz w:val="24"/>
          <w:lang w:eastAsia="zh-CN"/>
        </w:rPr>
        <w:t>乙方</w:t>
      </w:r>
      <w:r>
        <w:rPr>
          <w:rFonts w:hint="eastAsia" w:ascii="宋体" w:hAnsi="宋体" w:eastAsia="宋体" w:cs="宋体"/>
          <w:sz w:val="24"/>
        </w:rPr>
        <w:t>不在约定期限内派人保修的，</w:t>
      </w:r>
      <w:r>
        <w:rPr>
          <w:rFonts w:hint="eastAsia" w:ascii="宋体" w:hAnsi="宋体" w:cs="宋体"/>
          <w:sz w:val="24"/>
          <w:lang w:eastAsia="zh-CN"/>
        </w:rPr>
        <w:t>甲方</w:t>
      </w:r>
      <w:r>
        <w:rPr>
          <w:rFonts w:hint="eastAsia" w:ascii="宋体" w:hAnsi="宋体" w:eastAsia="宋体" w:cs="宋体"/>
          <w:sz w:val="24"/>
        </w:rPr>
        <w:t>可以委托他人修理。费用由</w:t>
      </w:r>
      <w:r>
        <w:rPr>
          <w:rFonts w:hint="eastAsia" w:ascii="宋体" w:hAnsi="宋体" w:cs="宋体"/>
          <w:sz w:val="24"/>
          <w:lang w:eastAsia="zh-CN"/>
        </w:rPr>
        <w:t>乙方</w:t>
      </w:r>
      <w:r>
        <w:rPr>
          <w:rFonts w:hint="eastAsia" w:ascii="宋体" w:hAnsi="宋体" w:eastAsia="宋体" w:cs="宋体"/>
          <w:sz w:val="24"/>
        </w:rPr>
        <w:t>支付。</w:t>
      </w:r>
    </w:p>
    <w:p>
      <w:pPr>
        <w:spacing w:line="360" w:lineRule="auto"/>
        <w:ind w:firstLine="480"/>
        <w:rPr>
          <w:rFonts w:hint="eastAsia" w:ascii="宋体" w:hAnsi="宋体" w:eastAsia="宋体" w:cs="宋体"/>
          <w:sz w:val="24"/>
        </w:rPr>
      </w:pPr>
      <w:r>
        <w:rPr>
          <w:rFonts w:hint="eastAsia" w:ascii="宋体" w:hAnsi="宋体" w:eastAsia="宋体" w:cs="宋体"/>
          <w:sz w:val="24"/>
        </w:rPr>
        <w:t>2．发生紧急事故需抢修的，</w:t>
      </w:r>
      <w:r>
        <w:rPr>
          <w:rFonts w:hint="eastAsia" w:ascii="宋体" w:hAnsi="宋体" w:cs="宋体"/>
          <w:sz w:val="24"/>
          <w:lang w:eastAsia="zh-CN"/>
        </w:rPr>
        <w:t>乙方</w:t>
      </w:r>
      <w:r>
        <w:rPr>
          <w:rFonts w:hint="eastAsia" w:ascii="宋体" w:hAnsi="宋体" w:eastAsia="宋体" w:cs="宋体"/>
          <w:sz w:val="24"/>
        </w:rPr>
        <w:t>在接到事故通知后，应当立即到达事故现场抢修。</w:t>
      </w:r>
    </w:p>
    <w:p>
      <w:pPr>
        <w:spacing w:line="360" w:lineRule="auto"/>
        <w:ind w:firstLine="480"/>
        <w:rPr>
          <w:rFonts w:hint="eastAsia" w:ascii="宋体" w:hAnsi="宋体" w:eastAsia="宋体" w:cs="宋体"/>
          <w:sz w:val="24"/>
        </w:rPr>
      </w:pPr>
      <w:r>
        <w:rPr>
          <w:rFonts w:hint="eastAsia" w:ascii="宋体" w:hAnsi="宋体" w:eastAsia="宋体" w:cs="宋体"/>
          <w:sz w:val="24"/>
        </w:rPr>
        <w:t>3．对于涉及结构安全的质量问题，应当按照《建设工程质量管理条例》的规定，立即向当地建设行政主管部门和有关部门报告，采取安全防范措施，并由原设计人或者具有相应资质等级的设计人提出保修方案，</w:t>
      </w:r>
      <w:r>
        <w:rPr>
          <w:rFonts w:hint="eastAsia" w:ascii="宋体" w:hAnsi="宋体" w:cs="宋体"/>
          <w:sz w:val="24"/>
          <w:lang w:eastAsia="zh-CN"/>
        </w:rPr>
        <w:t>乙方</w:t>
      </w:r>
      <w:r>
        <w:rPr>
          <w:rFonts w:hint="eastAsia" w:ascii="宋体" w:hAnsi="宋体" w:eastAsia="宋体" w:cs="宋体"/>
          <w:sz w:val="24"/>
        </w:rPr>
        <w:t>实施保修。</w:t>
      </w:r>
    </w:p>
    <w:p>
      <w:pPr>
        <w:spacing w:line="360" w:lineRule="auto"/>
        <w:ind w:firstLine="480"/>
        <w:rPr>
          <w:rFonts w:hint="eastAsia" w:ascii="宋体" w:hAnsi="宋体" w:eastAsia="宋体" w:cs="宋体"/>
          <w:sz w:val="24"/>
        </w:rPr>
      </w:pPr>
      <w:r>
        <w:rPr>
          <w:rFonts w:hint="eastAsia" w:ascii="宋体" w:hAnsi="宋体" w:eastAsia="宋体" w:cs="宋体"/>
          <w:sz w:val="24"/>
        </w:rPr>
        <w:t>4.在国家规定的工程合理使用期限内，</w:t>
      </w:r>
      <w:r>
        <w:rPr>
          <w:rFonts w:hint="eastAsia" w:ascii="宋体" w:hAnsi="宋体" w:cs="宋体"/>
          <w:sz w:val="24"/>
          <w:lang w:eastAsia="zh-CN"/>
        </w:rPr>
        <w:t>乙方</w:t>
      </w:r>
      <w:r>
        <w:rPr>
          <w:rFonts w:hint="eastAsia" w:ascii="宋体" w:hAnsi="宋体" w:eastAsia="宋体" w:cs="宋体"/>
          <w:sz w:val="24"/>
        </w:rPr>
        <w:t>确保基础工程和主体结构的质量。因</w:t>
      </w:r>
      <w:r>
        <w:rPr>
          <w:rFonts w:hint="eastAsia" w:ascii="宋体" w:hAnsi="宋体" w:cs="宋体"/>
          <w:sz w:val="24"/>
          <w:lang w:eastAsia="zh-CN"/>
        </w:rPr>
        <w:t>乙方</w:t>
      </w:r>
      <w:r>
        <w:rPr>
          <w:rFonts w:hint="eastAsia" w:ascii="宋体" w:hAnsi="宋体" w:eastAsia="宋体" w:cs="宋体"/>
          <w:sz w:val="24"/>
        </w:rPr>
        <w:t>原因致使工程在合理使用期限内造成人身和财产损害的，</w:t>
      </w:r>
      <w:r>
        <w:rPr>
          <w:rFonts w:hint="eastAsia" w:ascii="宋体" w:hAnsi="宋体" w:cs="宋体"/>
          <w:sz w:val="24"/>
          <w:lang w:eastAsia="zh-CN"/>
        </w:rPr>
        <w:t>乙方</w:t>
      </w:r>
      <w:r>
        <w:rPr>
          <w:rFonts w:hint="eastAsia" w:ascii="宋体" w:hAnsi="宋体" w:eastAsia="宋体" w:cs="宋体"/>
          <w:sz w:val="24"/>
        </w:rPr>
        <w:t>应承担损害赔偿责任。</w:t>
      </w:r>
    </w:p>
    <w:p>
      <w:pPr>
        <w:spacing w:line="360" w:lineRule="auto"/>
        <w:ind w:firstLine="480"/>
        <w:rPr>
          <w:rFonts w:hint="eastAsia" w:ascii="宋体" w:hAnsi="宋体" w:eastAsia="宋体" w:cs="宋体"/>
          <w:sz w:val="24"/>
        </w:rPr>
      </w:pPr>
      <w:r>
        <w:rPr>
          <w:rFonts w:hint="eastAsia" w:ascii="宋体" w:hAnsi="宋体" w:eastAsia="宋体" w:cs="宋体"/>
          <w:sz w:val="24"/>
        </w:rPr>
        <w:t>5．质量保修完成后，由</w:t>
      </w:r>
      <w:r>
        <w:rPr>
          <w:rFonts w:hint="eastAsia" w:ascii="宋体" w:hAnsi="宋体" w:cs="宋体"/>
          <w:sz w:val="24"/>
          <w:lang w:eastAsia="zh-CN"/>
        </w:rPr>
        <w:t>甲方</w:t>
      </w:r>
      <w:r>
        <w:rPr>
          <w:rFonts w:hint="eastAsia" w:ascii="宋体" w:hAnsi="宋体" w:eastAsia="宋体" w:cs="宋体"/>
          <w:sz w:val="24"/>
        </w:rPr>
        <w:t>组织验收。</w:t>
      </w:r>
    </w:p>
    <w:p>
      <w:pPr>
        <w:spacing w:line="360" w:lineRule="auto"/>
        <w:ind w:firstLine="480"/>
        <w:rPr>
          <w:rFonts w:hint="eastAsia" w:ascii="宋体" w:hAnsi="宋体" w:eastAsia="宋体" w:cs="宋体"/>
          <w:b/>
          <w:bCs/>
          <w:sz w:val="24"/>
        </w:rPr>
      </w:pPr>
      <w:r>
        <w:rPr>
          <w:rFonts w:hint="eastAsia" w:ascii="宋体" w:hAnsi="宋体" w:eastAsia="宋体" w:cs="宋体"/>
          <w:b/>
          <w:bCs/>
          <w:sz w:val="24"/>
        </w:rPr>
        <w:t>五、保修费用</w:t>
      </w:r>
    </w:p>
    <w:p>
      <w:pPr>
        <w:spacing w:line="360" w:lineRule="auto"/>
        <w:ind w:firstLine="480"/>
        <w:rPr>
          <w:rFonts w:hint="eastAsia" w:ascii="宋体" w:hAnsi="宋体" w:eastAsia="宋体" w:cs="宋体"/>
          <w:sz w:val="24"/>
        </w:rPr>
      </w:pPr>
      <w:r>
        <w:rPr>
          <w:rFonts w:hint="eastAsia" w:ascii="宋体" w:hAnsi="宋体" w:eastAsia="宋体" w:cs="宋体"/>
          <w:sz w:val="24"/>
        </w:rPr>
        <w:t>保修费用由造成质量缺陷的责任方承担。</w:t>
      </w:r>
    </w:p>
    <w:p>
      <w:pPr>
        <w:spacing w:line="360" w:lineRule="auto"/>
        <w:ind w:firstLine="480"/>
        <w:rPr>
          <w:rFonts w:hint="eastAsia" w:ascii="宋体" w:hAnsi="宋体" w:eastAsia="宋体" w:cs="宋体"/>
          <w:sz w:val="24"/>
        </w:rPr>
      </w:pPr>
      <w:r>
        <w:rPr>
          <w:rFonts w:hint="eastAsia" w:ascii="宋体" w:hAnsi="宋体" w:eastAsia="宋体" w:cs="宋体"/>
          <w:b/>
          <w:bCs/>
          <w:sz w:val="24"/>
        </w:rPr>
        <w:t>六、双方约定的其他工程质量保修事项：</w:t>
      </w:r>
      <w:r>
        <w:rPr>
          <w:rFonts w:hint="eastAsia" w:ascii="宋体" w:hAnsi="宋体" w:eastAsia="宋体" w:cs="宋体"/>
          <w:sz w:val="24"/>
        </w:rPr>
        <w:t>无。</w:t>
      </w:r>
    </w:p>
    <w:p>
      <w:pPr>
        <w:spacing w:line="360" w:lineRule="auto"/>
        <w:ind w:firstLine="480"/>
        <w:rPr>
          <w:rFonts w:hint="eastAsia" w:ascii="宋体" w:hAnsi="宋体" w:eastAsia="宋体" w:cs="宋体"/>
          <w:sz w:val="24"/>
        </w:rPr>
      </w:pPr>
      <w:r>
        <w:rPr>
          <w:rFonts w:hint="eastAsia" w:ascii="宋体" w:hAnsi="宋体" w:eastAsia="宋体" w:cs="宋体"/>
          <w:sz w:val="24"/>
        </w:rPr>
        <w:t>工程质量保修书由</w:t>
      </w:r>
      <w:r>
        <w:rPr>
          <w:rFonts w:hint="eastAsia" w:ascii="宋体" w:hAnsi="宋体" w:cs="宋体"/>
          <w:sz w:val="24"/>
          <w:lang w:eastAsia="zh-CN"/>
        </w:rPr>
        <w:t>甲方</w:t>
      </w:r>
      <w:r>
        <w:rPr>
          <w:rFonts w:hint="eastAsia" w:ascii="宋体" w:hAnsi="宋体" w:eastAsia="宋体" w:cs="宋体"/>
          <w:sz w:val="24"/>
        </w:rPr>
        <w:t>、</w:t>
      </w:r>
      <w:r>
        <w:rPr>
          <w:rFonts w:hint="eastAsia" w:ascii="宋体" w:hAnsi="宋体" w:cs="宋体"/>
          <w:sz w:val="24"/>
          <w:lang w:eastAsia="zh-CN"/>
        </w:rPr>
        <w:t>乙方</w:t>
      </w:r>
      <w:r>
        <w:rPr>
          <w:rFonts w:hint="eastAsia" w:ascii="宋体" w:hAnsi="宋体" w:eastAsia="宋体" w:cs="宋体"/>
          <w:sz w:val="24"/>
        </w:rPr>
        <w:t>在工程竣工验收前共同签署，作为施工合同附件，其有效期限至保修期满。</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甲方：（单位全称）（盖章）</w:t>
      </w:r>
      <w:r>
        <w:rPr>
          <w:rFonts w:hint="eastAsia" w:ascii="宋体" w:hAnsi="宋体" w:eastAsia="宋体" w:cs="宋体"/>
          <w:sz w:val="24"/>
        </w:rPr>
        <w:tab/>
      </w:r>
      <w:r>
        <w:rPr>
          <w:rFonts w:hint="eastAsia" w:ascii="宋体" w:hAnsi="宋体" w:eastAsia="宋体" w:cs="宋体"/>
          <w:sz w:val="24"/>
        </w:rPr>
        <w:t xml:space="preserve">        乙方：（单位全称）（盖章）</w:t>
      </w:r>
    </w:p>
    <w:p>
      <w:pPr>
        <w:spacing w:line="360" w:lineRule="auto"/>
        <w:ind w:firstLine="480"/>
        <w:rPr>
          <w:rFonts w:hint="eastAsia"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p>
    <w:p>
      <w:pPr>
        <w:spacing w:line="360" w:lineRule="auto"/>
        <w:ind w:firstLine="480"/>
        <w:rPr>
          <w:rFonts w:hint="eastAsia" w:ascii="宋体" w:hAnsi="宋体" w:eastAsia="宋体" w:cs="宋体"/>
          <w:sz w:val="24"/>
        </w:rPr>
      </w:pPr>
      <w:r>
        <w:rPr>
          <w:rFonts w:hint="eastAsia" w:ascii="宋体" w:hAnsi="宋体" w:eastAsia="宋体" w:cs="宋体"/>
          <w:sz w:val="24"/>
        </w:rPr>
        <w:t>法定代表人或授权委托人：</w:t>
      </w:r>
      <w:r>
        <w:rPr>
          <w:rFonts w:hint="eastAsia" w:ascii="宋体" w:hAnsi="宋体" w:eastAsia="宋体" w:cs="宋体"/>
          <w:sz w:val="24"/>
        </w:rPr>
        <w:tab/>
      </w:r>
      <w:r>
        <w:rPr>
          <w:rFonts w:hint="eastAsia" w:ascii="宋体" w:hAnsi="宋体" w:eastAsia="宋体" w:cs="宋体"/>
          <w:sz w:val="24"/>
        </w:rPr>
        <w:t xml:space="preserve">         法定代表人或授权委托人：</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rPr>
        <w:tab/>
      </w:r>
      <w:r>
        <w:rPr>
          <w:rFonts w:hint="eastAsia" w:ascii="宋体" w:hAnsi="宋体" w:eastAsia="宋体" w:cs="宋体"/>
          <w:sz w:val="24"/>
        </w:rPr>
        <w:t xml:space="preserve">                               地址：</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电话：</w:t>
      </w:r>
      <w:r>
        <w:rPr>
          <w:rFonts w:hint="eastAsia" w:ascii="宋体" w:hAnsi="宋体" w:eastAsia="宋体" w:cs="宋体"/>
          <w:sz w:val="24"/>
        </w:rPr>
        <w:tab/>
      </w:r>
      <w:r>
        <w:rPr>
          <w:rFonts w:hint="eastAsia" w:ascii="宋体" w:hAnsi="宋体" w:eastAsia="宋体" w:cs="宋体"/>
          <w:sz w:val="24"/>
        </w:rPr>
        <w:t xml:space="preserve">                              电话：</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年   月   日</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年   月   日</w:t>
      </w:r>
    </w:p>
    <w:p>
      <w:pPr>
        <w:pStyle w:val="2"/>
        <w:rPr>
          <w:rFonts w:hint="eastAsia"/>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r>
        <w:rPr>
          <w:rFonts w:hint="eastAsia" w:ascii="宋体" w:hAnsi="宋体" w:eastAsia="宋体" w:cs="宋体"/>
          <w:b/>
          <w:bCs/>
          <w:sz w:val="24"/>
        </w:rPr>
        <w:t>附件二：廉政合同</w:t>
      </w:r>
    </w:p>
    <w:p>
      <w:pPr>
        <w:spacing w:line="360" w:lineRule="auto"/>
        <w:ind w:firstLine="480"/>
        <w:jc w:val="center"/>
        <w:rPr>
          <w:rFonts w:hint="eastAsia" w:ascii="宋体" w:hAnsi="宋体" w:eastAsia="宋体" w:cs="宋体"/>
          <w:b/>
          <w:bCs/>
          <w:sz w:val="24"/>
        </w:rPr>
      </w:pPr>
      <w:r>
        <w:rPr>
          <w:rFonts w:hint="eastAsia" w:ascii="宋体" w:hAnsi="宋体" w:eastAsia="宋体" w:cs="宋体"/>
          <w:b/>
          <w:bCs/>
          <w:sz w:val="24"/>
        </w:rPr>
        <w:t>廉政合同</w:t>
      </w:r>
    </w:p>
    <w:p>
      <w:pPr>
        <w:spacing w:line="360" w:lineRule="auto"/>
        <w:ind w:firstLine="480"/>
        <w:rPr>
          <w:rFonts w:hint="eastAsia" w:ascii="宋体" w:hAnsi="宋体" w:eastAsia="宋体" w:cs="宋体"/>
          <w:sz w:val="24"/>
        </w:rPr>
      </w:pPr>
      <w:r>
        <w:rPr>
          <w:rFonts w:hint="eastAsia" w:ascii="宋体" w:hAnsi="宋体" w:eastAsia="宋体" w:cs="宋体"/>
          <w:sz w:val="24"/>
        </w:rPr>
        <w:t>根据有关工程建设、廉政建设的规定，为做好工程建设中的党风廉政建设，保证工程建设高效优质，保证建设资金的安全和有效使用以及投资效益，</w:t>
      </w:r>
      <w:r>
        <w:rPr>
          <w:rFonts w:hint="eastAsia" w:ascii="宋体" w:hAnsi="宋体" w:eastAsia="宋体" w:cs="宋体"/>
          <w:sz w:val="24"/>
          <w:u w:val="single"/>
        </w:rPr>
        <w:tab/>
      </w:r>
      <w:r>
        <w:rPr>
          <w:rFonts w:hint="eastAsia" w:ascii="宋体" w:hAnsi="宋体" w:cs="宋体"/>
          <w:sz w:val="24"/>
          <w:u w:val="single"/>
          <w:lang w:val="en-US" w:eastAsia="zh-CN"/>
        </w:rPr>
        <w:t xml:space="preserve">                </w:t>
      </w:r>
      <w:r>
        <w:rPr>
          <w:rFonts w:hint="eastAsia" w:ascii="宋体" w:hAnsi="宋体" w:eastAsia="宋体" w:cs="宋体"/>
          <w:sz w:val="24"/>
        </w:rPr>
        <w:t>（项目名称）的建设单位（建设单位名称，以下简称“</w:t>
      </w:r>
      <w:r>
        <w:rPr>
          <w:rFonts w:hint="eastAsia" w:ascii="宋体" w:hAnsi="宋体" w:cs="宋体"/>
          <w:sz w:val="24"/>
          <w:lang w:eastAsia="zh-CN"/>
        </w:rPr>
        <w:t>甲方</w:t>
      </w:r>
      <w:r>
        <w:rPr>
          <w:rFonts w:hint="eastAsia" w:ascii="宋体" w:hAnsi="宋体" w:eastAsia="宋体" w:cs="宋体"/>
          <w:sz w:val="24"/>
        </w:rPr>
        <w:t>”）与该项目的</w:t>
      </w:r>
      <w:r>
        <w:rPr>
          <w:rFonts w:hint="eastAsia" w:ascii="宋体" w:hAnsi="宋体" w:cs="宋体"/>
          <w:sz w:val="24"/>
          <w:lang w:eastAsia="zh-CN"/>
        </w:rPr>
        <w:t>管理单位</w:t>
      </w:r>
      <w:r>
        <w:rPr>
          <w:rFonts w:hint="eastAsia" w:ascii="宋体" w:hAnsi="宋体" w:cs="宋体"/>
          <w:sz w:val="24"/>
          <w:u w:val="single"/>
          <w:lang w:val="en-US" w:eastAsia="zh-CN"/>
        </w:rPr>
        <w:t xml:space="preserve">        </w:t>
      </w:r>
      <w:r>
        <w:rPr>
          <w:rFonts w:hint="eastAsia" w:ascii="宋体" w:hAnsi="宋体" w:eastAsia="宋体" w:cs="宋体"/>
          <w:sz w:val="24"/>
        </w:rPr>
        <w:t>（</w:t>
      </w:r>
      <w:r>
        <w:rPr>
          <w:rFonts w:hint="eastAsia" w:ascii="宋体" w:hAnsi="宋体" w:cs="宋体"/>
          <w:sz w:val="24"/>
          <w:lang w:eastAsia="zh-CN"/>
        </w:rPr>
        <w:t>管理单位</w:t>
      </w:r>
      <w:r>
        <w:rPr>
          <w:rFonts w:hint="eastAsia" w:ascii="宋体" w:hAnsi="宋体" w:eastAsia="宋体" w:cs="宋体"/>
          <w:sz w:val="24"/>
        </w:rPr>
        <w:t>名称，以下简称“</w:t>
      </w:r>
      <w:r>
        <w:rPr>
          <w:rFonts w:hint="eastAsia" w:ascii="宋体" w:hAnsi="宋体" w:cs="宋体"/>
          <w:sz w:val="24"/>
          <w:lang w:eastAsia="zh-CN"/>
        </w:rPr>
        <w:t>乙方</w:t>
      </w:r>
      <w:r>
        <w:rPr>
          <w:rFonts w:hint="eastAsia" w:ascii="宋体" w:hAnsi="宋体" w:eastAsia="宋体" w:cs="宋体"/>
          <w:sz w:val="24"/>
        </w:rPr>
        <w:t>”），特订立如下合同。</w:t>
      </w:r>
      <w:r>
        <w:rPr>
          <w:rFonts w:hint="eastAsia" w:ascii="宋体" w:hAnsi="宋体" w:eastAsia="宋体" w:cs="宋体"/>
          <w:sz w:val="24"/>
        </w:rPr>
        <w:tab/>
      </w:r>
      <w:r>
        <w:rPr>
          <w:rFonts w:hint="eastAsia" w:ascii="宋体" w:hAnsi="宋体" w:eastAsia="宋体" w:cs="宋体"/>
          <w:sz w:val="24"/>
        </w:rPr>
        <w:tab/>
      </w:r>
    </w:p>
    <w:p>
      <w:pPr>
        <w:spacing w:line="360" w:lineRule="auto"/>
        <w:ind w:firstLine="480"/>
        <w:rPr>
          <w:rFonts w:hint="eastAsia" w:ascii="宋体" w:hAnsi="宋体" w:eastAsia="宋体" w:cs="宋体"/>
          <w:b/>
          <w:bCs/>
          <w:sz w:val="24"/>
        </w:rPr>
      </w:pPr>
      <w:r>
        <w:rPr>
          <w:rFonts w:hint="eastAsia" w:ascii="宋体" w:hAnsi="宋体" w:eastAsia="宋体" w:cs="宋体"/>
          <w:b/>
          <w:bCs/>
          <w:sz w:val="24"/>
        </w:rPr>
        <w:t>1.</w:t>
      </w:r>
      <w:r>
        <w:rPr>
          <w:rFonts w:hint="eastAsia" w:ascii="宋体" w:hAnsi="宋体" w:cs="宋体"/>
          <w:b/>
          <w:bCs/>
          <w:sz w:val="24"/>
          <w:lang w:eastAsia="zh-CN"/>
        </w:rPr>
        <w:t>甲方</w:t>
      </w:r>
      <w:r>
        <w:rPr>
          <w:rFonts w:hint="eastAsia" w:ascii="宋体" w:hAnsi="宋体" w:eastAsia="宋体" w:cs="宋体"/>
          <w:b/>
          <w:bCs/>
          <w:sz w:val="24"/>
        </w:rPr>
        <w:t>和</w:t>
      </w:r>
      <w:r>
        <w:rPr>
          <w:rFonts w:hint="eastAsia" w:ascii="宋体" w:hAnsi="宋体" w:cs="宋体"/>
          <w:b/>
          <w:bCs/>
          <w:sz w:val="24"/>
          <w:lang w:eastAsia="zh-CN"/>
        </w:rPr>
        <w:t>乙方</w:t>
      </w:r>
      <w:r>
        <w:rPr>
          <w:rFonts w:hint="eastAsia" w:ascii="宋体" w:hAnsi="宋体" w:eastAsia="宋体" w:cs="宋体"/>
          <w:b/>
          <w:bCs/>
          <w:sz w:val="24"/>
        </w:rPr>
        <w:t>双方的权利和义务</w:t>
      </w:r>
    </w:p>
    <w:p>
      <w:pPr>
        <w:spacing w:line="360" w:lineRule="auto"/>
        <w:ind w:firstLine="480"/>
        <w:rPr>
          <w:rFonts w:hint="eastAsia" w:ascii="宋体" w:hAnsi="宋体" w:eastAsia="宋体" w:cs="宋体"/>
          <w:sz w:val="24"/>
        </w:rPr>
      </w:pPr>
      <w:r>
        <w:rPr>
          <w:rFonts w:hint="eastAsia" w:ascii="宋体" w:hAnsi="宋体" w:eastAsia="宋体" w:cs="宋体"/>
          <w:sz w:val="24"/>
        </w:rPr>
        <w:t>（1）严格遵守党的政策规定和国家有关法律法规。</w:t>
      </w:r>
    </w:p>
    <w:p>
      <w:pPr>
        <w:spacing w:line="360" w:lineRule="auto"/>
        <w:ind w:firstLine="480"/>
        <w:rPr>
          <w:rFonts w:hint="eastAsia" w:ascii="宋体" w:hAnsi="宋体" w:eastAsia="宋体" w:cs="宋体"/>
          <w:sz w:val="24"/>
        </w:rPr>
      </w:pPr>
      <w:r>
        <w:rPr>
          <w:rFonts w:hint="eastAsia" w:ascii="宋体" w:hAnsi="宋体" w:eastAsia="宋体" w:cs="宋体"/>
          <w:sz w:val="24"/>
        </w:rPr>
        <w:t>（2）严格执行</w:t>
      </w:r>
      <w:r>
        <w:rPr>
          <w:rFonts w:hint="eastAsia" w:ascii="宋体" w:hAnsi="宋体" w:eastAsia="宋体" w:cs="宋体"/>
          <w:sz w:val="24"/>
        </w:rPr>
        <w:tab/>
      </w:r>
      <w:r>
        <w:rPr>
          <w:rFonts w:hint="eastAsia" w:ascii="宋体" w:hAnsi="宋体" w:eastAsia="宋体" w:cs="宋体"/>
          <w:sz w:val="24"/>
        </w:rPr>
        <w:t>（项目名称）施工合同文件，自觉按合同办事。</w:t>
      </w:r>
    </w:p>
    <w:p>
      <w:pPr>
        <w:spacing w:line="360" w:lineRule="auto"/>
        <w:ind w:firstLine="480"/>
        <w:rPr>
          <w:rFonts w:hint="eastAsia" w:ascii="宋体" w:hAnsi="宋体" w:eastAsia="宋体" w:cs="宋体"/>
          <w:sz w:val="24"/>
        </w:rPr>
      </w:pPr>
      <w:r>
        <w:rPr>
          <w:rFonts w:hint="eastAsia" w:ascii="宋体" w:hAnsi="宋体" w:eastAsia="宋体" w:cs="宋体"/>
          <w:sz w:val="24"/>
        </w:rPr>
        <w:t>（3）双方的业务活动坚持公开、公正、诚信、透明的原则（法律认定的商业秘密和合同文件另有规定除外），不得损害国家和集体利益，不得违反工程建设管理规章制度。</w:t>
      </w:r>
    </w:p>
    <w:p>
      <w:pPr>
        <w:spacing w:line="360" w:lineRule="auto"/>
        <w:ind w:firstLine="480"/>
        <w:rPr>
          <w:rFonts w:hint="eastAsia" w:ascii="宋体" w:hAnsi="宋体" w:eastAsia="宋体" w:cs="宋体"/>
          <w:sz w:val="24"/>
        </w:rPr>
      </w:pPr>
      <w:r>
        <w:rPr>
          <w:rFonts w:hint="eastAsia" w:ascii="宋体" w:hAnsi="宋体" w:eastAsia="宋体" w:cs="宋体"/>
          <w:sz w:val="24"/>
        </w:rPr>
        <w:t>（4）建立健全廉政制度，开展廉政教育，设立廉政告示牌，公布举报电话，监督并认真查处违法违纪行为。</w:t>
      </w:r>
    </w:p>
    <w:p>
      <w:pPr>
        <w:spacing w:line="360" w:lineRule="auto"/>
        <w:ind w:firstLine="480"/>
        <w:rPr>
          <w:rFonts w:hint="eastAsia" w:ascii="宋体" w:hAnsi="宋体" w:eastAsia="宋体" w:cs="宋体"/>
          <w:sz w:val="24"/>
        </w:rPr>
      </w:pPr>
      <w:r>
        <w:rPr>
          <w:rFonts w:hint="eastAsia" w:ascii="宋体" w:hAnsi="宋体" w:eastAsia="宋体" w:cs="宋体"/>
          <w:sz w:val="24"/>
        </w:rPr>
        <w:t>（5）发现对方在业务活动中有违反廉政规定的行为，有及时提醒对方纠正的权利和义务。</w:t>
      </w:r>
    </w:p>
    <w:p>
      <w:pPr>
        <w:spacing w:line="360" w:lineRule="auto"/>
        <w:ind w:firstLine="480"/>
        <w:rPr>
          <w:rFonts w:hint="eastAsia" w:ascii="宋体" w:hAnsi="宋体" w:eastAsia="宋体" w:cs="宋体"/>
          <w:sz w:val="24"/>
        </w:rPr>
      </w:pPr>
      <w:r>
        <w:rPr>
          <w:rFonts w:hint="eastAsia" w:ascii="宋体" w:hAnsi="宋体" w:eastAsia="宋体" w:cs="宋体"/>
          <w:sz w:val="24"/>
        </w:rPr>
        <w:t>（6）发现对方严重违反本合同义务条款的行为，有向其上级有关部门举报、建议给予处理并要求告知处理结果的权利。</w:t>
      </w:r>
    </w:p>
    <w:p>
      <w:pPr>
        <w:spacing w:line="360" w:lineRule="auto"/>
        <w:ind w:firstLine="480"/>
        <w:rPr>
          <w:rFonts w:hint="eastAsia" w:ascii="宋体" w:hAnsi="宋体" w:eastAsia="宋体" w:cs="宋体"/>
          <w:b/>
          <w:bCs/>
          <w:sz w:val="24"/>
        </w:rPr>
      </w:pPr>
      <w:r>
        <w:rPr>
          <w:rFonts w:hint="eastAsia" w:ascii="宋体" w:hAnsi="宋体" w:eastAsia="宋体" w:cs="宋体"/>
          <w:b/>
          <w:bCs/>
          <w:sz w:val="24"/>
        </w:rPr>
        <w:t>2.</w:t>
      </w:r>
      <w:r>
        <w:rPr>
          <w:rFonts w:hint="eastAsia" w:ascii="宋体" w:hAnsi="宋体" w:cs="宋体"/>
          <w:b/>
          <w:bCs/>
          <w:sz w:val="24"/>
          <w:lang w:eastAsia="zh-CN"/>
        </w:rPr>
        <w:t>甲方</w:t>
      </w:r>
      <w:r>
        <w:rPr>
          <w:rFonts w:hint="eastAsia" w:ascii="宋体" w:hAnsi="宋体" w:eastAsia="宋体" w:cs="宋体"/>
          <w:b/>
          <w:bCs/>
          <w:sz w:val="24"/>
        </w:rPr>
        <w:t>的义务</w:t>
      </w:r>
    </w:p>
    <w:p>
      <w:pPr>
        <w:spacing w:line="360" w:lineRule="auto"/>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eastAsia="zh-CN"/>
        </w:rPr>
        <w:t>甲方</w:t>
      </w:r>
      <w:r>
        <w:rPr>
          <w:rFonts w:hint="eastAsia" w:ascii="宋体" w:hAnsi="宋体" w:eastAsia="宋体" w:cs="宋体"/>
          <w:sz w:val="24"/>
        </w:rPr>
        <w:t>及其工作人员不得索要或接受</w:t>
      </w:r>
      <w:r>
        <w:rPr>
          <w:rFonts w:hint="eastAsia" w:ascii="宋体" w:hAnsi="宋体" w:cs="宋体"/>
          <w:sz w:val="24"/>
          <w:lang w:eastAsia="zh-CN"/>
        </w:rPr>
        <w:t>乙方</w:t>
      </w:r>
      <w:r>
        <w:rPr>
          <w:rFonts w:hint="eastAsia" w:ascii="宋体" w:hAnsi="宋体" w:eastAsia="宋体" w:cs="宋体"/>
          <w:sz w:val="24"/>
        </w:rPr>
        <w:t>的礼金、有价证券和贵重物品，不得让</w:t>
      </w:r>
      <w:r>
        <w:rPr>
          <w:rFonts w:hint="eastAsia" w:ascii="宋体" w:hAnsi="宋体" w:cs="宋体"/>
          <w:sz w:val="24"/>
          <w:lang w:eastAsia="zh-CN"/>
        </w:rPr>
        <w:t>乙方</w:t>
      </w:r>
      <w:r>
        <w:rPr>
          <w:rFonts w:hint="eastAsia" w:ascii="宋体" w:hAnsi="宋体" w:eastAsia="宋体" w:cs="宋体"/>
          <w:sz w:val="24"/>
        </w:rPr>
        <w:t>报销任何应由</w:t>
      </w:r>
      <w:r>
        <w:rPr>
          <w:rFonts w:hint="eastAsia" w:ascii="宋体" w:hAnsi="宋体" w:cs="宋体"/>
          <w:sz w:val="24"/>
          <w:lang w:eastAsia="zh-CN"/>
        </w:rPr>
        <w:t>甲方</w:t>
      </w:r>
      <w:r>
        <w:rPr>
          <w:rFonts w:hint="eastAsia" w:ascii="宋体" w:hAnsi="宋体" w:eastAsia="宋体" w:cs="宋体"/>
          <w:sz w:val="24"/>
        </w:rPr>
        <w:t>或</w:t>
      </w:r>
      <w:r>
        <w:rPr>
          <w:rFonts w:hint="eastAsia" w:ascii="宋体" w:hAnsi="宋体" w:cs="宋体"/>
          <w:sz w:val="24"/>
          <w:lang w:eastAsia="zh-CN"/>
        </w:rPr>
        <w:t>甲方</w:t>
      </w:r>
      <w:r>
        <w:rPr>
          <w:rFonts w:hint="eastAsia" w:ascii="宋体" w:hAnsi="宋体" w:eastAsia="宋体" w:cs="宋体"/>
          <w:sz w:val="24"/>
        </w:rPr>
        <w:t>工作人员个人支付的费用等。</w:t>
      </w:r>
    </w:p>
    <w:p>
      <w:pPr>
        <w:spacing w:line="360" w:lineRule="auto"/>
        <w:ind w:firstLine="480"/>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eastAsia="zh-CN"/>
        </w:rPr>
        <w:t>甲方</w:t>
      </w:r>
      <w:r>
        <w:rPr>
          <w:rFonts w:hint="eastAsia" w:ascii="宋体" w:hAnsi="宋体" w:eastAsia="宋体" w:cs="宋体"/>
          <w:sz w:val="24"/>
        </w:rPr>
        <w:t>工作人员不得参加</w:t>
      </w:r>
      <w:r>
        <w:rPr>
          <w:rFonts w:hint="eastAsia" w:ascii="宋体" w:hAnsi="宋体" w:cs="宋体"/>
          <w:sz w:val="24"/>
          <w:lang w:eastAsia="zh-CN"/>
        </w:rPr>
        <w:t>乙方</w:t>
      </w:r>
      <w:r>
        <w:rPr>
          <w:rFonts w:hint="eastAsia" w:ascii="宋体" w:hAnsi="宋体" w:eastAsia="宋体" w:cs="宋体"/>
          <w:sz w:val="24"/>
        </w:rPr>
        <w:t>安排的超标准宴请和娱乐活动；不得接受</w:t>
      </w:r>
      <w:r>
        <w:rPr>
          <w:rFonts w:hint="eastAsia" w:ascii="宋体" w:hAnsi="宋体" w:cs="宋体"/>
          <w:sz w:val="24"/>
          <w:lang w:eastAsia="zh-CN"/>
        </w:rPr>
        <w:t>乙方</w:t>
      </w:r>
      <w:r>
        <w:rPr>
          <w:rFonts w:hint="eastAsia" w:ascii="宋体" w:hAnsi="宋体" w:eastAsia="宋体" w:cs="宋体"/>
          <w:sz w:val="24"/>
        </w:rPr>
        <w:t>提供的通讯工具、交通工具和高档办公用品等。</w:t>
      </w:r>
    </w:p>
    <w:p>
      <w:pPr>
        <w:spacing w:line="360" w:lineRule="auto"/>
        <w:ind w:firstLine="480"/>
        <w:rPr>
          <w:rFonts w:hint="eastAsia" w:ascii="宋体" w:hAnsi="宋体" w:eastAsia="宋体" w:cs="宋体"/>
          <w:sz w:val="24"/>
        </w:rPr>
      </w:pPr>
      <w:r>
        <w:rPr>
          <w:rFonts w:hint="eastAsia" w:ascii="宋体" w:hAnsi="宋体" w:eastAsia="宋体" w:cs="宋体"/>
          <w:sz w:val="24"/>
        </w:rPr>
        <w:t>（3）</w:t>
      </w:r>
      <w:r>
        <w:rPr>
          <w:rFonts w:hint="eastAsia" w:ascii="宋体" w:hAnsi="宋体" w:cs="宋体"/>
          <w:sz w:val="24"/>
          <w:lang w:eastAsia="zh-CN"/>
        </w:rPr>
        <w:t>甲方</w:t>
      </w:r>
      <w:r>
        <w:rPr>
          <w:rFonts w:hint="eastAsia" w:ascii="宋体" w:hAnsi="宋体" w:eastAsia="宋体" w:cs="宋体"/>
          <w:sz w:val="24"/>
        </w:rPr>
        <w:t>及其工作人员不得要求或者接受</w:t>
      </w:r>
      <w:r>
        <w:rPr>
          <w:rFonts w:hint="eastAsia" w:ascii="宋体" w:hAnsi="宋体" w:cs="宋体"/>
          <w:sz w:val="24"/>
          <w:lang w:eastAsia="zh-CN"/>
        </w:rPr>
        <w:t>乙方</w:t>
      </w:r>
      <w:r>
        <w:rPr>
          <w:rFonts w:hint="eastAsia" w:ascii="宋体" w:hAnsi="宋体" w:eastAsia="宋体" w:cs="宋体"/>
          <w:sz w:val="24"/>
        </w:rPr>
        <w:t>为其住房装修、婚丧嫁娶活动、配偶子女的工作安排以及出国出境、旅游等提供方便等。</w:t>
      </w:r>
    </w:p>
    <w:p>
      <w:pPr>
        <w:spacing w:line="360" w:lineRule="auto"/>
        <w:ind w:firstLine="480"/>
        <w:rPr>
          <w:rFonts w:hint="eastAsia" w:ascii="宋体" w:hAnsi="宋体" w:eastAsia="宋体" w:cs="宋体"/>
          <w:sz w:val="24"/>
        </w:rPr>
      </w:pPr>
      <w:r>
        <w:rPr>
          <w:rFonts w:hint="eastAsia" w:ascii="宋体" w:hAnsi="宋体" w:eastAsia="宋体" w:cs="宋体"/>
          <w:sz w:val="24"/>
        </w:rPr>
        <w:t>（4）</w:t>
      </w:r>
      <w:r>
        <w:rPr>
          <w:rFonts w:hint="eastAsia" w:ascii="宋体" w:hAnsi="宋体" w:cs="宋体"/>
          <w:sz w:val="24"/>
          <w:lang w:eastAsia="zh-CN"/>
        </w:rPr>
        <w:t>甲方</w:t>
      </w:r>
      <w:r>
        <w:rPr>
          <w:rFonts w:hint="eastAsia" w:ascii="宋体" w:hAnsi="宋体" w:eastAsia="宋体" w:cs="宋体"/>
          <w:sz w:val="24"/>
        </w:rPr>
        <w:t>工作人员及其配偶、子女不得从事与</w:t>
      </w:r>
      <w:r>
        <w:rPr>
          <w:rFonts w:hint="eastAsia" w:ascii="宋体" w:hAnsi="宋体" w:cs="宋体"/>
          <w:sz w:val="24"/>
          <w:lang w:eastAsia="zh-CN"/>
        </w:rPr>
        <w:t>甲方</w:t>
      </w:r>
      <w:r>
        <w:rPr>
          <w:rFonts w:hint="eastAsia" w:ascii="宋体" w:hAnsi="宋体" w:eastAsia="宋体" w:cs="宋体"/>
          <w:sz w:val="24"/>
        </w:rPr>
        <w:t>工程有关的材料设备供应、工程分包、劳务等经济活动等。</w:t>
      </w:r>
    </w:p>
    <w:p>
      <w:pPr>
        <w:spacing w:line="360" w:lineRule="auto"/>
        <w:ind w:firstLine="480"/>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eastAsia="zh-CN"/>
        </w:rPr>
        <w:t>甲方</w:t>
      </w:r>
      <w:r>
        <w:rPr>
          <w:rFonts w:hint="eastAsia" w:ascii="宋体" w:hAnsi="宋体" w:eastAsia="宋体" w:cs="宋体"/>
          <w:sz w:val="24"/>
        </w:rPr>
        <w:t>及其工作人员不得以任何理由向</w:t>
      </w:r>
      <w:r>
        <w:rPr>
          <w:rFonts w:hint="eastAsia" w:ascii="宋体" w:hAnsi="宋体" w:cs="宋体"/>
          <w:sz w:val="24"/>
          <w:lang w:eastAsia="zh-CN"/>
        </w:rPr>
        <w:t>乙方</w:t>
      </w:r>
      <w:r>
        <w:rPr>
          <w:rFonts w:hint="eastAsia" w:ascii="宋体" w:hAnsi="宋体" w:eastAsia="宋体" w:cs="宋体"/>
          <w:sz w:val="24"/>
        </w:rPr>
        <w:t>推荐分包单位或推销材料，不得要求</w:t>
      </w:r>
      <w:r>
        <w:rPr>
          <w:rFonts w:hint="eastAsia" w:ascii="宋体" w:hAnsi="宋体" w:cs="宋体"/>
          <w:sz w:val="24"/>
          <w:lang w:eastAsia="zh-CN"/>
        </w:rPr>
        <w:t>乙方</w:t>
      </w:r>
      <w:r>
        <w:rPr>
          <w:rFonts w:hint="eastAsia" w:ascii="宋体" w:hAnsi="宋体" w:eastAsia="宋体" w:cs="宋体"/>
          <w:sz w:val="24"/>
        </w:rPr>
        <w:t>购买合同规定外的材料和设备。</w:t>
      </w:r>
    </w:p>
    <w:p>
      <w:pPr>
        <w:spacing w:line="360" w:lineRule="auto"/>
        <w:ind w:firstLine="480"/>
        <w:rPr>
          <w:rFonts w:hint="eastAsia" w:ascii="宋体" w:hAnsi="宋体" w:eastAsia="宋体" w:cs="宋体"/>
          <w:sz w:val="24"/>
        </w:rPr>
      </w:pPr>
      <w:r>
        <w:rPr>
          <w:rFonts w:hint="eastAsia" w:ascii="宋体" w:hAnsi="宋体" w:eastAsia="宋体" w:cs="宋体"/>
          <w:sz w:val="24"/>
        </w:rPr>
        <w:t>（6）</w:t>
      </w:r>
      <w:r>
        <w:rPr>
          <w:rFonts w:hint="eastAsia" w:ascii="宋体" w:hAnsi="宋体" w:cs="宋体"/>
          <w:sz w:val="24"/>
          <w:lang w:eastAsia="zh-CN"/>
        </w:rPr>
        <w:t>甲方</w:t>
      </w:r>
      <w:r>
        <w:rPr>
          <w:rFonts w:hint="eastAsia" w:ascii="宋体" w:hAnsi="宋体" w:eastAsia="宋体" w:cs="宋体"/>
          <w:sz w:val="24"/>
        </w:rPr>
        <w:t>工作人员要秉公办事，不准营私舞弊，不准利用职权从事各种个人有偿中介活动和安排个人施工队伍。</w:t>
      </w:r>
    </w:p>
    <w:p>
      <w:pPr>
        <w:spacing w:line="360" w:lineRule="auto"/>
        <w:ind w:firstLine="480"/>
        <w:rPr>
          <w:rFonts w:hint="eastAsia" w:ascii="宋体" w:hAnsi="宋体" w:eastAsia="宋体" w:cs="宋体"/>
          <w:b/>
          <w:bCs/>
          <w:sz w:val="24"/>
        </w:rPr>
      </w:pPr>
      <w:r>
        <w:rPr>
          <w:rFonts w:hint="eastAsia" w:ascii="宋体" w:hAnsi="宋体" w:eastAsia="宋体" w:cs="宋体"/>
          <w:b/>
          <w:bCs/>
          <w:sz w:val="24"/>
        </w:rPr>
        <w:t>3.</w:t>
      </w:r>
      <w:r>
        <w:rPr>
          <w:rFonts w:hint="eastAsia" w:ascii="宋体" w:hAnsi="宋体" w:cs="宋体"/>
          <w:b/>
          <w:bCs/>
          <w:sz w:val="24"/>
          <w:lang w:eastAsia="zh-CN"/>
        </w:rPr>
        <w:t>乙方</w:t>
      </w:r>
      <w:r>
        <w:rPr>
          <w:rFonts w:hint="eastAsia" w:ascii="宋体" w:hAnsi="宋体" w:eastAsia="宋体" w:cs="宋体"/>
          <w:b/>
          <w:bCs/>
          <w:sz w:val="24"/>
        </w:rPr>
        <w:t>的义务</w:t>
      </w:r>
    </w:p>
    <w:p>
      <w:pPr>
        <w:spacing w:line="360" w:lineRule="auto"/>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eastAsia="zh-CN"/>
        </w:rPr>
        <w:t>乙方</w:t>
      </w:r>
      <w:r>
        <w:rPr>
          <w:rFonts w:hint="eastAsia" w:ascii="宋体" w:hAnsi="宋体" w:eastAsia="宋体" w:cs="宋体"/>
          <w:sz w:val="24"/>
        </w:rPr>
        <w:t>不得以任何理由向</w:t>
      </w:r>
      <w:r>
        <w:rPr>
          <w:rFonts w:hint="eastAsia" w:ascii="宋体" w:hAnsi="宋体" w:cs="宋体"/>
          <w:sz w:val="24"/>
          <w:lang w:eastAsia="zh-CN"/>
        </w:rPr>
        <w:t>甲方</w:t>
      </w:r>
      <w:r>
        <w:rPr>
          <w:rFonts w:hint="eastAsia" w:ascii="宋体" w:hAnsi="宋体" w:eastAsia="宋体" w:cs="宋体"/>
          <w:sz w:val="24"/>
        </w:rPr>
        <w:t>及其工作人员行贿或馈赠礼金、有价证券、贵重礼品。</w:t>
      </w:r>
    </w:p>
    <w:p>
      <w:pPr>
        <w:spacing w:line="360" w:lineRule="auto"/>
        <w:ind w:firstLine="480"/>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eastAsia="zh-CN"/>
        </w:rPr>
        <w:t>乙方</w:t>
      </w:r>
      <w:r>
        <w:rPr>
          <w:rFonts w:hint="eastAsia" w:ascii="宋体" w:hAnsi="宋体" w:eastAsia="宋体" w:cs="宋体"/>
          <w:sz w:val="24"/>
        </w:rPr>
        <w:t>不得以任何名义为</w:t>
      </w:r>
      <w:r>
        <w:rPr>
          <w:rFonts w:hint="eastAsia" w:ascii="宋体" w:hAnsi="宋体" w:cs="宋体"/>
          <w:sz w:val="24"/>
          <w:lang w:eastAsia="zh-CN"/>
        </w:rPr>
        <w:t>甲方</w:t>
      </w:r>
      <w:r>
        <w:rPr>
          <w:rFonts w:hint="eastAsia" w:ascii="宋体" w:hAnsi="宋体" w:eastAsia="宋体" w:cs="宋体"/>
          <w:sz w:val="24"/>
        </w:rPr>
        <w:t>及其工作人员报销应由</w:t>
      </w:r>
      <w:r>
        <w:rPr>
          <w:rFonts w:hint="eastAsia" w:ascii="宋体" w:hAnsi="宋体" w:cs="宋体"/>
          <w:sz w:val="24"/>
          <w:lang w:eastAsia="zh-CN"/>
        </w:rPr>
        <w:t>甲方</w:t>
      </w:r>
      <w:r>
        <w:rPr>
          <w:rFonts w:hint="eastAsia" w:ascii="宋体" w:hAnsi="宋体" w:eastAsia="宋体" w:cs="宋体"/>
          <w:sz w:val="24"/>
        </w:rPr>
        <w:t>单位或个人支付的任何费用。</w:t>
      </w:r>
    </w:p>
    <w:p>
      <w:pPr>
        <w:spacing w:line="360" w:lineRule="auto"/>
        <w:ind w:firstLine="480"/>
        <w:rPr>
          <w:rFonts w:hint="eastAsia" w:ascii="宋体" w:hAnsi="宋体" w:eastAsia="宋体" w:cs="宋体"/>
          <w:sz w:val="24"/>
        </w:rPr>
      </w:pPr>
      <w:r>
        <w:rPr>
          <w:rFonts w:hint="eastAsia" w:ascii="宋体" w:hAnsi="宋体" w:eastAsia="宋体" w:cs="宋体"/>
          <w:sz w:val="24"/>
        </w:rPr>
        <w:t>（3）</w:t>
      </w:r>
      <w:r>
        <w:rPr>
          <w:rFonts w:hint="eastAsia" w:ascii="宋体" w:hAnsi="宋体" w:cs="宋体"/>
          <w:sz w:val="24"/>
          <w:lang w:eastAsia="zh-CN"/>
        </w:rPr>
        <w:t>乙方</w:t>
      </w:r>
      <w:r>
        <w:rPr>
          <w:rFonts w:hint="eastAsia" w:ascii="宋体" w:hAnsi="宋体" w:eastAsia="宋体" w:cs="宋体"/>
          <w:sz w:val="24"/>
        </w:rPr>
        <w:t>不得以任何理由安排</w:t>
      </w:r>
      <w:r>
        <w:rPr>
          <w:rFonts w:hint="eastAsia" w:ascii="宋体" w:hAnsi="宋体" w:cs="宋体"/>
          <w:sz w:val="24"/>
          <w:lang w:eastAsia="zh-CN"/>
        </w:rPr>
        <w:t>甲方</w:t>
      </w:r>
      <w:r>
        <w:rPr>
          <w:rFonts w:hint="eastAsia" w:ascii="宋体" w:hAnsi="宋体" w:eastAsia="宋体" w:cs="宋体"/>
          <w:sz w:val="24"/>
        </w:rPr>
        <w:t>工作人员参加超标准宴请及娱乐活动。</w:t>
      </w:r>
    </w:p>
    <w:p>
      <w:pPr>
        <w:spacing w:line="360" w:lineRule="auto"/>
        <w:ind w:firstLine="480"/>
        <w:rPr>
          <w:rFonts w:hint="eastAsia" w:ascii="宋体" w:hAnsi="宋体" w:eastAsia="宋体" w:cs="宋体"/>
          <w:sz w:val="24"/>
        </w:rPr>
      </w:pPr>
      <w:r>
        <w:rPr>
          <w:rFonts w:hint="eastAsia" w:ascii="宋体" w:hAnsi="宋体" w:eastAsia="宋体" w:cs="宋体"/>
          <w:sz w:val="24"/>
        </w:rPr>
        <w:t>（4）</w:t>
      </w:r>
      <w:r>
        <w:rPr>
          <w:rFonts w:hint="eastAsia" w:ascii="宋体" w:hAnsi="宋体" w:cs="宋体"/>
          <w:sz w:val="24"/>
          <w:lang w:eastAsia="zh-CN"/>
        </w:rPr>
        <w:t>乙方</w:t>
      </w:r>
      <w:r>
        <w:rPr>
          <w:rFonts w:hint="eastAsia" w:ascii="宋体" w:hAnsi="宋体" w:eastAsia="宋体" w:cs="宋体"/>
          <w:sz w:val="24"/>
        </w:rPr>
        <w:t>不得为</w:t>
      </w:r>
      <w:r>
        <w:rPr>
          <w:rFonts w:hint="eastAsia" w:ascii="宋体" w:hAnsi="宋体" w:cs="宋体"/>
          <w:sz w:val="24"/>
          <w:lang w:eastAsia="zh-CN"/>
        </w:rPr>
        <w:t>甲方</w:t>
      </w:r>
      <w:r>
        <w:rPr>
          <w:rFonts w:hint="eastAsia" w:ascii="宋体" w:hAnsi="宋体" w:eastAsia="宋体" w:cs="宋体"/>
          <w:sz w:val="24"/>
        </w:rPr>
        <w:t>单位和个人购置或提供通讯工具、交通工具和高档办公用品等。</w:t>
      </w:r>
    </w:p>
    <w:p>
      <w:pPr>
        <w:spacing w:line="360" w:lineRule="auto"/>
        <w:ind w:firstLine="480"/>
        <w:rPr>
          <w:rFonts w:hint="eastAsia" w:ascii="宋体" w:hAnsi="宋体" w:eastAsia="宋体" w:cs="宋体"/>
          <w:b/>
          <w:bCs/>
          <w:sz w:val="24"/>
        </w:rPr>
      </w:pPr>
      <w:r>
        <w:rPr>
          <w:rFonts w:hint="eastAsia" w:ascii="宋体" w:hAnsi="宋体" w:eastAsia="宋体" w:cs="宋体"/>
          <w:b/>
          <w:bCs/>
          <w:sz w:val="24"/>
        </w:rPr>
        <w:t>4.违约责任</w:t>
      </w:r>
    </w:p>
    <w:p>
      <w:pPr>
        <w:spacing w:line="360" w:lineRule="auto"/>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eastAsia="zh-CN"/>
        </w:rPr>
        <w:t>甲方</w:t>
      </w:r>
      <w:r>
        <w:rPr>
          <w:rFonts w:hint="eastAsia" w:ascii="宋体" w:hAnsi="宋体" w:eastAsia="宋体" w:cs="宋体"/>
          <w:sz w:val="24"/>
        </w:rPr>
        <w:t>及其工作人员违反本合同第 1、2 条，按管理权限，依据有关规定给予党纪、政纪或组织处理；涉嫌犯罪的，移交司法机关追究刑事责任；给</w:t>
      </w:r>
      <w:r>
        <w:rPr>
          <w:rFonts w:hint="eastAsia" w:ascii="宋体" w:hAnsi="宋体" w:cs="宋体"/>
          <w:sz w:val="24"/>
          <w:lang w:eastAsia="zh-CN"/>
        </w:rPr>
        <w:t>乙方</w:t>
      </w:r>
      <w:r>
        <w:rPr>
          <w:rFonts w:hint="eastAsia" w:ascii="宋体" w:hAnsi="宋体" w:eastAsia="宋体" w:cs="宋体"/>
          <w:sz w:val="24"/>
        </w:rPr>
        <w:t>单位造成经济损失的，应予以赔偿。</w:t>
      </w:r>
    </w:p>
    <w:p>
      <w:pPr>
        <w:spacing w:line="360" w:lineRule="auto"/>
        <w:ind w:firstLine="480"/>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eastAsia="zh-CN"/>
        </w:rPr>
        <w:t>乙方</w:t>
      </w:r>
      <w:r>
        <w:rPr>
          <w:rFonts w:hint="eastAsia" w:ascii="宋体" w:hAnsi="宋体" w:eastAsia="宋体" w:cs="宋体"/>
          <w:sz w:val="24"/>
        </w:rPr>
        <w:t>及其工作人员违反本合同第 1、3 条，按管理权限，依据有关规定给予党纪、政纪或组织处理；给</w:t>
      </w:r>
      <w:r>
        <w:rPr>
          <w:rFonts w:hint="eastAsia" w:ascii="宋体" w:hAnsi="宋体" w:cs="宋体"/>
          <w:sz w:val="24"/>
          <w:lang w:eastAsia="zh-CN"/>
        </w:rPr>
        <w:t>甲方</w:t>
      </w:r>
      <w:r>
        <w:rPr>
          <w:rFonts w:hint="eastAsia" w:ascii="宋体" w:hAnsi="宋体" w:eastAsia="宋体" w:cs="宋体"/>
          <w:sz w:val="24"/>
        </w:rPr>
        <w:t>单位造成经济损失的，应予以赔偿；</w:t>
      </w:r>
    </w:p>
    <w:p>
      <w:pPr>
        <w:spacing w:line="360" w:lineRule="auto"/>
        <w:ind w:firstLine="480"/>
        <w:rPr>
          <w:rFonts w:hint="eastAsia" w:ascii="宋体" w:hAnsi="宋体" w:eastAsia="宋体" w:cs="宋体"/>
          <w:b/>
          <w:bCs/>
          <w:sz w:val="24"/>
        </w:rPr>
      </w:pPr>
      <w:r>
        <w:rPr>
          <w:rFonts w:hint="eastAsia" w:ascii="宋体" w:hAnsi="宋体" w:eastAsia="宋体" w:cs="宋体"/>
          <w:b/>
          <w:bCs/>
          <w:sz w:val="24"/>
        </w:rPr>
        <w:t>5.双方约定</w:t>
      </w:r>
    </w:p>
    <w:p>
      <w:pPr>
        <w:spacing w:line="360" w:lineRule="auto"/>
        <w:ind w:firstLine="480"/>
        <w:rPr>
          <w:rFonts w:hint="eastAsia" w:ascii="宋体" w:hAnsi="宋体" w:eastAsia="宋体" w:cs="宋体"/>
          <w:sz w:val="24"/>
        </w:rPr>
      </w:pPr>
      <w:r>
        <w:rPr>
          <w:rFonts w:hint="eastAsia" w:ascii="宋体" w:hAnsi="宋体" w:eastAsia="宋体" w:cs="宋体"/>
          <w:sz w:val="24"/>
        </w:rPr>
        <w:t>本合同由双方或双方上级单位的纪检监察部门负责监督执行。由</w:t>
      </w:r>
      <w:r>
        <w:rPr>
          <w:rFonts w:hint="eastAsia" w:ascii="宋体" w:hAnsi="宋体" w:cs="宋体"/>
          <w:sz w:val="24"/>
          <w:lang w:eastAsia="zh-CN"/>
        </w:rPr>
        <w:t>甲方</w:t>
      </w:r>
      <w:r>
        <w:rPr>
          <w:rFonts w:hint="eastAsia" w:ascii="宋体" w:hAnsi="宋体" w:eastAsia="宋体" w:cs="宋体"/>
          <w:sz w:val="24"/>
        </w:rPr>
        <w:t>或</w:t>
      </w:r>
      <w:r>
        <w:rPr>
          <w:rFonts w:hint="eastAsia" w:ascii="宋体" w:hAnsi="宋体" w:cs="宋体"/>
          <w:sz w:val="24"/>
          <w:lang w:eastAsia="zh-CN"/>
        </w:rPr>
        <w:t>甲方</w:t>
      </w:r>
      <w:r>
        <w:rPr>
          <w:rFonts w:hint="eastAsia" w:ascii="宋体" w:hAnsi="宋体" w:eastAsia="宋体" w:cs="宋体"/>
          <w:sz w:val="24"/>
        </w:rPr>
        <w:t>上级单位的纪检监察部门约请</w:t>
      </w:r>
      <w:r>
        <w:rPr>
          <w:rFonts w:hint="eastAsia" w:ascii="宋体" w:hAnsi="宋体" w:cs="宋体"/>
          <w:sz w:val="24"/>
          <w:lang w:eastAsia="zh-CN"/>
        </w:rPr>
        <w:t>乙方</w:t>
      </w:r>
      <w:r>
        <w:rPr>
          <w:rFonts w:hint="eastAsia" w:ascii="宋体" w:hAnsi="宋体" w:eastAsia="宋体" w:cs="宋体"/>
          <w:sz w:val="24"/>
        </w:rPr>
        <w:t>或</w:t>
      </w:r>
      <w:r>
        <w:rPr>
          <w:rFonts w:hint="eastAsia" w:ascii="宋体" w:hAnsi="宋体" w:cs="宋体"/>
          <w:sz w:val="24"/>
          <w:lang w:eastAsia="zh-CN"/>
        </w:rPr>
        <w:t>乙方</w:t>
      </w:r>
      <w:r>
        <w:rPr>
          <w:rFonts w:hint="eastAsia" w:ascii="宋体" w:hAnsi="宋体" w:eastAsia="宋体" w:cs="宋体"/>
          <w:sz w:val="24"/>
        </w:rPr>
        <w:t>上级单位纪检监察部门对本合同执行情况进行检查，提出在本合同规定范围内的裁定意见。</w:t>
      </w:r>
    </w:p>
    <w:p>
      <w:pPr>
        <w:spacing w:line="360" w:lineRule="auto"/>
        <w:ind w:firstLine="480"/>
        <w:rPr>
          <w:rFonts w:hint="eastAsia" w:ascii="宋体" w:hAnsi="宋体" w:eastAsia="宋体" w:cs="宋体"/>
          <w:sz w:val="24"/>
        </w:rPr>
      </w:pPr>
      <w:r>
        <w:rPr>
          <w:rFonts w:hint="eastAsia" w:ascii="宋体" w:hAnsi="宋体" w:eastAsia="宋体" w:cs="宋体"/>
          <w:sz w:val="24"/>
        </w:rPr>
        <w:t>6.本合同有效期为</w:t>
      </w:r>
      <w:r>
        <w:rPr>
          <w:rFonts w:hint="eastAsia" w:ascii="宋体" w:hAnsi="宋体" w:cs="宋体"/>
          <w:sz w:val="24"/>
          <w:lang w:eastAsia="zh-CN"/>
        </w:rPr>
        <w:t>甲方</w:t>
      </w:r>
      <w:r>
        <w:rPr>
          <w:rFonts w:hint="eastAsia" w:ascii="宋体" w:hAnsi="宋体" w:eastAsia="宋体" w:cs="宋体"/>
          <w:sz w:val="24"/>
        </w:rPr>
        <w:t>与</w:t>
      </w:r>
      <w:r>
        <w:rPr>
          <w:rFonts w:hint="eastAsia" w:ascii="宋体" w:hAnsi="宋体" w:cs="宋体"/>
          <w:sz w:val="24"/>
          <w:lang w:eastAsia="zh-CN"/>
        </w:rPr>
        <w:t>乙方</w:t>
      </w:r>
      <w:r>
        <w:rPr>
          <w:rFonts w:hint="eastAsia" w:ascii="宋体" w:hAnsi="宋体" w:eastAsia="宋体" w:cs="宋体"/>
          <w:sz w:val="24"/>
        </w:rPr>
        <w:t>签署之日起至该工程项目竣工验收后止。</w:t>
      </w:r>
    </w:p>
    <w:p>
      <w:pPr>
        <w:spacing w:line="360" w:lineRule="auto"/>
        <w:ind w:firstLine="480"/>
        <w:rPr>
          <w:rFonts w:hint="eastAsia" w:ascii="宋体" w:hAnsi="宋体" w:eastAsia="宋体" w:cs="宋体"/>
          <w:sz w:val="24"/>
        </w:rPr>
      </w:pPr>
      <w:r>
        <w:rPr>
          <w:rFonts w:hint="eastAsia" w:ascii="宋体" w:hAnsi="宋体" w:eastAsia="宋体" w:cs="宋体"/>
          <w:sz w:val="24"/>
        </w:rPr>
        <w:t>7.本合同作为</w:t>
      </w:r>
      <w:r>
        <w:rPr>
          <w:rFonts w:hint="eastAsia" w:ascii="宋体" w:hAnsi="宋体" w:eastAsia="宋体" w:cs="宋体"/>
          <w:sz w:val="24"/>
          <w:u w:val="single"/>
        </w:rPr>
        <w:tab/>
      </w:r>
      <w:r>
        <w:rPr>
          <w:rFonts w:hint="eastAsia" w:ascii="宋体" w:hAnsi="宋体" w:eastAsia="宋体" w:cs="宋体"/>
          <w:sz w:val="24"/>
        </w:rPr>
        <w:t>（项目名称）施工合同的附件，与工程施工合同具有同等的法律效力，经合同双方签署后立即生效。</w:t>
      </w:r>
    </w:p>
    <w:p>
      <w:pPr>
        <w:spacing w:line="360" w:lineRule="auto"/>
        <w:ind w:firstLine="480"/>
        <w:rPr>
          <w:rFonts w:hint="eastAsia" w:ascii="宋体" w:hAnsi="宋体" w:eastAsia="宋体" w:cs="宋体"/>
          <w:sz w:val="24"/>
        </w:rPr>
      </w:pPr>
      <w:r>
        <w:rPr>
          <w:rFonts w:hint="eastAsia" w:ascii="宋体" w:hAnsi="宋体" w:eastAsia="宋体" w:cs="宋体"/>
          <w:sz w:val="24"/>
        </w:rPr>
        <w:t>8.本合同一式四份，由</w:t>
      </w:r>
      <w:r>
        <w:rPr>
          <w:rFonts w:hint="eastAsia" w:ascii="宋体" w:hAnsi="宋体" w:cs="宋体"/>
          <w:sz w:val="24"/>
          <w:lang w:eastAsia="zh-CN"/>
        </w:rPr>
        <w:t>甲方</w:t>
      </w:r>
      <w:r>
        <w:rPr>
          <w:rFonts w:hint="eastAsia" w:ascii="宋体" w:hAnsi="宋体" w:eastAsia="宋体" w:cs="宋体"/>
          <w:sz w:val="24"/>
        </w:rPr>
        <w:t>和</w:t>
      </w:r>
      <w:r>
        <w:rPr>
          <w:rFonts w:hint="eastAsia" w:ascii="宋体" w:hAnsi="宋体" w:cs="宋体"/>
          <w:sz w:val="24"/>
          <w:lang w:eastAsia="zh-CN"/>
        </w:rPr>
        <w:t>乙方</w:t>
      </w:r>
      <w:r>
        <w:rPr>
          <w:rFonts w:hint="eastAsia" w:ascii="宋体" w:hAnsi="宋体" w:eastAsia="宋体" w:cs="宋体"/>
          <w:sz w:val="24"/>
        </w:rPr>
        <w:t>各执一份，送交</w:t>
      </w:r>
      <w:r>
        <w:rPr>
          <w:rFonts w:hint="eastAsia" w:ascii="宋体" w:hAnsi="宋体" w:cs="宋体"/>
          <w:sz w:val="24"/>
          <w:lang w:eastAsia="zh-CN"/>
        </w:rPr>
        <w:t>甲方</w:t>
      </w:r>
      <w:r>
        <w:rPr>
          <w:rFonts w:hint="eastAsia" w:ascii="宋体" w:hAnsi="宋体" w:eastAsia="宋体" w:cs="宋体"/>
          <w:sz w:val="24"/>
        </w:rPr>
        <w:t>和</w:t>
      </w:r>
      <w:r>
        <w:rPr>
          <w:rFonts w:hint="eastAsia" w:ascii="宋体" w:hAnsi="宋体" w:cs="宋体"/>
          <w:sz w:val="24"/>
          <w:lang w:eastAsia="zh-CN"/>
        </w:rPr>
        <w:t>乙方</w:t>
      </w:r>
      <w:r>
        <w:rPr>
          <w:rFonts w:hint="eastAsia" w:ascii="宋体" w:hAnsi="宋体" w:eastAsia="宋体" w:cs="宋体"/>
          <w:sz w:val="24"/>
        </w:rPr>
        <w:t>的监督单位各一份。</w:t>
      </w:r>
    </w:p>
    <w:p>
      <w:pPr>
        <w:spacing w:line="360" w:lineRule="auto"/>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甲方：（单位全称）（盖章）</w:t>
      </w:r>
      <w:r>
        <w:rPr>
          <w:rFonts w:hint="eastAsia" w:ascii="宋体" w:hAnsi="宋体" w:eastAsia="宋体" w:cs="宋体"/>
          <w:sz w:val="24"/>
        </w:rPr>
        <w:tab/>
      </w:r>
      <w:r>
        <w:rPr>
          <w:rFonts w:hint="eastAsia" w:ascii="宋体" w:hAnsi="宋体" w:eastAsia="宋体" w:cs="宋体"/>
          <w:sz w:val="24"/>
        </w:rPr>
        <w:t xml:space="preserve">        乙方：（单位全称）（盖章）</w:t>
      </w:r>
    </w:p>
    <w:p>
      <w:pPr>
        <w:spacing w:line="360" w:lineRule="auto"/>
        <w:ind w:firstLine="480"/>
        <w:rPr>
          <w:rFonts w:hint="eastAsia"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p>
    <w:p>
      <w:pPr>
        <w:spacing w:line="360" w:lineRule="auto"/>
        <w:ind w:firstLine="480"/>
        <w:rPr>
          <w:rFonts w:hint="eastAsia" w:ascii="宋体" w:hAnsi="宋体" w:eastAsia="宋体" w:cs="宋体"/>
          <w:sz w:val="24"/>
        </w:rPr>
      </w:pPr>
      <w:r>
        <w:rPr>
          <w:rFonts w:hint="eastAsia" w:ascii="宋体" w:hAnsi="宋体" w:eastAsia="宋体" w:cs="宋体"/>
          <w:sz w:val="24"/>
        </w:rPr>
        <w:t>法定代表人或授权委托人：</w:t>
      </w:r>
      <w:r>
        <w:rPr>
          <w:rFonts w:hint="eastAsia" w:ascii="宋体" w:hAnsi="宋体" w:eastAsia="宋体" w:cs="宋体"/>
          <w:sz w:val="24"/>
        </w:rPr>
        <w:tab/>
      </w:r>
      <w:r>
        <w:rPr>
          <w:rFonts w:hint="eastAsia" w:ascii="宋体" w:hAnsi="宋体" w:eastAsia="宋体" w:cs="宋体"/>
          <w:sz w:val="24"/>
        </w:rPr>
        <w:t xml:space="preserve">         法定代表人或授权委托人：</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rPr>
        <w:tab/>
      </w:r>
      <w:r>
        <w:rPr>
          <w:rFonts w:hint="eastAsia" w:ascii="宋体" w:hAnsi="宋体" w:eastAsia="宋体" w:cs="宋体"/>
          <w:sz w:val="24"/>
        </w:rPr>
        <w:t xml:space="preserve">                               地址：</w:t>
      </w:r>
    </w:p>
    <w:p>
      <w:pPr>
        <w:spacing w:line="360" w:lineRule="auto"/>
        <w:ind w:firstLine="480"/>
        <w:rPr>
          <w:rFonts w:hint="eastAsia" w:ascii="宋体" w:hAnsi="宋体" w:eastAsia="宋体" w:cs="宋体"/>
          <w:sz w:val="24"/>
        </w:rPr>
      </w:pPr>
      <w:r>
        <w:rPr>
          <w:rFonts w:hint="eastAsia" w:ascii="宋体" w:hAnsi="宋体" w:eastAsia="宋体" w:cs="宋体"/>
          <w:sz w:val="24"/>
        </w:rPr>
        <w:t>电话：</w:t>
      </w:r>
      <w:r>
        <w:rPr>
          <w:rFonts w:hint="eastAsia" w:ascii="宋体" w:hAnsi="宋体" w:eastAsia="宋体" w:cs="宋体"/>
          <w:sz w:val="24"/>
        </w:rPr>
        <w:tab/>
      </w:r>
      <w:r>
        <w:rPr>
          <w:rFonts w:hint="eastAsia" w:ascii="宋体" w:hAnsi="宋体" w:eastAsia="宋体" w:cs="宋体"/>
          <w:sz w:val="24"/>
        </w:rPr>
        <w:t xml:space="preserve">                              电话：</w:t>
      </w:r>
    </w:p>
    <w:p>
      <w:pPr>
        <w:spacing w:line="360" w:lineRule="auto"/>
        <w:ind w:firstLine="480"/>
        <w:rPr>
          <w:rFonts w:hint="eastAsia" w:ascii="宋体" w:hAnsi="宋体" w:eastAsia="宋体" w:cs="宋体"/>
          <w:sz w:val="24"/>
        </w:rPr>
      </w:pPr>
      <w:r>
        <w:rPr>
          <w:rFonts w:hint="eastAsia" w:ascii="宋体" w:hAnsi="宋体" w:eastAsia="宋体" w:cs="宋体"/>
          <w:sz w:val="24"/>
        </w:rPr>
        <w:t>年   月   日</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年   月   日</w:t>
      </w: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r>
        <w:rPr>
          <w:rFonts w:hint="eastAsia" w:ascii="宋体" w:hAnsi="宋体" w:eastAsia="宋体" w:cs="宋体"/>
          <w:b/>
          <w:bCs/>
          <w:sz w:val="24"/>
        </w:rPr>
        <w:t>附件三：安全施工合同</w:t>
      </w:r>
    </w:p>
    <w:p>
      <w:pPr>
        <w:spacing w:line="360" w:lineRule="auto"/>
        <w:ind w:firstLine="480"/>
        <w:jc w:val="center"/>
        <w:rPr>
          <w:rFonts w:hint="eastAsia" w:ascii="宋体" w:hAnsi="宋体" w:eastAsia="宋体" w:cs="宋体"/>
          <w:b/>
          <w:bCs/>
          <w:sz w:val="24"/>
        </w:rPr>
      </w:pPr>
      <w:r>
        <w:rPr>
          <w:rFonts w:hint="eastAsia" w:ascii="宋体" w:hAnsi="宋体" w:eastAsia="宋体" w:cs="宋体"/>
          <w:b/>
          <w:bCs/>
          <w:sz w:val="24"/>
        </w:rPr>
        <w:t>安全施工合同</w:t>
      </w:r>
    </w:p>
    <w:p>
      <w:pPr>
        <w:spacing w:line="360" w:lineRule="auto"/>
        <w:ind w:firstLine="480"/>
        <w:rPr>
          <w:rFonts w:hint="eastAsia" w:ascii="宋体" w:hAnsi="宋体" w:eastAsia="宋体" w:cs="宋体"/>
          <w:sz w:val="24"/>
        </w:rPr>
      </w:pPr>
      <w:r>
        <w:rPr>
          <w:rFonts w:hint="eastAsia" w:ascii="宋体" w:hAnsi="宋体" w:eastAsia="宋体" w:cs="宋体"/>
          <w:sz w:val="24"/>
        </w:rPr>
        <w:t>甲方：</w:t>
      </w:r>
    </w:p>
    <w:p>
      <w:pPr>
        <w:spacing w:line="360" w:lineRule="auto"/>
        <w:ind w:firstLine="480"/>
        <w:rPr>
          <w:rFonts w:hint="eastAsia" w:ascii="宋体" w:hAnsi="宋体" w:eastAsia="宋体" w:cs="宋体"/>
          <w:sz w:val="24"/>
        </w:rPr>
      </w:pPr>
      <w:r>
        <w:rPr>
          <w:rFonts w:hint="eastAsia" w:ascii="宋体" w:hAnsi="宋体" w:eastAsia="宋体" w:cs="宋体"/>
          <w:sz w:val="24"/>
        </w:rPr>
        <w:t>乙方：</w:t>
      </w:r>
    </w:p>
    <w:p>
      <w:pPr>
        <w:spacing w:line="360" w:lineRule="auto"/>
        <w:ind w:firstLine="480"/>
        <w:rPr>
          <w:rFonts w:hint="eastAsia" w:ascii="宋体" w:hAnsi="宋体" w:eastAsia="宋体" w:cs="宋体"/>
          <w:sz w:val="24"/>
        </w:rPr>
      </w:pPr>
      <w:r>
        <w:rPr>
          <w:rFonts w:hint="eastAsia" w:ascii="宋体" w:hAnsi="宋体" w:eastAsia="宋体" w:cs="宋体"/>
          <w:sz w:val="24"/>
        </w:rPr>
        <w:t>甲方将项目（）委托乙方</w:t>
      </w:r>
      <w:r>
        <w:rPr>
          <w:rFonts w:hint="eastAsia" w:ascii="宋体" w:hAnsi="宋体" w:cs="宋体"/>
          <w:sz w:val="24"/>
          <w:lang w:val="en-US" w:eastAsia="zh-CN"/>
        </w:rPr>
        <w:t>进行管理</w:t>
      </w:r>
      <w:r>
        <w:rPr>
          <w:rFonts w:hint="eastAsia" w:ascii="宋体" w:hAnsi="宋体" w:eastAsia="宋体" w:cs="宋体"/>
          <w:sz w:val="24"/>
        </w:rPr>
        <w:t>，根据国家、省、市有关部门对安全生产、文明施工的有关规定，为了加强对承包、分包与发包单位之间的安全文明施工管理，控制各类事故的发生，保护劳动者在施工过程中的安全与健康，明确甲、乙双方的安全文明施工职责，特制定本协议，以资履行。</w:t>
      </w:r>
    </w:p>
    <w:p>
      <w:pPr>
        <w:spacing w:line="360" w:lineRule="auto"/>
        <w:ind w:firstLine="480"/>
        <w:rPr>
          <w:rFonts w:hint="eastAsia" w:ascii="宋体" w:hAnsi="宋体" w:eastAsia="宋体" w:cs="宋体"/>
          <w:sz w:val="24"/>
        </w:rPr>
      </w:pPr>
      <w:r>
        <w:rPr>
          <w:rFonts w:hint="eastAsia" w:ascii="宋体" w:hAnsi="宋体" w:eastAsia="宋体" w:cs="宋体"/>
          <w:sz w:val="24"/>
        </w:rPr>
        <w:t>一、乙方在施工期间必须执行和遵守国务院、建设部有关政策、规定和省、市劳动保护法规、条例、规定、办法等。接受相关劳动保护监察机构的监察。如工程对安全文明施工有特殊要求的，乙方必须严格执行。</w:t>
      </w:r>
    </w:p>
    <w:p>
      <w:pPr>
        <w:spacing w:line="360" w:lineRule="auto"/>
        <w:ind w:firstLine="480"/>
        <w:rPr>
          <w:rFonts w:hint="eastAsia" w:ascii="宋体" w:hAnsi="宋体" w:eastAsia="宋体" w:cs="宋体"/>
          <w:sz w:val="24"/>
        </w:rPr>
      </w:pPr>
      <w:r>
        <w:rPr>
          <w:rFonts w:hint="eastAsia" w:ascii="宋体" w:hAnsi="宋体" w:eastAsia="宋体" w:cs="宋体"/>
          <w:sz w:val="24"/>
        </w:rPr>
        <w:t>二、乙方在</w:t>
      </w:r>
      <w:r>
        <w:rPr>
          <w:rFonts w:hint="eastAsia" w:ascii="宋体" w:hAnsi="宋体" w:cs="宋体"/>
          <w:sz w:val="24"/>
          <w:lang w:val="en-US" w:eastAsia="zh-CN"/>
        </w:rPr>
        <w:t>管理过程中</w:t>
      </w:r>
      <w:r>
        <w:rPr>
          <w:rFonts w:hint="eastAsia" w:ascii="宋体" w:hAnsi="宋体" w:eastAsia="宋体" w:cs="宋体"/>
          <w:sz w:val="24"/>
        </w:rPr>
        <w:t>，必须按要求编制安全技术措施，经有关部门审核同意后方可施工，同时在施工前应向施工人员交底。特殊作业、危险作业必须单独编制安全施工措施，经相关部门批准后实施，并进行安全交底。</w:t>
      </w:r>
    </w:p>
    <w:p>
      <w:pPr>
        <w:spacing w:line="360" w:lineRule="auto"/>
        <w:ind w:firstLine="480"/>
        <w:rPr>
          <w:rFonts w:hint="eastAsia" w:ascii="宋体" w:hAnsi="宋体" w:eastAsia="宋体" w:cs="宋体"/>
          <w:sz w:val="24"/>
        </w:rPr>
      </w:pPr>
      <w:r>
        <w:rPr>
          <w:rFonts w:hint="eastAsia" w:ascii="宋体" w:hAnsi="宋体" w:eastAsia="宋体" w:cs="宋体"/>
          <w:sz w:val="24"/>
        </w:rPr>
        <w:t>三、乙方在工程开工前，必须对本单位人员进行安全教育及安全考试，凡增补或调换人员、更换工种，必须及时进行安全教育和考试。在施工期间必须开展正常的安全生产活动；如每周安全活动日、每天安全站班会、安全教育、安全检查等。对特殊工种应进行身体健康检查和安全教育、专业技能教育，合格后方可上岗。</w:t>
      </w:r>
    </w:p>
    <w:p>
      <w:pPr>
        <w:spacing w:line="360" w:lineRule="auto"/>
        <w:ind w:firstLine="480"/>
        <w:rPr>
          <w:rFonts w:hint="eastAsia" w:ascii="宋体" w:hAnsi="宋体" w:eastAsia="宋体" w:cs="宋体"/>
          <w:sz w:val="24"/>
        </w:rPr>
      </w:pPr>
      <w:r>
        <w:rPr>
          <w:rFonts w:hint="eastAsia" w:ascii="宋体" w:hAnsi="宋体" w:eastAsia="宋体" w:cs="宋体"/>
          <w:sz w:val="24"/>
        </w:rPr>
        <w:t>四、乙方在施工期间，应做到文明施工。如按秩序作业、工完料尽场地清、三无、三齐、三不乱。</w:t>
      </w:r>
    </w:p>
    <w:p>
      <w:pPr>
        <w:spacing w:line="360" w:lineRule="auto"/>
        <w:ind w:firstLine="480"/>
        <w:rPr>
          <w:rFonts w:hint="eastAsia" w:ascii="宋体" w:hAnsi="宋体" w:eastAsia="宋体" w:cs="宋体"/>
          <w:sz w:val="24"/>
        </w:rPr>
      </w:pPr>
      <w:r>
        <w:rPr>
          <w:rFonts w:hint="eastAsia" w:ascii="宋体" w:hAnsi="宋体" w:eastAsia="宋体" w:cs="宋体"/>
          <w:sz w:val="24"/>
        </w:rPr>
        <w:t>五、专业工程乙方如需分包的，分包单位的安全资格必须由乙方安全部门审查合格同意才可分包，同时应签订安全施工协议。</w:t>
      </w:r>
    </w:p>
    <w:p>
      <w:pPr>
        <w:spacing w:line="360" w:lineRule="auto"/>
        <w:ind w:firstLine="480"/>
        <w:rPr>
          <w:rFonts w:hint="eastAsia" w:ascii="宋体" w:hAnsi="宋体" w:eastAsia="宋体" w:cs="宋体"/>
          <w:sz w:val="24"/>
        </w:rPr>
      </w:pPr>
      <w:r>
        <w:rPr>
          <w:rFonts w:hint="eastAsia" w:ascii="宋体" w:hAnsi="宋体" w:eastAsia="宋体" w:cs="宋体"/>
          <w:sz w:val="24"/>
        </w:rPr>
        <w:t>六、乙方在施工期间发生工伤事故，应及时上报相关部门，并自行负责组织事故的调查、处理、统计上报，经济损失全部由乙方承担。</w:t>
      </w:r>
    </w:p>
    <w:p>
      <w:pPr>
        <w:spacing w:line="360" w:lineRule="auto"/>
        <w:ind w:firstLine="480"/>
        <w:rPr>
          <w:rFonts w:hint="eastAsia" w:ascii="宋体" w:hAnsi="宋体" w:eastAsia="宋体" w:cs="宋体"/>
          <w:sz w:val="24"/>
        </w:rPr>
      </w:pPr>
      <w:r>
        <w:rPr>
          <w:rFonts w:hint="eastAsia" w:ascii="宋体" w:hAnsi="宋体" w:eastAsia="宋体" w:cs="宋体"/>
          <w:sz w:val="24"/>
        </w:rPr>
        <w:t>七、乙方如发生人身、机具设备、火灾等一般事故，应按事故“三不放过”原则，进行调查分析，填写事故报表，作出处理。重大事故必须保护现场并立即报告当地有关部门，并通知甲方。</w:t>
      </w:r>
    </w:p>
    <w:p>
      <w:pPr>
        <w:spacing w:line="360" w:lineRule="auto"/>
        <w:ind w:firstLine="480"/>
        <w:rPr>
          <w:rFonts w:hint="eastAsia" w:ascii="宋体" w:hAnsi="宋体" w:eastAsia="宋体" w:cs="宋体"/>
          <w:sz w:val="24"/>
        </w:rPr>
      </w:pPr>
      <w:r>
        <w:rPr>
          <w:rFonts w:hint="eastAsia" w:ascii="宋体" w:hAnsi="宋体" w:eastAsia="宋体" w:cs="宋体"/>
          <w:sz w:val="24"/>
        </w:rPr>
        <w:t>八、乙方必须制定安全生产管理制度，确定专、兼职安监人员，建立安全生产管理网络。</w:t>
      </w:r>
    </w:p>
    <w:p>
      <w:pPr>
        <w:spacing w:line="360" w:lineRule="auto"/>
        <w:ind w:firstLine="480"/>
        <w:rPr>
          <w:rFonts w:hint="eastAsia" w:ascii="宋体" w:hAnsi="宋体" w:eastAsia="宋体" w:cs="宋体"/>
          <w:sz w:val="24"/>
        </w:rPr>
      </w:pPr>
      <w:r>
        <w:rPr>
          <w:rFonts w:hint="eastAsia" w:ascii="宋体" w:hAnsi="宋体" w:eastAsia="宋体" w:cs="宋体"/>
          <w:sz w:val="24"/>
        </w:rPr>
        <w:t>九、乙方必须为本单位人员配备应有的劳动保护用品、用具，特种作业人员必须持证上岗，不得串岗。在使用配属民工时，必须遵守相关等法律规定。</w:t>
      </w:r>
    </w:p>
    <w:p>
      <w:pPr>
        <w:spacing w:line="360" w:lineRule="auto"/>
        <w:ind w:firstLine="480"/>
        <w:rPr>
          <w:rFonts w:hint="eastAsia" w:ascii="宋体" w:hAnsi="宋体" w:eastAsia="宋体" w:cs="宋体"/>
          <w:sz w:val="24"/>
        </w:rPr>
      </w:pPr>
      <w:r>
        <w:rPr>
          <w:rFonts w:hint="eastAsia" w:ascii="宋体" w:hAnsi="宋体" w:eastAsia="宋体" w:cs="宋体"/>
          <w:sz w:val="24"/>
        </w:rPr>
        <w:t>十、相关处罚：如乙方发生死亡事故，企业半年内不得参与甲方公司建设项目的投标。</w:t>
      </w:r>
    </w:p>
    <w:p>
      <w:pPr>
        <w:spacing w:line="360" w:lineRule="auto"/>
        <w:ind w:firstLine="480"/>
        <w:rPr>
          <w:rFonts w:hint="eastAsia" w:ascii="宋体" w:hAnsi="宋体" w:eastAsia="宋体" w:cs="宋体"/>
          <w:sz w:val="24"/>
        </w:rPr>
      </w:pPr>
      <w:r>
        <w:rPr>
          <w:rFonts w:hint="eastAsia" w:ascii="宋体" w:hAnsi="宋体" w:eastAsia="宋体" w:cs="宋体"/>
          <w:sz w:val="24"/>
        </w:rPr>
        <w:t>十一、本协议作为施工合同的附件，经双方签字盖章后生效，失效期与施工合同相同。本协议一式四份，双方各执二份。</w:t>
      </w:r>
    </w:p>
    <w:p>
      <w:pPr>
        <w:spacing w:line="360" w:lineRule="auto"/>
        <w:ind w:firstLine="480"/>
        <w:rPr>
          <w:rFonts w:hint="eastAsia" w:ascii="宋体" w:hAnsi="宋体" w:eastAsia="宋体" w:cs="宋体"/>
          <w:sz w:val="24"/>
        </w:rPr>
      </w:pPr>
    </w:p>
    <w:p>
      <w:pPr>
        <w:pStyle w:val="2"/>
        <w:rPr>
          <w:rFonts w:hint="eastAsia" w:ascii="宋体" w:hAnsi="宋体" w:cs="宋体"/>
          <w:sz w:val="24"/>
          <w:szCs w:val="24"/>
        </w:rPr>
      </w:pPr>
    </w:p>
    <w:p>
      <w:pPr>
        <w:pStyle w:val="2"/>
        <w:rPr>
          <w:rFonts w:hint="eastAsia" w:ascii="宋体" w:hAnsi="宋体" w:cs="宋体"/>
          <w:sz w:val="24"/>
          <w:szCs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甲方：（单位全称）（盖章）</w:t>
      </w:r>
      <w:r>
        <w:rPr>
          <w:rFonts w:hint="eastAsia" w:ascii="宋体" w:hAnsi="宋体" w:eastAsia="宋体" w:cs="宋体"/>
          <w:sz w:val="24"/>
        </w:rPr>
        <w:tab/>
      </w:r>
      <w:r>
        <w:rPr>
          <w:rFonts w:hint="eastAsia" w:ascii="宋体" w:hAnsi="宋体" w:eastAsia="宋体" w:cs="宋体"/>
          <w:sz w:val="24"/>
        </w:rPr>
        <w:t xml:space="preserve">        乙方：（单位全称）（盖章）</w:t>
      </w:r>
    </w:p>
    <w:p>
      <w:pPr>
        <w:spacing w:line="360" w:lineRule="auto"/>
        <w:ind w:firstLine="480"/>
        <w:rPr>
          <w:rFonts w:hint="eastAsia"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p>
    <w:p>
      <w:pPr>
        <w:spacing w:line="360" w:lineRule="auto"/>
        <w:ind w:firstLine="480"/>
        <w:rPr>
          <w:rFonts w:hint="eastAsia" w:ascii="宋体" w:hAnsi="宋体" w:eastAsia="宋体" w:cs="宋体"/>
          <w:sz w:val="24"/>
        </w:rPr>
      </w:pPr>
      <w:r>
        <w:rPr>
          <w:rFonts w:hint="eastAsia" w:ascii="宋体" w:hAnsi="宋体" w:eastAsia="宋体" w:cs="宋体"/>
          <w:sz w:val="24"/>
        </w:rPr>
        <w:t>法定代表人或授权委托人：</w:t>
      </w:r>
      <w:r>
        <w:rPr>
          <w:rFonts w:hint="eastAsia" w:ascii="宋体" w:hAnsi="宋体" w:eastAsia="宋体" w:cs="宋体"/>
          <w:sz w:val="24"/>
        </w:rPr>
        <w:tab/>
      </w:r>
      <w:r>
        <w:rPr>
          <w:rFonts w:hint="eastAsia" w:ascii="宋体" w:hAnsi="宋体" w:eastAsia="宋体" w:cs="宋体"/>
          <w:sz w:val="24"/>
        </w:rPr>
        <w:t xml:space="preserve">         法定代表人或授权委托人：</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rPr>
        <w:tab/>
      </w:r>
      <w:r>
        <w:rPr>
          <w:rFonts w:hint="eastAsia" w:ascii="宋体" w:hAnsi="宋体" w:eastAsia="宋体" w:cs="宋体"/>
          <w:sz w:val="24"/>
        </w:rPr>
        <w:t xml:space="preserve">                               地址：</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电话：</w:t>
      </w:r>
      <w:r>
        <w:rPr>
          <w:rFonts w:hint="eastAsia" w:ascii="宋体" w:hAnsi="宋体" w:eastAsia="宋体" w:cs="宋体"/>
          <w:sz w:val="24"/>
        </w:rPr>
        <w:tab/>
      </w:r>
      <w:r>
        <w:rPr>
          <w:rFonts w:hint="eastAsia" w:ascii="宋体" w:hAnsi="宋体" w:eastAsia="宋体" w:cs="宋体"/>
          <w:sz w:val="24"/>
        </w:rPr>
        <w:t xml:space="preserve">                              电话：</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年   月   日</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年   月   日</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pStyle w:val="2"/>
        <w:rPr>
          <w:rFonts w:hint="eastAsia"/>
        </w:rPr>
      </w:pPr>
    </w:p>
    <w:p>
      <w:pPr>
        <w:spacing w:line="360" w:lineRule="auto"/>
        <w:ind w:firstLine="480"/>
        <w:rPr>
          <w:rFonts w:hint="eastAsia" w:ascii="宋体" w:hAnsi="宋体" w:eastAsia="宋体" w:cs="宋体"/>
          <w:sz w:val="24"/>
        </w:rPr>
      </w:pPr>
    </w:p>
    <w:p>
      <w:pPr>
        <w:spacing w:line="360" w:lineRule="auto"/>
        <w:rPr>
          <w:rFonts w:hint="eastAsia" w:ascii="宋体" w:hAnsi="宋体" w:eastAsia="宋体" w:cs="宋体"/>
          <w:b/>
          <w:bCs/>
          <w:sz w:val="24"/>
        </w:rPr>
      </w:pPr>
      <w:r>
        <w:rPr>
          <w:rFonts w:hint="eastAsia" w:ascii="宋体" w:hAnsi="宋体" w:eastAsia="宋体" w:cs="宋体"/>
          <w:b/>
          <w:bCs/>
          <w:sz w:val="24"/>
        </w:rPr>
        <w:t>附件四：文明施工管理责任书</w:t>
      </w:r>
    </w:p>
    <w:p>
      <w:pPr>
        <w:spacing w:line="360" w:lineRule="auto"/>
        <w:ind w:firstLine="480"/>
        <w:jc w:val="center"/>
        <w:rPr>
          <w:rFonts w:hint="eastAsia" w:ascii="宋体" w:hAnsi="宋体" w:eastAsia="宋体" w:cs="宋体"/>
          <w:b/>
          <w:bCs/>
          <w:sz w:val="24"/>
        </w:rPr>
      </w:pPr>
      <w:r>
        <w:rPr>
          <w:rFonts w:hint="eastAsia" w:ascii="宋体" w:hAnsi="宋体" w:eastAsia="宋体" w:cs="宋体"/>
          <w:b/>
          <w:bCs/>
          <w:sz w:val="24"/>
        </w:rPr>
        <w:t>文明施工管理责任书</w:t>
      </w:r>
    </w:p>
    <w:p>
      <w:pPr>
        <w:spacing w:line="360" w:lineRule="auto"/>
        <w:ind w:firstLine="480"/>
        <w:rPr>
          <w:rFonts w:hint="eastAsia" w:ascii="宋体" w:hAnsi="宋体" w:eastAsia="宋体" w:cs="宋体"/>
          <w:sz w:val="24"/>
        </w:rPr>
      </w:pPr>
      <w:r>
        <w:rPr>
          <w:rFonts w:hint="eastAsia" w:ascii="宋体" w:hAnsi="宋体" w:eastAsia="宋体" w:cs="宋体"/>
          <w:sz w:val="24"/>
        </w:rPr>
        <w:t>为贯彻执行国家《建设工程施工现场管理规定》，认真做好工程建设施工区域内的文明施工，现经甲方和乙方双方协商同意，明确在文明施工管理中的各自职责，并签订本协议。</w:t>
      </w:r>
    </w:p>
    <w:p>
      <w:pPr>
        <w:spacing w:line="360" w:lineRule="auto"/>
        <w:ind w:firstLine="480"/>
        <w:rPr>
          <w:rFonts w:hint="eastAsia" w:ascii="宋体" w:hAnsi="宋体" w:eastAsia="宋体" w:cs="宋体"/>
          <w:sz w:val="24"/>
        </w:rPr>
      </w:pPr>
      <w:r>
        <w:rPr>
          <w:rFonts w:hint="eastAsia" w:ascii="宋体" w:hAnsi="宋体" w:eastAsia="宋体" w:cs="宋体"/>
          <w:sz w:val="24"/>
        </w:rPr>
        <w:t>一、双方同意在工程管理和工程建设中必须坚持社会效益第一，经济效益和社会效益相一致，“方便人民生活，有利于发展生产，保护生态环境”的原则，坚持便民、利民、为民服务的宗旨。搞好工程建设中的文明施工。</w:t>
      </w:r>
    </w:p>
    <w:p>
      <w:pPr>
        <w:spacing w:line="360" w:lineRule="auto"/>
        <w:ind w:firstLine="480"/>
        <w:rPr>
          <w:rFonts w:hint="eastAsia" w:ascii="宋体" w:hAnsi="宋体" w:eastAsia="宋体" w:cs="宋体"/>
          <w:sz w:val="24"/>
        </w:rPr>
      </w:pPr>
      <w:r>
        <w:rPr>
          <w:rFonts w:hint="eastAsia" w:ascii="宋体" w:hAnsi="宋体" w:eastAsia="宋体" w:cs="宋体"/>
          <w:sz w:val="24"/>
        </w:rPr>
        <w:t>二、现场由乙方牵头，建立文明施工管理小组，负责日常管理协调工作，共创文明工地。甲方按区有关创建文明工地的规定，组织、指导、检查、考核和开展选评工作，创建活动的实施由乙方负责。接受地方政府的监督。</w:t>
      </w:r>
    </w:p>
    <w:p>
      <w:pPr>
        <w:spacing w:line="360" w:lineRule="auto"/>
        <w:ind w:firstLine="480"/>
        <w:rPr>
          <w:rFonts w:hint="eastAsia" w:ascii="宋体" w:hAnsi="宋体" w:eastAsia="宋体" w:cs="宋体"/>
          <w:sz w:val="24"/>
        </w:rPr>
      </w:pPr>
      <w:r>
        <w:rPr>
          <w:rFonts w:hint="eastAsia" w:ascii="宋体" w:hAnsi="宋体" w:eastAsia="宋体" w:cs="宋体"/>
          <w:sz w:val="24"/>
        </w:rPr>
        <w:t>三、乙方在其施工组织设计（方案）中应结合工程实际情况，制订出各项文明施工措施，并落实如下有关要求：</w:t>
      </w:r>
    </w:p>
    <w:p>
      <w:pPr>
        <w:spacing w:line="360" w:lineRule="auto"/>
        <w:ind w:firstLine="480"/>
        <w:rPr>
          <w:rFonts w:hint="eastAsia" w:ascii="宋体" w:hAnsi="宋体" w:eastAsia="宋体" w:cs="宋体"/>
          <w:sz w:val="24"/>
        </w:rPr>
      </w:pPr>
      <w:r>
        <w:rPr>
          <w:rFonts w:hint="eastAsia" w:ascii="宋体" w:hAnsi="宋体" w:eastAsia="宋体" w:cs="宋体"/>
          <w:sz w:val="24"/>
        </w:rPr>
        <w:t>1、施工现场必须按规定要求设置施工铭牌，所有施工管理、作业人员应配带胸卡上岗。</w:t>
      </w:r>
    </w:p>
    <w:p>
      <w:pPr>
        <w:spacing w:line="360" w:lineRule="auto"/>
        <w:ind w:firstLine="480"/>
        <w:rPr>
          <w:rFonts w:hint="eastAsia" w:ascii="宋体" w:hAnsi="宋体" w:eastAsia="宋体" w:cs="宋体"/>
          <w:sz w:val="24"/>
        </w:rPr>
      </w:pPr>
      <w:r>
        <w:rPr>
          <w:rFonts w:hint="eastAsia" w:ascii="宋体" w:hAnsi="宋体" w:eastAsia="宋体" w:cs="宋体"/>
          <w:sz w:val="24"/>
        </w:rPr>
        <w:t>2、施工区域与非施工区域必须按规定设置分隔设施，并做到连续、稳固、整洁、美观和线形和顺。施工区域的围护设施如有损坏要及时修复。</w:t>
      </w:r>
    </w:p>
    <w:p>
      <w:pPr>
        <w:spacing w:line="360" w:lineRule="auto"/>
        <w:ind w:firstLine="480"/>
        <w:rPr>
          <w:rFonts w:hint="eastAsia" w:ascii="宋体" w:hAnsi="宋体" w:eastAsia="宋体" w:cs="宋体"/>
          <w:sz w:val="24"/>
        </w:rPr>
      </w:pPr>
      <w:r>
        <w:rPr>
          <w:rFonts w:hint="eastAsia" w:ascii="宋体" w:hAnsi="宋体" w:eastAsia="宋体" w:cs="宋体"/>
          <w:sz w:val="24"/>
        </w:rPr>
        <w:t>3、在施工的路段要有保证车辆通行宽度的车行道、人行道和沿街居民出行的安全便道。凡在施工道路的交叉路口，均应按规定设置交通标志（牌），夜间设示警示及照明灯，便于车辆行人通行。如遇台风、暴雨季节要派人值班，禁止泥浆水、水泥浆水未经沉淀直接排入下水道。</w:t>
      </w:r>
    </w:p>
    <w:p>
      <w:pPr>
        <w:spacing w:line="360" w:lineRule="auto"/>
        <w:ind w:firstLine="480"/>
        <w:rPr>
          <w:rFonts w:hint="eastAsia" w:ascii="宋体" w:hAnsi="宋体" w:eastAsia="宋体" w:cs="宋体"/>
          <w:sz w:val="24"/>
        </w:rPr>
      </w:pPr>
      <w:r>
        <w:rPr>
          <w:rFonts w:hint="eastAsia" w:ascii="宋体" w:hAnsi="宋体" w:eastAsia="宋体" w:cs="宋体"/>
          <w:sz w:val="24"/>
        </w:rPr>
        <w:t>4、施工现场平面布置合理，各类材料、设备、预制构件等（包括土方）做到有序堆放，不得侵占车行道、人行道。施工中要加强对各种管线的监护。</w:t>
      </w:r>
    </w:p>
    <w:p>
      <w:pPr>
        <w:spacing w:line="360" w:lineRule="auto"/>
        <w:ind w:firstLine="480"/>
        <w:rPr>
          <w:rFonts w:hint="eastAsia" w:ascii="宋体" w:hAnsi="宋体" w:eastAsia="宋体" w:cs="宋体"/>
          <w:sz w:val="24"/>
        </w:rPr>
      </w:pPr>
      <w:r>
        <w:rPr>
          <w:rFonts w:hint="eastAsia" w:ascii="宋体" w:hAnsi="宋体" w:eastAsia="宋体" w:cs="宋体"/>
          <w:sz w:val="24"/>
        </w:rPr>
        <w:t>5、施工中必须采取有效措施，防止渣土洒落，废水流溢，控制粉尘飞扬，减少施工对环境和绿化的污染，严格控制噪音。</w:t>
      </w:r>
    </w:p>
    <w:p>
      <w:pPr>
        <w:spacing w:line="360" w:lineRule="auto"/>
        <w:ind w:firstLine="480"/>
        <w:rPr>
          <w:rFonts w:hint="eastAsia" w:ascii="宋体" w:hAnsi="宋体" w:eastAsia="宋体" w:cs="宋体"/>
          <w:sz w:val="24"/>
        </w:rPr>
      </w:pPr>
      <w:r>
        <w:rPr>
          <w:rFonts w:hint="eastAsia" w:ascii="宋体" w:hAnsi="宋体" w:eastAsia="宋体" w:cs="宋体"/>
          <w:sz w:val="24"/>
        </w:rPr>
        <w:t>四、乙方负责施工区域及生活区域的环境卫生，建立完善有关规章制度，落实责任制。做到“五小”设施齐全，符合规范要求。</w:t>
      </w:r>
    </w:p>
    <w:p>
      <w:pPr>
        <w:spacing w:line="360" w:lineRule="auto"/>
        <w:ind w:firstLine="480"/>
        <w:rPr>
          <w:rFonts w:hint="eastAsia" w:ascii="宋体" w:hAnsi="宋体" w:eastAsia="宋体" w:cs="宋体"/>
          <w:sz w:val="24"/>
        </w:rPr>
      </w:pPr>
      <w:r>
        <w:rPr>
          <w:rFonts w:hint="eastAsia" w:ascii="宋体" w:hAnsi="宋体" w:eastAsia="宋体" w:cs="宋体"/>
          <w:sz w:val="24"/>
        </w:rPr>
        <w:t>五、甲方对乙方开展创建文明工地的工作要经常性地给予指导，定期组织检查，对乙方存在的问题应及时通知乙方进行整改。凡乙方整改不力，逾期不改的，甲方有权以乙方责任违约，可给予一定的经济处理。</w:t>
      </w:r>
    </w:p>
    <w:p>
      <w:pPr>
        <w:spacing w:line="360" w:lineRule="auto"/>
        <w:ind w:firstLine="480"/>
        <w:rPr>
          <w:rFonts w:hint="eastAsia" w:ascii="宋体" w:hAnsi="宋体" w:eastAsia="宋体" w:cs="宋体"/>
          <w:sz w:val="24"/>
        </w:rPr>
      </w:pPr>
      <w:r>
        <w:rPr>
          <w:rFonts w:hint="eastAsia" w:ascii="宋体" w:hAnsi="宋体" w:eastAsia="宋体" w:cs="宋体"/>
          <w:sz w:val="24"/>
        </w:rPr>
        <w:t>六、因乙方违反文明施工管理要求，被地方政府有关部门查获而受到的经济处罚，以及由此而使甲方受到的经济损失，均由乙方承担。</w:t>
      </w:r>
    </w:p>
    <w:p>
      <w:pPr>
        <w:spacing w:line="360" w:lineRule="auto"/>
        <w:ind w:firstLine="480"/>
        <w:rPr>
          <w:rFonts w:hint="eastAsia" w:ascii="宋体" w:hAnsi="宋体" w:eastAsia="宋体" w:cs="宋体"/>
          <w:sz w:val="24"/>
        </w:rPr>
      </w:pPr>
      <w:r>
        <w:rPr>
          <w:rFonts w:hint="eastAsia" w:ascii="宋体" w:hAnsi="宋体" w:eastAsia="宋体" w:cs="宋体"/>
          <w:sz w:val="24"/>
        </w:rPr>
        <w:t>七、本协议作为甲方和乙方双方工程合同的附件，在工程合同正式签约后生效，与工程合同具有同等法律效力。工程合同期满，本协议终止。</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pStyle w:val="2"/>
        <w:rPr>
          <w:rFonts w:hint="eastAsia" w:ascii="宋体" w:hAnsi="宋体" w:cs="宋体"/>
          <w:sz w:val="24"/>
          <w:szCs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甲方：（单位全称）（盖章）</w:t>
      </w:r>
      <w:r>
        <w:rPr>
          <w:rFonts w:hint="eastAsia" w:ascii="宋体" w:hAnsi="宋体" w:eastAsia="宋体" w:cs="宋体"/>
          <w:sz w:val="24"/>
        </w:rPr>
        <w:tab/>
      </w:r>
      <w:r>
        <w:rPr>
          <w:rFonts w:hint="eastAsia" w:ascii="宋体" w:hAnsi="宋体" w:eastAsia="宋体" w:cs="宋体"/>
          <w:sz w:val="24"/>
        </w:rPr>
        <w:t xml:space="preserve">        乙方：（单位全称）（盖章）</w:t>
      </w:r>
    </w:p>
    <w:p>
      <w:pPr>
        <w:spacing w:line="360" w:lineRule="auto"/>
        <w:ind w:firstLine="480"/>
        <w:rPr>
          <w:rFonts w:hint="eastAsia"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p>
    <w:p>
      <w:pPr>
        <w:spacing w:line="360" w:lineRule="auto"/>
        <w:ind w:firstLine="480"/>
        <w:rPr>
          <w:rFonts w:hint="eastAsia" w:ascii="宋体" w:hAnsi="宋体" w:eastAsia="宋体" w:cs="宋体"/>
          <w:sz w:val="24"/>
        </w:rPr>
      </w:pPr>
      <w:r>
        <w:rPr>
          <w:rFonts w:hint="eastAsia" w:ascii="宋体" w:hAnsi="宋体" w:eastAsia="宋体" w:cs="宋体"/>
          <w:sz w:val="24"/>
        </w:rPr>
        <w:t>法定代表人或授权委托人：</w:t>
      </w:r>
      <w:r>
        <w:rPr>
          <w:rFonts w:hint="eastAsia" w:ascii="宋体" w:hAnsi="宋体" w:eastAsia="宋体" w:cs="宋体"/>
          <w:sz w:val="24"/>
        </w:rPr>
        <w:tab/>
      </w:r>
      <w:r>
        <w:rPr>
          <w:rFonts w:hint="eastAsia" w:ascii="宋体" w:hAnsi="宋体" w:eastAsia="宋体" w:cs="宋体"/>
          <w:sz w:val="24"/>
        </w:rPr>
        <w:t xml:space="preserve">         法定代表人或授权委托人：</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rPr>
        <w:tab/>
      </w:r>
      <w:r>
        <w:rPr>
          <w:rFonts w:hint="eastAsia" w:ascii="宋体" w:hAnsi="宋体" w:eastAsia="宋体" w:cs="宋体"/>
          <w:sz w:val="24"/>
        </w:rPr>
        <w:t xml:space="preserve">                               地址：</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电话：</w:t>
      </w:r>
      <w:r>
        <w:rPr>
          <w:rFonts w:hint="eastAsia" w:ascii="宋体" w:hAnsi="宋体" w:eastAsia="宋体" w:cs="宋体"/>
          <w:sz w:val="24"/>
        </w:rPr>
        <w:tab/>
      </w:r>
      <w:r>
        <w:rPr>
          <w:rFonts w:hint="eastAsia" w:ascii="宋体" w:hAnsi="宋体" w:eastAsia="宋体" w:cs="宋体"/>
          <w:sz w:val="24"/>
        </w:rPr>
        <w:t xml:space="preserve">                              电话：</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年   月   日</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年   月   日</w:t>
      </w:r>
    </w:p>
    <w:p>
      <w:pPr>
        <w:pStyle w:val="2"/>
        <w:rPr>
          <w:rFonts w:hint="eastAsia" w:ascii="宋体" w:hAnsi="宋体" w:cs="宋体"/>
          <w:sz w:val="24"/>
          <w:szCs w:val="24"/>
        </w:rPr>
      </w:pPr>
    </w:p>
    <w:p/>
    <w:p>
      <w:pPr>
        <w:pStyle w:val="3"/>
        <w:spacing w:before="120" w:after="120" w:line="240" w:lineRule="auto"/>
        <w:jc w:val="center"/>
        <w:rPr>
          <w:rFonts w:ascii="宋体"/>
          <w:sz w:val="32"/>
          <w:szCs w:val="32"/>
        </w:rPr>
      </w:pPr>
      <w:r>
        <w:rPr>
          <w:rFonts w:hint="eastAsia" w:ascii="宋体"/>
          <w:sz w:val="32"/>
          <w:szCs w:val="32"/>
        </w:rPr>
        <w:br w:type="page"/>
      </w:r>
      <w:r>
        <w:rPr>
          <w:rFonts w:hint="eastAsia" w:ascii="宋体"/>
          <w:sz w:val="32"/>
          <w:szCs w:val="32"/>
        </w:rPr>
        <w:t>第四章  磋商文件格式</w:t>
      </w:r>
      <w:bookmarkEnd w:id="31"/>
      <w:bookmarkEnd w:id="32"/>
    </w:p>
    <w:p>
      <w:pPr>
        <w:ind w:firstLine="1494" w:firstLineChars="496"/>
        <w:rPr>
          <w:rFonts w:ascii="宋体"/>
          <w:b/>
          <w:sz w:val="30"/>
          <w:szCs w:val="30"/>
        </w:rPr>
      </w:pPr>
      <w:r>
        <w:rPr>
          <w:rFonts w:hint="eastAsia" w:ascii="宋体"/>
          <w:b/>
          <w:color w:val="000000"/>
          <w:sz w:val="30"/>
          <w:szCs w:val="30"/>
        </w:rPr>
        <w:t>商务文件部分（</w:t>
      </w:r>
      <w:r>
        <w:rPr>
          <w:rFonts w:hint="eastAsia" w:ascii="宋体"/>
          <w:b/>
          <w:sz w:val="30"/>
          <w:szCs w:val="30"/>
        </w:rPr>
        <w:t>均须加盖投标供应商公章）</w:t>
      </w:r>
    </w:p>
    <w:p>
      <w:pPr>
        <w:snapToGrid w:val="0"/>
        <w:spacing w:line="360" w:lineRule="auto"/>
        <w:ind w:firstLine="624" w:firstLineChars="260"/>
        <w:jc w:val="left"/>
        <w:rPr>
          <w:rFonts w:ascii="宋体"/>
          <w:color w:val="000000"/>
          <w:sz w:val="24"/>
        </w:rPr>
      </w:pPr>
      <w:r>
        <w:rPr>
          <w:rFonts w:hint="eastAsia" w:ascii="宋体"/>
          <w:color w:val="000000"/>
          <w:sz w:val="24"/>
        </w:rPr>
        <w:t>1、磋商保证金凭证</w:t>
      </w:r>
    </w:p>
    <w:p>
      <w:pPr>
        <w:pStyle w:val="2"/>
        <w:spacing w:line="360" w:lineRule="auto"/>
      </w:pPr>
      <w:r>
        <w:rPr>
          <w:rFonts w:hint="eastAsia" w:ascii="宋体"/>
          <w:color w:val="000000"/>
          <w:sz w:val="24"/>
        </w:rPr>
        <w:t xml:space="preserve">     2、可融资授信额度/资金实力承诺函</w:t>
      </w:r>
    </w:p>
    <w:p>
      <w:pPr>
        <w:spacing w:line="420" w:lineRule="exact"/>
        <w:rPr>
          <w:rFonts w:ascii="宋体"/>
          <w:sz w:val="24"/>
        </w:rPr>
      </w:pPr>
      <w:r>
        <w:rPr>
          <w:rFonts w:hint="eastAsia" w:ascii="宋体"/>
          <w:sz w:val="24"/>
        </w:rPr>
        <w:t>（采购人）</w:t>
      </w:r>
    </w:p>
    <w:p>
      <w:pPr>
        <w:spacing w:line="420" w:lineRule="exact"/>
        <w:rPr>
          <w:rFonts w:ascii="宋体"/>
          <w:sz w:val="24"/>
        </w:rPr>
      </w:pPr>
    </w:p>
    <w:p>
      <w:pPr>
        <w:spacing w:line="420" w:lineRule="exact"/>
        <w:ind w:firstLine="480" w:firstLineChars="200"/>
        <w:rPr>
          <w:rFonts w:ascii="宋体"/>
          <w:sz w:val="24"/>
        </w:rPr>
      </w:pPr>
      <w:r>
        <w:rPr>
          <w:rFonts w:hint="eastAsia" w:ascii="宋体"/>
          <w:sz w:val="24"/>
        </w:rPr>
        <w:t>我方参加了（项目名称）投标，若我方中标，我方在此承诺：</w:t>
      </w:r>
    </w:p>
    <w:p>
      <w:pPr>
        <w:spacing w:line="420" w:lineRule="exact"/>
        <w:ind w:firstLine="480" w:firstLineChars="200"/>
        <w:rPr>
          <w:rFonts w:ascii="宋体"/>
          <w:sz w:val="24"/>
        </w:rPr>
      </w:pPr>
      <w:r>
        <w:rPr>
          <w:rFonts w:hint="eastAsia" w:ascii="宋体"/>
          <w:sz w:val="24"/>
        </w:rPr>
        <w:t>我方将按照招标文件的要求，承诺本公司在中标的两个月内，能够获得亿可融资授信额度，或有能力随时为该项目提供亿资金。</w:t>
      </w:r>
    </w:p>
    <w:p>
      <w:pPr>
        <w:spacing w:line="420" w:lineRule="exact"/>
        <w:ind w:firstLine="480" w:firstLineChars="200"/>
        <w:rPr>
          <w:rFonts w:ascii="宋体"/>
          <w:sz w:val="24"/>
        </w:rPr>
      </w:pPr>
      <w:r>
        <w:rPr>
          <w:rFonts w:hint="eastAsia" w:ascii="宋体"/>
          <w:sz w:val="24"/>
        </w:rPr>
        <w:t>如我方违背了上述承诺，本项目招标人有权取消我方的中标资格且</w:t>
      </w:r>
      <w:r>
        <w:rPr>
          <w:rFonts w:hint="eastAsia" w:ascii="宋体" w:hAnsi="宋体" w:cs="宋体"/>
          <w:color w:val="000000"/>
          <w:kern w:val="0"/>
          <w:sz w:val="24"/>
        </w:rPr>
        <w:t>列入不良行为记录及失信企业平台，且予以公示。</w:t>
      </w:r>
    </w:p>
    <w:p>
      <w:pPr>
        <w:spacing w:line="420" w:lineRule="exact"/>
        <w:rPr>
          <w:rFonts w:ascii="宋体"/>
          <w:sz w:val="24"/>
        </w:rPr>
      </w:pPr>
    </w:p>
    <w:p>
      <w:pPr>
        <w:spacing w:line="420" w:lineRule="exact"/>
        <w:rPr>
          <w:rFonts w:ascii="宋体"/>
          <w:sz w:val="24"/>
        </w:rPr>
      </w:pPr>
    </w:p>
    <w:p>
      <w:pPr>
        <w:spacing w:line="420" w:lineRule="exact"/>
        <w:rPr>
          <w:rFonts w:ascii="宋体"/>
          <w:sz w:val="24"/>
        </w:rPr>
      </w:pPr>
    </w:p>
    <w:p>
      <w:pPr>
        <w:spacing w:line="420" w:lineRule="exact"/>
        <w:ind w:firstLine="3360" w:firstLineChars="1400"/>
        <w:rPr>
          <w:rFonts w:ascii="宋体"/>
          <w:sz w:val="24"/>
        </w:rPr>
      </w:pPr>
      <w:r>
        <w:rPr>
          <w:rFonts w:hint="eastAsia" w:ascii="宋体"/>
          <w:sz w:val="24"/>
        </w:rPr>
        <w:t>磋商单位（盖章）：（盖单位章）</w:t>
      </w:r>
    </w:p>
    <w:p>
      <w:pPr>
        <w:spacing w:line="420" w:lineRule="exact"/>
        <w:ind w:firstLine="3360" w:firstLineChars="1400"/>
        <w:rPr>
          <w:rFonts w:ascii="宋体"/>
          <w:sz w:val="24"/>
        </w:rPr>
      </w:pPr>
      <w:r>
        <w:rPr>
          <w:rFonts w:hint="eastAsia" w:ascii="宋体"/>
          <w:sz w:val="24"/>
        </w:rPr>
        <w:t>法定代表人或其委托代理人：（签字）</w:t>
      </w:r>
    </w:p>
    <w:p>
      <w:pPr>
        <w:spacing w:line="420" w:lineRule="exact"/>
        <w:ind w:firstLine="5640" w:firstLineChars="2350"/>
        <w:rPr>
          <w:rFonts w:ascii="宋体"/>
          <w:sz w:val="24"/>
          <w:u w:val="single"/>
        </w:rPr>
      </w:pPr>
    </w:p>
    <w:p>
      <w:pPr>
        <w:spacing w:line="420" w:lineRule="exact"/>
        <w:ind w:firstLine="5640" w:firstLineChars="2350"/>
        <w:rPr>
          <w:rFonts w:ascii="宋体"/>
          <w:sz w:val="24"/>
        </w:rPr>
      </w:pPr>
      <w:r>
        <w:rPr>
          <w:rFonts w:hint="eastAsia" w:ascii="宋体"/>
          <w:sz w:val="24"/>
        </w:rPr>
        <w:t>年月日</w:t>
      </w:r>
    </w:p>
    <w:p>
      <w:pPr>
        <w:spacing w:line="420" w:lineRule="exact"/>
        <w:ind w:firstLine="5640" w:firstLineChars="2350"/>
        <w:rPr>
          <w:rFonts w:ascii="宋体"/>
          <w:sz w:val="24"/>
        </w:rPr>
      </w:pPr>
    </w:p>
    <w:p>
      <w:pPr>
        <w:snapToGrid w:val="0"/>
        <w:spacing w:line="400" w:lineRule="exact"/>
        <w:ind w:firstLine="624" w:firstLineChars="260"/>
        <w:jc w:val="left"/>
        <w:rPr>
          <w:rFonts w:ascii="宋体"/>
          <w:color w:val="000000"/>
          <w:sz w:val="24"/>
        </w:rPr>
      </w:pPr>
    </w:p>
    <w:p>
      <w:pPr>
        <w:snapToGrid w:val="0"/>
        <w:spacing w:line="400" w:lineRule="exact"/>
        <w:ind w:firstLine="624" w:firstLineChars="260"/>
        <w:jc w:val="left"/>
        <w:rPr>
          <w:rFonts w:ascii="宋体"/>
          <w:color w:val="000000"/>
          <w:sz w:val="24"/>
        </w:rPr>
      </w:pPr>
    </w:p>
    <w:p>
      <w:pPr>
        <w:snapToGrid w:val="0"/>
        <w:spacing w:line="400" w:lineRule="exact"/>
        <w:ind w:firstLine="624" w:firstLineChars="260"/>
        <w:jc w:val="left"/>
        <w:rPr>
          <w:rFonts w:ascii="宋体"/>
          <w:color w:val="000000"/>
          <w:sz w:val="24"/>
        </w:rPr>
      </w:pPr>
    </w:p>
    <w:p>
      <w:pPr>
        <w:snapToGrid w:val="0"/>
        <w:spacing w:line="400" w:lineRule="exact"/>
        <w:ind w:firstLine="624" w:firstLineChars="260"/>
        <w:jc w:val="left"/>
        <w:rPr>
          <w:rFonts w:ascii="宋体"/>
          <w:color w:val="000000"/>
          <w:sz w:val="24"/>
        </w:rPr>
      </w:pPr>
    </w:p>
    <w:p>
      <w:pPr>
        <w:snapToGrid w:val="0"/>
        <w:spacing w:line="400" w:lineRule="exact"/>
        <w:ind w:firstLine="624" w:firstLineChars="260"/>
        <w:jc w:val="left"/>
        <w:rPr>
          <w:rFonts w:ascii="宋体"/>
          <w:color w:val="000000"/>
          <w:sz w:val="24"/>
        </w:rPr>
      </w:pPr>
    </w:p>
    <w:p>
      <w:pPr>
        <w:snapToGrid w:val="0"/>
        <w:spacing w:line="400" w:lineRule="exact"/>
        <w:ind w:firstLine="624" w:firstLineChars="260"/>
        <w:jc w:val="left"/>
        <w:rPr>
          <w:rFonts w:ascii="宋体"/>
          <w:color w:val="000000"/>
          <w:sz w:val="24"/>
        </w:rPr>
      </w:pPr>
    </w:p>
    <w:p>
      <w:pPr>
        <w:snapToGrid w:val="0"/>
        <w:spacing w:line="400" w:lineRule="exact"/>
        <w:ind w:firstLine="624" w:firstLineChars="260"/>
        <w:jc w:val="left"/>
        <w:rPr>
          <w:rFonts w:ascii="宋体"/>
          <w:color w:val="000000"/>
          <w:sz w:val="24"/>
        </w:rPr>
      </w:pPr>
    </w:p>
    <w:p>
      <w:pPr>
        <w:snapToGrid w:val="0"/>
        <w:spacing w:line="400" w:lineRule="exact"/>
        <w:ind w:firstLine="624" w:firstLineChars="260"/>
        <w:jc w:val="left"/>
        <w:rPr>
          <w:rFonts w:ascii="宋体"/>
          <w:color w:val="000000"/>
          <w:sz w:val="24"/>
        </w:rPr>
      </w:pPr>
    </w:p>
    <w:p>
      <w:pPr>
        <w:snapToGrid w:val="0"/>
        <w:spacing w:line="400" w:lineRule="exact"/>
        <w:ind w:firstLine="624" w:firstLineChars="260"/>
        <w:jc w:val="left"/>
        <w:rPr>
          <w:rFonts w:ascii="宋体"/>
          <w:color w:val="000000"/>
          <w:sz w:val="24"/>
        </w:rPr>
      </w:pPr>
    </w:p>
    <w:p>
      <w:pPr>
        <w:snapToGrid w:val="0"/>
        <w:spacing w:line="400" w:lineRule="exact"/>
        <w:ind w:firstLine="624" w:firstLineChars="260"/>
        <w:jc w:val="left"/>
        <w:rPr>
          <w:rFonts w:ascii="宋体"/>
          <w:color w:val="000000"/>
          <w:sz w:val="24"/>
        </w:rPr>
      </w:pPr>
    </w:p>
    <w:p>
      <w:pPr>
        <w:snapToGrid w:val="0"/>
        <w:spacing w:line="400" w:lineRule="exact"/>
        <w:ind w:firstLine="624" w:firstLineChars="260"/>
        <w:jc w:val="left"/>
        <w:rPr>
          <w:rFonts w:ascii="宋体"/>
          <w:color w:val="000000"/>
          <w:sz w:val="24"/>
        </w:rPr>
      </w:pPr>
    </w:p>
    <w:p>
      <w:pPr>
        <w:snapToGrid w:val="0"/>
        <w:spacing w:line="400" w:lineRule="exact"/>
        <w:ind w:firstLine="624" w:firstLineChars="260"/>
        <w:jc w:val="left"/>
        <w:rPr>
          <w:rFonts w:ascii="宋体"/>
          <w:color w:val="000000"/>
          <w:sz w:val="24"/>
        </w:rPr>
      </w:pPr>
    </w:p>
    <w:p>
      <w:pPr>
        <w:snapToGrid w:val="0"/>
        <w:spacing w:before="50"/>
        <w:jc w:val="center"/>
        <w:rPr>
          <w:rFonts w:ascii="宋体"/>
          <w:b/>
          <w:sz w:val="32"/>
          <w:szCs w:val="32"/>
        </w:rPr>
      </w:pPr>
      <w:r>
        <w:rPr>
          <w:rFonts w:hint="eastAsia" w:ascii="宋体"/>
          <w:b/>
          <w:sz w:val="32"/>
          <w:szCs w:val="32"/>
        </w:rPr>
        <w:t>商务响应表格式：</w:t>
      </w:r>
    </w:p>
    <w:p>
      <w:pPr>
        <w:snapToGrid w:val="0"/>
        <w:spacing w:line="520" w:lineRule="exact"/>
        <w:jc w:val="left"/>
        <w:rPr>
          <w:rFonts w:ascii="宋体"/>
          <w:sz w:val="24"/>
        </w:rPr>
      </w:pPr>
    </w:p>
    <w:p>
      <w:pPr>
        <w:snapToGrid w:val="0"/>
        <w:spacing w:line="520" w:lineRule="exact"/>
        <w:jc w:val="left"/>
        <w:rPr>
          <w:rFonts w:ascii="宋体"/>
          <w:sz w:val="24"/>
          <w:u w:val="single"/>
        </w:rPr>
      </w:pPr>
      <w:r>
        <w:rPr>
          <w:rFonts w:hint="eastAsia" w:ascii="宋体"/>
          <w:sz w:val="24"/>
        </w:rPr>
        <w:t>项目名称：</w:t>
      </w:r>
    </w:p>
    <w:tbl>
      <w:tblPr>
        <w:tblStyle w:val="31"/>
        <w:tblW w:w="90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2700"/>
        <w:gridCol w:w="1440"/>
        <w:gridCol w:w="2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b/>
                <w:bCs/>
                <w:sz w:val="24"/>
              </w:rPr>
            </w:pPr>
            <w:r>
              <w:rPr>
                <w:rFonts w:hint="eastAsia" w:ascii="宋体"/>
                <w:b/>
                <w:bCs/>
                <w:sz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b/>
                <w:bCs/>
                <w:sz w:val="24"/>
              </w:rPr>
            </w:pPr>
            <w:r>
              <w:rPr>
                <w:rFonts w:hint="eastAsia" w:ascii="宋体"/>
                <w:b/>
                <w:bCs/>
                <w:sz w:val="24"/>
              </w:rPr>
              <w:t>磋商文件要求</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b/>
                <w:bCs/>
                <w:sz w:val="24"/>
              </w:rPr>
            </w:pPr>
            <w:r>
              <w:rPr>
                <w:rFonts w:hint="eastAsia" w:ascii="宋体"/>
                <w:b/>
                <w:bCs/>
                <w:sz w:val="24"/>
              </w:rPr>
              <w:t>是否响应</w:t>
            </w: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hint="eastAsia" w:ascii="宋体"/>
                <w:b/>
                <w:bCs/>
                <w:sz w:val="24"/>
              </w:rPr>
            </w:pPr>
            <w:r>
              <w:rPr>
                <w:rFonts w:hint="eastAsia" w:ascii="宋体"/>
                <w:b/>
                <w:bCs/>
                <w:sz w:val="24"/>
              </w:rPr>
              <w:t>投标供应商的承诺</w:t>
            </w:r>
          </w:p>
          <w:p>
            <w:pPr>
              <w:snapToGrid w:val="0"/>
              <w:spacing w:line="520" w:lineRule="exact"/>
              <w:jc w:val="center"/>
              <w:rPr>
                <w:rFonts w:ascii="宋体"/>
                <w:b/>
                <w:bCs/>
                <w:sz w:val="24"/>
              </w:rPr>
            </w:pPr>
            <w:r>
              <w:rPr>
                <w:rFonts w:hint="eastAsia" w:ascii="宋体"/>
                <w:b/>
                <w:bCs/>
                <w:sz w:val="24"/>
              </w:rPr>
              <w:t>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sz w:val="24"/>
              </w:rPr>
            </w:pPr>
            <w:r>
              <w:rPr>
                <w:rFonts w:hint="eastAsia" w:ascii="宋体"/>
                <w:sz w:val="24"/>
              </w:rPr>
              <w:t>服务期限</w:t>
            </w:r>
          </w:p>
        </w:tc>
        <w:tc>
          <w:tcPr>
            <w:tcW w:w="2700" w:type="dxa"/>
            <w:tcBorders>
              <w:top w:val="single" w:color="auto" w:sz="4" w:space="0"/>
              <w:left w:val="single" w:color="auto" w:sz="4" w:space="0"/>
              <w:bottom w:val="single" w:color="auto" w:sz="4" w:space="0"/>
              <w:right w:val="single" w:color="auto" w:sz="4" w:space="0"/>
            </w:tcBorders>
          </w:tcPr>
          <w:p>
            <w:pPr>
              <w:snapToGrid w:val="0"/>
              <w:spacing w:line="520" w:lineRule="exact"/>
              <w:rPr>
                <w:rFonts w:asci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520" w:lineRule="exact"/>
              <w:rPr>
                <w:rFonts w:ascii="宋体"/>
                <w:sz w:val="24"/>
              </w:rPr>
            </w:pPr>
          </w:p>
        </w:tc>
        <w:tc>
          <w:tcPr>
            <w:tcW w:w="2840" w:type="dxa"/>
            <w:tcBorders>
              <w:top w:val="single" w:color="auto" w:sz="4" w:space="0"/>
              <w:left w:val="single" w:color="auto" w:sz="4" w:space="0"/>
              <w:bottom w:val="single" w:color="auto" w:sz="4" w:space="0"/>
              <w:right w:val="single" w:color="auto" w:sz="4" w:space="0"/>
            </w:tcBorders>
          </w:tcPr>
          <w:p>
            <w:pPr>
              <w:snapToGrid w:val="0"/>
              <w:spacing w:line="520" w:lineRule="exac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sz w:val="24"/>
              </w:rPr>
            </w:pPr>
            <w:r>
              <w:rPr>
                <w:rFonts w:hint="eastAsia" w:ascii="宋体"/>
                <w:sz w:val="24"/>
              </w:rPr>
              <w:t>付款方式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line="520" w:lineRule="exact"/>
              <w:rPr>
                <w:rFonts w:asci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520" w:lineRule="exact"/>
              <w:rPr>
                <w:rFonts w:ascii="宋体"/>
                <w:sz w:val="24"/>
              </w:rPr>
            </w:pPr>
          </w:p>
        </w:tc>
        <w:tc>
          <w:tcPr>
            <w:tcW w:w="2840" w:type="dxa"/>
            <w:tcBorders>
              <w:top w:val="single" w:color="auto" w:sz="4" w:space="0"/>
              <w:left w:val="single" w:color="auto" w:sz="4" w:space="0"/>
              <w:bottom w:val="single" w:color="auto" w:sz="4" w:space="0"/>
              <w:right w:val="single" w:color="auto" w:sz="4" w:space="0"/>
            </w:tcBorders>
          </w:tcPr>
          <w:p>
            <w:pPr>
              <w:snapToGrid w:val="0"/>
              <w:spacing w:line="520" w:lineRule="exac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sz w:val="24"/>
              </w:rPr>
            </w:pPr>
            <w:r>
              <w:rPr>
                <w:rFonts w:hint="eastAsia" w:ascii="宋体"/>
                <w:sz w:val="24"/>
              </w:rPr>
              <w:t>其他</w:t>
            </w:r>
          </w:p>
        </w:tc>
        <w:tc>
          <w:tcPr>
            <w:tcW w:w="2700" w:type="dxa"/>
            <w:tcBorders>
              <w:top w:val="single" w:color="auto" w:sz="4" w:space="0"/>
              <w:left w:val="single" w:color="auto" w:sz="4" w:space="0"/>
              <w:bottom w:val="single" w:color="auto" w:sz="4" w:space="0"/>
              <w:right w:val="single" w:color="auto" w:sz="4" w:space="0"/>
            </w:tcBorders>
          </w:tcPr>
          <w:p>
            <w:pPr>
              <w:snapToGrid w:val="0"/>
              <w:spacing w:line="520" w:lineRule="exact"/>
              <w:rPr>
                <w:rFonts w:asci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520" w:lineRule="exact"/>
              <w:rPr>
                <w:rFonts w:ascii="宋体"/>
                <w:sz w:val="24"/>
              </w:rPr>
            </w:pPr>
          </w:p>
        </w:tc>
        <w:tc>
          <w:tcPr>
            <w:tcW w:w="2840" w:type="dxa"/>
            <w:tcBorders>
              <w:top w:val="single" w:color="auto" w:sz="4" w:space="0"/>
              <w:left w:val="single" w:color="auto" w:sz="4" w:space="0"/>
              <w:bottom w:val="single" w:color="auto" w:sz="4" w:space="0"/>
              <w:right w:val="single" w:color="auto" w:sz="4" w:space="0"/>
            </w:tcBorders>
          </w:tcPr>
          <w:p>
            <w:pPr>
              <w:snapToGrid w:val="0"/>
              <w:spacing w:line="520" w:lineRule="exac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088" w:type="dxa"/>
            <w:tcBorders>
              <w:top w:val="single" w:color="auto" w:sz="4" w:space="0"/>
              <w:left w:val="single" w:color="auto" w:sz="4" w:space="0"/>
              <w:bottom w:val="single" w:color="auto" w:sz="4" w:space="0"/>
              <w:right w:val="single" w:color="auto" w:sz="4" w:space="0"/>
            </w:tcBorders>
          </w:tcPr>
          <w:p>
            <w:pPr>
              <w:snapToGrid w:val="0"/>
              <w:spacing w:line="520" w:lineRule="exact"/>
              <w:jc w:val="center"/>
              <w:rPr>
                <w:rFonts w:ascii="宋体"/>
                <w:sz w:val="24"/>
              </w:rPr>
            </w:pPr>
            <w:r>
              <w:rPr>
                <w:rFonts w:hint="eastAsia" w:ascii="宋体"/>
                <w:sz w:val="24"/>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line="520" w:lineRule="exact"/>
              <w:rPr>
                <w:rFonts w:asci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520" w:lineRule="exact"/>
              <w:rPr>
                <w:rFonts w:ascii="宋体"/>
                <w:sz w:val="24"/>
              </w:rPr>
            </w:pPr>
          </w:p>
        </w:tc>
        <w:tc>
          <w:tcPr>
            <w:tcW w:w="2840" w:type="dxa"/>
            <w:tcBorders>
              <w:top w:val="single" w:color="auto" w:sz="4" w:space="0"/>
              <w:left w:val="single" w:color="auto" w:sz="4" w:space="0"/>
              <w:bottom w:val="single" w:color="auto" w:sz="4" w:space="0"/>
              <w:right w:val="single" w:color="auto" w:sz="4" w:space="0"/>
            </w:tcBorders>
          </w:tcPr>
          <w:p>
            <w:pPr>
              <w:snapToGrid w:val="0"/>
              <w:spacing w:line="520" w:lineRule="exact"/>
              <w:rPr>
                <w:rFonts w:ascii="宋体"/>
                <w:sz w:val="24"/>
              </w:rPr>
            </w:pPr>
          </w:p>
        </w:tc>
      </w:tr>
    </w:tbl>
    <w:p>
      <w:pPr>
        <w:snapToGrid w:val="0"/>
        <w:spacing w:line="520" w:lineRule="exact"/>
        <w:jc w:val="left"/>
        <w:rPr>
          <w:rFonts w:ascii="宋体"/>
          <w:sz w:val="24"/>
        </w:rPr>
      </w:pPr>
      <w:r>
        <w:rPr>
          <w:rFonts w:hint="eastAsia" w:ascii="宋体"/>
          <w:sz w:val="24"/>
        </w:rPr>
        <w:t>磋商单位（盖章）：</w:t>
      </w:r>
    </w:p>
    <w:p>
      <w:pPr>
        <w:snapToGrid w:val="0"/>
        <w:spacing w:line="520" w:lineRule="exact"/>
        <w:jc w:val="left"/>
        <w:rPr>
          <w:rFonts w:ascii="宋体"/>
          <w:sz w:val="24"/>
        </w:rPr>
      </w:pPr>
      <w:r>
        <w:rPr>
          <w:rFonts w:hint="eastAsia" w:ascii="宋体"/>
          <w:sz w:val="24"/>
        </w:rPr>
        <w:t>法定代表人或授权人签字:</w:t>
      </w:r>
    </w:p>
    <w:p>
      <w:pPr>
        <w:snapToGrid w:val="0"/>
        <w:spacing w:line="520" w:lineRule="exact"/>
        <w:jc w:val="left"/>
        <w:rPr>
          <w:rFonts w:ascii="宋体"/>
          <w:sz w:val="24"/>
        </w:rPr>
      </w:pPr>
      <w:r>
        <w:rPr>
          <w:rFonts w:hint="eastAsia" w:ascii="宋体"/>
          <w:sz w:val="24"/>
        </w:rPr>
        <w:t>日期：2019年  月   日</w:t>
      </w:r>
    </w:p>
    <w:p>
      <w:pPr>
        <w:snapToGrid w:val="0"/>
        <w:spacing w:line="520" w:lineRule="exact"/>
        <w:jc w:val="left"/>
        <w:rPr>
          <w:rFonts w:ascii="宋体"/>
          <w:sz w:val="28"/>
          <w:szCs w:val="28"/>
        </w:rPr>
      </w:pPr>
    </w:p>
    <w:p>
      <w:pPr>
        <w:snapToGrid w:val="0"/>
        <w:spacing w:line="520" w:lineRule="exact"/>
        <w:jc w:val="left"/>
        <w:rPr>
          <w:rFonts w:ascii="宋体"/>
          <w:b/>
          <w:sz w:val="28"/>
          <w:szCs w:val="28"/>
        </w:rPr>
      </w:pPr>
      <w:r>
        <w:rPr>
          <w:rFonts w:hint="eastAsia" w:ascii="宋体"/>
          <w:b/>
          <w:sz w:val="28"/>
          <w:szCs w:val="28"/>
        </w:rPr>
        <w:t>注：如磋商文件其他承诺或方案内容与本响应表不一致，以本表内容为准。</w:t>
      </w:r>
    </w:p>
    <w:p>
      <w:pPr>
        <w:snapToGrid w:val="0"/>
        <w:spacing w:before="50" w:afterLines="50" w:line="360" w:lineRule="exact"/>
        <w:ind w:firstLine="1153" w:firstLineChars="412"/>
        <w:jc w:val="left"/>
        <w:rPr>
          <w:rFonts w:ascii="宋体"/>
          <w:sz w:val="28"/>
          <w:szCs w:val="28"/>
        </w:rPr>
      </w:pPr>
    </w:p>
    <w:p>
      <w:pPr>
        <w:snapToGrid w:val="0"/>
        <w:spacing w:before="50" w:afterLines="50" w:line="360" w:lineRule="exact"/>
        <w:ind w:firstLine="1153" w:firstLineChars="412"/>
        <w:jc w:val="left"/>
        <w:rPr>
          <w:rFonts w:ascii="宋体"/>
          <w:sz w:val="28"/>
          <w:szCs w:val="28"/>
        </w:rPr>
      </w:pPr>
    </w:p>
    <w:p>
      <w:pPr>
        <w:snapToGrid w:val="0"/>
        <w:spacing w:before="50" w:afterLines="50" w:line="360" w:lineRule="exact"/>
        <w:ind w:firstLine="1153" w:firstLineChars="412"/>
        <w:jc w:val="left"/>
        <w:rPr>
          <w:rFonts w:ascii="宋体"/>
          <w:sz w:val="28"/>
          <w:szCs w:val="28"/>
        </w:rPr>
      </w:pPr>
    </w:p>
    <w:p>
      <w:pPr>
        <w:snapToGrid w:val="0"/>
        <w:spacing w:before="50" w:afterLines="50" w:line="360" w:lineRule="exact"/>
        <w:ind w:firstLine="1153" w:firstLineChars="412"/>
        <w:jc w:val="left"/>
        <w:rPr>
          <w:rFonts w:ascii="宋体"/>
          <w:sz w:val="28"/>
          <w:szCs w:val="28"/>
        </w:rPr>
      </w:pPr>
    </w:p>
    <w:p>
      <w:pPr>
        <w:jc w:val="left"/>
        <w:rPr>
          <w:rFonts w:ascii="宋体"/>
          <w:color w:val="000000"/>
          <w:sz w:val="24"/>
        </w:rPr>
      </w:pPr>
      <w:r>
        <w:rPr>
          <w:rFonts w:hint="eastAsia" w:ascii="宋体"/>
          <w:color w:val="000000"/>
          <w:sz w:val="24"/>
        </w:rPr>
        <w:br w:type="page"/>
      </w:r>
    </w:p>
    <w:p>
      <w:pPr>
        <w:ind w:firstLine="1494" w:firstLineChars="496"/>
        <w:rPr>
          <w:rFonts w:ascii="宋体"/>
          <w:b/>
          <w:sz w:val="30"/>
          <w:szCs w:val="30"/>
        </w:rPr>
      </w:pPr>
      <w:r>
        <w:rPr>
          <w:rFonts w:hint="eastAsia" w:ascii="宋体"/>
          <w:b/>
          <w:color w:val="000000"/>
          <w:sz w:val="30"/>
          <w:szCs w:val="30"/>
        </w:rPr>
        <w:t>资信及其他文件部分（</w:t>
      </w:r>
      <w:r>
        <w:rPr>
          <w:rFonts w:hint="eastAsia" w:ascii="宋体"/>
          <w:b/>
          <w:sz w:val="30"/>
          <w:szCs w:val="30"/>
        </w:rPr>
        <w:t>均须加盖投标供应商公章）</w:t>
      </w:r>
    </w:p>
    <w:p>
      <w:pPr>
        <w:spacing w:line="440" w:lineRule="exact"/>
        <w:jc w:val="center"/>
        <w:rPr>
          <w:rFonts w:ascii="宋体"/>
          <w:b/>
          <w:sz w:val="32"/>
          <w:szCs w:val="32"/>
        </w:rPr>
      </w:pPr>
      <w:r>
        <w:rPr>
          <w:rFonts w:hint="eastAsia" w:ascii="宋体"/>
          <w:b/>
          <w:sz w:val="32"/>
          <w:szCs w:val="32"/>
        </w:rPr>
        <w:t>供应商市场行为信誉情况承诺书</w:t>
      </w:r>
    </w:p>
    <w:tbl>
      <w:tblPr>
        <w:tblStyle w:val="31"/>
        <w:tblW w:w="907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239"/>
        <w:gridCol w:w="3297"/>
        <w:gridCol w:w="1985"/>
        <w:gridCol w:w="18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9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rPr>
            </w:pPr>
            <w:r>
              <w:rPr>
                <w:rFonts w:hint="eastAsia" w:ascii="宋体"/>
                <w:bCs/>
                <w:sz w:val="24"/>
              </w:rPr>
              <w:t>投（竞）标</w:t>
            </w:r>
          </w:p>
          <w:p>
            <w:pPr>
              <w:jc w:val="center"/>
              <w:rPr>
                <w:rFonts w:ascii="宋体"/>
                <w:bCs/>
                <w:sz w:val="24"/>
              </w:rPr>
            </w:pPr>
            <w:r>
              <w:rPr>
                <w:rFonts w:hint="eastAsia" w:ascii="宋体"/>
                <w:bCs/>
                <w:sz w:val="24"/>
              </w:rPr>
              <w:t>供应商名称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rPr>
            </w:pPr>
            <w:r>
              <w:rPr>
                <w:rFonts w:hint="eastAsia" w:ascii="宋体"/>
                <w:bCs/>
                <w:sz w:val="24"/>
              </w:rPr>
              <w:t>企业资质等级</w:t>
            </w:r>
          </w:p>
          <w:p>
            <w:pPr>
              <w:jc w:val="center"/>
              <w:rPr>
                <w:rFonts w:ascii="宋体"/>
                <w:bCs/>
                <w:sz w:val="24"/>
              </w:rPr>
            </w:pPr>
            <w:r>
              <w:rPr>
                <w:rFonts w:hint="eastAsia" w:ascii="宋体"/>
                <w:bCs/>
                <w:sz w:val="24"/>
              </w:rPr>
              <w:t>(如有)</w:t>
            </w:r>
          </w:p>
        </w:tc>
        <w:tc>
          <w:tcPr>
            <w:tcW w:w="184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9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rPr>
            </w:pPr>
            <w:r>
              <w:rPr>
                <w:rFonts w:hint="eastAsia" w:ascii="宋体"/>
                <w:bCs/>
                <w:sz w:val="24"/>
              </w:rPr>
              <w:t>企业地址</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rPr>
            </w:pPr>
            <w:r>
              <w:rPr>
                <w:rFonts w:hint="eastAsia" w:ascii="宋体"/>
                <w:bCs/>
                <w:sz w:val="24"/>
              </w:rPr>
              <w:t>联系电话</w:t>
            </w:r>
          </w:p>
        </w:tc>
        <w:tc>
          <w:tcPr>
            <w:tcW w:w="184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9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rPr>
            </w:pPr>
            <w:r>
              <w:rPr>
                <w:rFonts w:hint="eastAsia" w:ascii="宋体"/>
                <w:bCs/>
                <w:sz w:val="24"/>
              </w:rPr>
              <w:t>拟投（竞）标</w:t>
            </w:r>
          </w:p>
          <w:p>
            <w:pPr>
              <w:jc w:val="center"/>
              <w:rPr>
                <w:rFonts w:ascii="宋体"/>
                <w:bCs/>
                <w:sz w:val="24"/>
              </w:rPr>
            </w:pPr>
            <w:r>
              <w:rPr>
                <w:rFonts w:hint="eastAsia" w:ascii="宋体"/>
                <w:bCs/>
                <w:sz w:val="24"/>
              </w:rPr>
              <w:t>项目名称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rPr>
            </w:pPr>
            <w:r>
              <w:rPr>
                <w:rFonts w:hint="eastAsia" w:ascii="宋体"/>
                <w:bCs/>
                <w:sz w:val="24"/>
              </w:rPr>
              <w:t>拟投标项目负责人姓名及资质（如有）</w:t>
            </w:r>
          </w:p>
        </w:tc>
        <w:tc>
          <w:tcPr>
            <w:tcW w:w="184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9" w:hRule="exac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供应商</w:t>
            </w:r>
          </w:p>
          <w:p>
            <w:pPr>
              <w:rPr>
                <w:rFonts w:ascii="宋体"/>
                <w:sz w:val="24"/>
              </w:rPr>
            </w:pPr>
            <w:r>
              <w:rPr>
                <w:rFonts w:hint="eastAsia" w:ascii="宋体"/>
                <w:sz w:val="24"/>
              </w:rPr>
              <w:t>市场</w:t>
            </w:r>
          </w:p>
          <w:p>
            <w:pPr>
              <w:jc w:val="center"/>
              <w:rPr>
                <w:rFonts w:ascii="宋体"/>
                <w:sz w:val="24"/>
              </w:rPr>
            </w:pPr>
            <w:r>
              <w:rPr>
                <w:rFonts w:hint="eastAsia" w:ascii="宋体"/>
                <w:sz w:val="24"/>
              </w:rPr>
              <w:t>行为</w:t>
            </w:r>
          </w:p>
          <w:p>
            <w:pPr>
              <w:jc w:val="center"/>
              <w:rPr>
                <w:rFonts w:ascii="宋体"/>
                <w:sz w:val="24"/>
              </w:rPr>
            </w:pPr>
            <w:r>
              <w:rPr>
                <w:rFonts w:hint="eastAsia" w:ascii="宋体"/>
                <w:sz w:val="24"/>
              </w:rPr>
              <w:t>信用</w:t>
            </w:r>
          </w:p>
          <w:p>
            <w:pPr>
              <w:jc w:val="center"/>
              <w:rPr>
                <w:rFonts w:ascii="宋体"/>
                <w:sz w:val="24"/>
              </w:rPr>
            </w:pPr>
            <w:r>
              <w:rPr>
                <w:rFonts w:hint="eastAsia" w:ascii="宋体"/>
                <w:sz w:val="24"/>
              </w:rPr>
              <w:t>情况</w:t>
            </w:r>
          </w:p>
        </w:tc>
        <w:tc>
          <w:tcPr>
            <w:tcW w:w="652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r>
              <w:rPr>
                <w:rFonts w:hint="eastAsia"/>
                <w:color w:val="000000"/>
              </w:rPr>
              <w:t>有无被录入检察机关行贿犯罪档案的情况</w:t>
            </w:r>
          </w:p>
        </w:tc>
        <w:tc>
          <w:tcPr>
            <w:tcW w:w="1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7" w:hRule="exact"/>
        </w:trPr>
        <w:tc>
          <w:tcPr>
            <w:tcW w:w="709" w:type="dxa"/>
            <w:vMerge w:val="continue"/>
            <w:tcBorders>
              <w:left w:val="single" w:color="auto" w:sz="4" w:space="0"/>
              <w:right w:val="single" w:color="auto" w:sz="4" w:space="0"/>
            </w:tcBorders>
            <w:vAlign w:val="center"/>
          </w:tcPr>
          <w:p/>
        </w:tc>
        <w:tc>
          <w:tcPr>
            <w:tcW w:w="652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r>
              <w:rPr>
                <w:rFonts w:hint="eastAsia"/>
                <w:color w:val="000000"/>
              </w:rPr>
              <w:t>有无在一年内有二次以上（含二次）在招投标活动中，有行贿、受贿行为受到记录公示的情况</w:t>
            </w:r>
          </w:p>
        </w:tc>
        <w:tc>
          <w:tcPr>
            <w:tcW w:w="1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1" w:hRule="exact"/>
        </w:trPr>
        <w:tc>
          <w:tcPr>
            <w:tcW w:w="709" w:type="dxa"/>
            <w:vMerge w:val="continue"/>
            <w:tcBorders>
              <w:left w:val="single" w:color="auto" w:sz="4" w:space="0"/>
              <w:right w:val="single" w:color="auto" w:sz="4" w:space="0"/>
            </w:tcBorders>
            <w:vAlign w:val="center"/>
          </w:tcPr>
          <w:p/>
        </w:tc>
        <w:tc>
          <w:tcPr>
            <w:tcW w:w="652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r>
              <w:rPr>
                <w:rFonts w:hint="eastAsia"/>
                <w:color w:val="000000"/>
              </w:rPr>
              <w:t>有无在一年内有三次以上（含三次）下列情形受到记录公示的情况</w:t>
            </w:r>
          </w:p>
          <w:p>
            <w:pPr>
              <w:widowControl/>
              <w:jc w:val="left"/>
              <w:rPr>
                <w:color w:val="000000"/>
              </w:rPr>
            </w:pPr>
            <w:r>
              <w:rPr>
                <w:color w:val="000000"/>
              </w:rPr>
              <w:fldChar w:fldCharType="begin"/>
            </w:r>
            <w:r>
              <w:rPr>
                <w:rFonts w:hint="eastAsia"/>
                <w:color w:val="000000"/>
              </w:rPr>
              <w:instrText xml:space="preserve">= 1 \* GB3</w:instrText>
            </w:r>
            <w:r>
              <w:rPr>
                <w:color w:val="000000"/>
              </w:rPr>
              <w:fldChar w:fldCharType="separate"/>
            </w:r>
            <w:r>
              <w:rPr>
                <w:rFonts w:hint="eastAsia"/>
                <w:color w:val="000000"/>
              </w:rPr>
              <w:t>①</w:t>
            </w:r>
            <w:r>
              <w:rPr>
                <w:color w:val="000000"/>
              </w:rPr>
              <w:fldChar w:fldCharType="end"/>
            </w:r>
            <w:r>
              <w:rPr>
                <w:rFonts w:hint="eastAsia"/>
                <w:color w:val="000000"/>
              </w:rPr>
              <w:t>在招投标活动中有串标、围标、抬标等违法行为的；</w:t>
            </w:r>
          </w:p>
          <w:p>
            <w:pPr>
              <w:widowControl/>
              <w:jc w:val="left"/>
              <w:rPr>
                <w:color w:val="000000"/>
              </w:rPr>
            </w:pPr>
            <w:r>
              <w:rPr>
                <w:color w:val="000000"/>
              </w:rPr>
              <w:fldChar w:fldCharType="begin"/>
            </w:r>
            <w:r>
              <w:rPr>
                <w:rFonts w:hint="eastAsia"/>
                <w:color w:val="000000"/>
              </w:rPr>
              <w:instrText xml:space="preserve">= 2 \* GB3</w:instrText>
            </w:r>
            <w:r>
              <w:rPr>
                <w:color w:val="000000"/>
              </w:rPr>
              <w:fldChar w:fldCharType="separate"/>
            </w:r>
            <w:r>
              <w:rPr>
                <w:rFonts w:hint="eastAsia"/>
                <w:color w:val="000000"/>
              </w:rPr>
              <w:t>②</w:t>
            </w:r>
            <w:r>
              <w:rPr>
                <w:color w:val="000000"/>
              </w:rPr>
              <w:fldChar w:fldCharType="end"/>
            </w:r>
            <w:r>
              <w:rPr>
                <w:rFonts w:hint="eastAsia"/>
                <w:color w:val="000000"/>
              </w:rPr>
              <w:t>在招投标活动中，有泄露应保密的资料、信息等或采用不正当手段获取有关保密资料等行为的；</w:t>
            </w:r>
          </w:p>
          <w:p>
            <w:pPr>
              <w:widowControl/>
              <w:jc w:val="left"/>
              <w:rPr>
                <w:color w:val="000000"/>
              </w:rPr>
            </w:pPr>
            <w:r>
              <w:rPr>
                <w:rFonts w:hint="eastAsia"/>
                <w:color w:val="000000"/>
              </w:rPr>
              <w:t>③有提供虚假证明或资料、出具虚假报告或签单等弄虚作假行为的；</w:t>
            </w:r>
          </w:p>
          <w:p>
            <w:pPr>
              <w:widowControl/>
              <w:jc w:val="left"/>
              <w:rPr>
                <w:color w:val="000000"/>
              </w:rPr>
            </w:pPr>
            <w:r>
              <w:rPr>
                <w:rFonts w:hint="eastAsia"/>
                <w:color w:val="000000"/>
              </w:rPr>
              <w:t>④不按合同规定履行义务（因不可抗力引起的除外），情节严重的；</w:t>
            </w:r>
          </w:p>
          <w:p>
            <w:pPr>
              <w:widowControl/>
              <w:jc w:val="left"/>
              <w:rPr>
                <w:color w:val="000000"/>
              </w:rPr>
            </w:pPr>
            <w:r>
              <w:rPr>
                <w:rFonts w:hint="eastAsia"/>
                <w:color w:val="000000"/>
              </w:rPr>
              <w:t>⑤其它被各招投标活动行业监管部门做出“公示期内不得参加招投标活动”处理的不良行为。</w:t>
            </w:r>
          </w:p>
        </w:tc>
        <w:tc>
          <w:tcPr>
            <w:tcW w:w="1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exact"/>
        </w:trPr>
        <w:tc>
          <w:tcPr>
            <w:tcW w:w="709" w:type="dxa"/>
            <w:vMerge w:val="continue"/>
            <w:tcBorders>
              <w:left w:val="single" w:color="auto" w:sz="4" w:space="0"/>
              <w:right w:val="single" w:color="auto" w:sz="4" w:space="0"/>
            </w:tcBorders>
            <w:vAlign w:val="center"/>
          </w:tcPr>
          <w:p/>
        </w:tc>
        <w:tc>
          <w:tcPr>
            <w:tcW w:w="652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3D3D3D"/>
                <w:kern w:val="0"/>
                <w:sz w:val="24"/>
              </w:rPr>
            </w:pPr>
            <w:r>
              <w:rPr>
                <w:color w:val="000000"/>
              </w:rPr>
              <w:t>有无不良行为</w:t>
            </w:r>
            <w:r>
              <w:rPr>
                <w:rFonts w:hint="eastAsia"/>
                <w:color w:val="000000"/>
              </w:rPr>
              <w:t>受到</w:t>
            </w:r>
            <w:r>
              <w:rPr>
                <w:color w:val="000000"/>
              </w:rPr>
              <w:t>记录</w:t>
            </w:r>
            <w:r>
              <w:rPr>
                <w:rFonts w:hint="eastAsia"/>
                <w:color w:val="000000"/>
              </w:rPr>
              <w:t>公示，</w:t>
            </w:r>
            <w:r>
              <w:rPr>
                <w:color w:val="000000"/>
              </w:rPr>
              <w:t>正在公示</w:t>
            </w:r>
            <w:r>
              <w:rPr>
                <w:rFonts w:hint="eastAsia"/>
                <w:color w:val="000000"/>
              </w:rPr>
              <w:t>期内的情况</w:t>
            </w:r>
          </w:p>
        </w:tc>
        <w:tc>
          <w:tcPr>
            <w:tcW w:w="1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exact"/>
        </w:trPr>
        <w:tc>
          <w:tcPr>
            <w:tcW w:w="709" w:type="dxa"/>
            <w:vMerge w:val="continue"/>
            <w:tcBorders>
              <w:top w:val="single" w:color="auto" w:sz="4" w:space="0"/>
              <w:left w:val="single" w:color="auto" w:sz="4" w:space="0"/>
              <w:bottom w:val="single" w:color="auto" w:sz="4" w:space="0"/>
              <w:right w:val="single" w:color="auto" w:sz="4" w:space="0"/>
            </w:tcBorders>
            <w:vAlign w:val="center"/>
          </w:tcPr>
          <w:p/>
        </w:tc>
        <w:tc>
          <w:tcPr>
            <w:tcW w:w="652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r>
              <w:rPr>
                <w:color w:val="000000"/>
              </w:rPr>
              <w:t>有无不良行为</w:t>
            </w:r>
            <w:r>
              <w:rPr>
                <w:rFonts w:hint="eastAsia"/>
                <w:color w:val="000000"/>
              </w:rPr>
              <w:t>受到</w:t>
            </w:r>
            <w:r>
              <w:rPr>
                <w:color w:val="000000"/>
              </w:rPr>
              <w:t>记录</w:t>
            </w:r>
            <w:r>
              <w:rPr>
                <w:rFonts w:hint="eastAsia"/>
                <w:color w:val="000000"/>
              </w:rPr>
              <w:t>公示，在</w:t>
            </w:r>
            <w:r>
              <w:rPr>
                <w:color w:val="000000"/>
              </w:rPr>
              <w:t>公示</w:t>
            </w:r>
            <w:r>
              <w:rPr>
                <w:rFonts w:hint="eastAsia"/>
                <w:color w:val="000000"/>
              </w:rPr>
              <w:t>期外、两年内的情况</w:t>
            </w:r>
          </w:p>
        </w:tc>
        <w:tc>
          <w:tcPr>
            <w:tcW w:w="1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exact"/>
        </w:trPr>
        <w:tc>
          <w:tcPr>
            <w:tcW w:w="709" w:type="dxa"/>
            <w:vMerge w:val="continue"/>
            <w:tcBorders>
              <w:top w:val="single" w:color="auto" w:sz="4" w:space="0"/>
              <w:left w:val="single" w:color="auto" w:sz="4" w:space="0"/>
              <w:bottom w:val="single" w:color="auto" w:sz="4" w:space="0"/>
              <w:right w:val="single" w:color="auto" w:sz="4" w:space="0"/>
            </w:tcBorders>
            <w:vAlign w:val="center"/>
          </w:tcPr>
          <w:p/>
        </w:tc>
        <w:tc>
          <w:tcPr>
            <w:tcW w:w="652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r>
              <w:rPr>
                <w:color w:val="000000"/>
              </w:rPr>
              <w:t>有无不良行为</w:t>
            </w:r>
            <w:r>
              <w:rPr>
                <w:rFonts w:hint="eastAsia"/>
                <w:color w:val="000000"/>
              </w:rPr>
              <w:t>受到</w:t>
            </w:r>
            <w:r>
              <w:rPr>
                <w:color w:val="000000"/>
              </w:rPr>
              <w:t>记录</w:t>
            </w:r>
            <w:r>
              <w:rPr>
                <w:rFonts w:hint="eastAsia"/>
                <w:color w:val="000000"/>
              </w:rPr>
              <w:t>公示，但未注明公示期限的情况</w:t>
            </w:r>
          </w:p>
          <w:p>
            <w:pPr>
              <w:jc w:val="left"/>
              <w:rPr>
                <w:color w:val="000000"/>
              </w:rPr>
            </w:pPr>
          </w:p>
        </w:tc>
        <w:tc>
          <w:tcPr>
            <w:tcW w:w="1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exact"/>
        </w:trPr>
        <w:tc>
          <w:tcPr>
            <w:tcW w:w="709" w:type="dxa"/>
            <w:vMerge w:val="continue"/>
            <w:tcBorders>
              <w:top w:val="single" w:color="auto" w:sz="4" w:space="0"/>
              <w:left w:val="single" w:color="auto" w:sz="4" w:space="0"/>
              <w:bottom w:val="single" w:color="auto" w:sz="4" w:space="0"/>
              <w:right w:val="single" w:color="auto" w:sz="4" w:space="0"/>
            </w:tcBorders>
            <w:vAlign w:val="center"/>
          </w:tcPr>
          <w:p/>
        </w:tc>
        <w:tc>
          <w:tcPr>
            <w:tcW w:w="652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r>
              <w:rPr>
                <w:color w:val="000000"/>
              </w:rPr>
              <w:t>有无</w:t>
            </w:r>
            <w:r>
              <w:rPr>
                <w:rFonts w:hint="eastAsia"/>
                <w:color w:val="000000"/>
              </w:rPr>
              <w:t>前述所列</w:t>
            </w:r>
            <w:r>
              <w:rPr>
                <w:color w:val="000000"/>
              </w:rPr>
              <w:t>不良行为</w:t>
            </w:r>
            <w:r>
              <w:rPr>
                <w:rFonts w:hint="eastAsia"/>
                <w:color w:val="000000"/>
              </w:rPr>
              <w:t>之外其它不良行为受到记录公示的情况</w:t>
            </w:r>
          </w:p>
          <w:p>
            <w:pPr>
              <w:jc w:val="left"/>
              <w:rPr>
                <w:color w:val="000000"/>
              </w:rPr>
            </w:pPr>
          </w:p>
        </w:tc>
        <w:tc>
          <w:tcPr>
            <w:tcW w:w="1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exact"/>
        </w:trPr>
        <w:tc>
          <w:tcPr>
            <w:tcW w:w="709" w:type="dxa"/>
            <w:vMerge w:val="continue"/>
            <w:tcBorders>
              <w:top w:val="single" w:color="auto" w:sz="4" w:space="0"/>
              <w:left w:val="single" w:color="auto" w:sz="4" w:space="0"/>
              <w:bottom w:val="single" w:color="auto" w:sz="4" w:space="0"/>
              <w:right w:val="single" w:color="auto" w:sz="4" w:space="0"/>
            </w:tcBorders>
            <w:vAlign w:val="center"/>
          </w:tcPr>
          <w:p/>
        </w:tc>
        <w:tc>
          <w:tcPr>
            <w:tcW w:w="6521" w:type="dxa"/>
            <w:gridSpan w:val="3"/>
            <w:tcBorders>
              <w:top w:val="single" w:color="auto" w:sz="4" w:space="0"/>
              <w:left w:val="single" w:color="auto" w:sz="4" w:space="0"/>
              <w:bottom w:val="single" w:color="auto" w:sz="4" w:space="0"/>
              <w:right w:val="single" w:color="auto" w:sz="4" w:space="0"/>
            </w:tcBorders>
            <w:vAlign w:val="center"/>
          </w:tcPr>
          <w:p>
            <w:pPr>
              <w:jc w:val="left"/>
              <w:rPr>
                <w:color w:val="000000"/>
              </w:rPr>
            </w:pPr>
            <w:r>
              <w:rPr>
                <w:rFonts w:hint="eastAsia"/>
                <w:color w:val="000000"/>
              </w:rPr>
              <w:t>有无公示期内再次发生不良行为被记录公示的情况</w:t>
            </w:r>
          </w:p>
        </w:tc>
        <w:tc>
          <w:tcPr>
            <w:tcW w:w="1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exact"/>
        </w:trPr>
        <w:tc>
          <w:tcPr>
            <w:tcW w:w="709" w:type="dxa"/>
            <w:vMerge w:val="continue"/>
            <w:tcBorders>
              <w:top w:val="single" w:color="auto" w:sz="4" w:space="0"/>
              <w:left w:val="single" w:color="auto" w:sz="4" w:space="0"/>
              <w:bottom w:val="single" w:color="auto" w:sz="4" w:space="0"/>
              <w:right w:val="single" w:color="auto" w:sz="4" w:space="0"/>
            </w:tcBorders>
            <w:vAlign w:val="center"/>
          </w:tcPr>
          <w:p/>
        </w:tc>
        <w:tc>
          <w:tcPr>
            <w:tcW w:w="6521" w:type="dxa"/>
            <w:gridSpan w:val="3"/>
            <w:tcBorders>
              <w:top w:val="single" w:color="auto" w:sz="4" w:space="0"/>
              <w:left w:val="single" w:color="auto" w:sz="4" w:space="0"/>
              <w:right w:val="single" w:color="auto" w:sz="4" w:space="0"/>
            </w:tcBorders>
            <w:vAlign w:val="center"/>
          </w:tcPr>
          <w:p>
            <w:pPr>
              <w:rPr>
                <w:color w:val="000000"/>
              </w:rPr>
            </w:pPr>
            <w:r>
              <w:rPr>
                <w:rFonts w:hint="eastAsia"/>
                <w:color w:val="000000"/>
              </w:rPr>
              <w:t>有无各行业招投标活动相关法律、法规、制度规定的不得参加本行业招投标活动的行为</w:t>
            </w:r>
          </w:p>
        </w:tc>
        <w:tc>
          <w:tcPr>
            <w:tcW w:w="1847" w:type="dxa"/>
            <w:tcBorders>
              <w:top w:val="single" w:color="auto" w:sz="4" w:space="0"/>
              <w:left w:val="single" w:color="auto" w:sz="4" w:space="0"/>
              <w:right w:val="single" w:color="auto" w:sz="4" w:space="0"/>
            </w:tcBorders>
            <w:vAlign w:val="center"/>
          </w:tcPr>
          <w:p>
            <w:pPr>
              <w:adjustRightInd w:val="0"/>
              <w:snapToGrid w:val="0"/>
              <w:jc w:val="center"/>
              <w:rPr>
                <w:rFonts w:asci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exact"/>
        </w:trPr>
        <w:tc>
          <w:tcPr>
            <w:tcW w:w="709" w:type="dxa"/>
            <w:vMerge w:val="continue"/>
            <w:tcBorders>
              <w:top w:val="single" w:color="auto" w:sz="4" w:space="0"/>
              <w:left w:val="single" w:color="auto" w:sz="4" w:space="0"/>
              <w:bottom w:val="single" w:color="auto" w:sz="4" w:space="0"/>
              <w:right w:val="single" w:color="auto" w:sz="4" w:space="0"/>
            </w:tcBorders>
            <w:vAlign w:val="center"/>
          </w:tcPr>
          <w:p/>
        </w:tc>
        <w:tc>
          <w:tcPr>
            <w:tcW w:w="6521"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cs="宋体"/>
                <w:color w:val="3D3D3D"/>
                <w:kern w:val="0"/>
                <w:szCs w:val="21"/>
              </w:rPr>
            </w:pPr>
            <w:r>
              <w:rPr>
                <w:rFonts w:hint="eastAsia"/>
                <w:color w:val="000000"/>
              </w:rPr>
              <w:t>申请报名前三年内，在经营活动中有无重大违法记录</w:t>
            </w:r>
          </w:p>
        </w:tc>
        <w:tc>
          <w:tcPr>
            <w:tcW w:w="1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磋商单位</w:t>
            </w:r>
          </w:p>
          <w:p>
            <w:pPr>
              <w:jc w:val="center"/>
              <w:rPr>
                <w:rFonts w:ascii="宋体"/>
                <w:sz w:val="24"/>
              </w:rPr>
            </w:pPr>
            <w:r>
              <w:rPr>
                <w:rFonts w:hint="eastAsia" w:ascii="宋体"/>
                <w:sz w:val="24"/>
              </w:rPr>
              <w:t>声明</w:t>
            </w:r>
          </w:p>
        </w:tc>
        <w:tc>
          <w:tcPr>
            <w:tcW w:w="7129" w:type="dxa"/>
            <w:gridSpan w:val="3"/>
            <w:tcBorders>
              <w:top w:val="single" w:color="auto" w:sz="4" w:space="0"/>
              <w:left w:val="single" w:color="auto" w:sz="4" w:space="0"/>
              <w:bottom w:val="single" w:color="auto" w:sz="4" w:space="0"/>
              <w:right w:val="single" w:color="auto" w:sz="4" w:space="0"/>
            </w:tcBorders>
          </w:tcPr>
          <w:p>
            <w:pPr>
              <w:spacing w:afterLines="50"/>
              <w:ind w:firstLine="482" w:firstLineChars="200"/>
              <w:rPr>
                <w:rFonts w:ascii="宋体"/>
                <w:b/>
                <w:sz w:val="24"/>
              </w:rPr>
            </w:pPr>
            <w:r>
              <w:rPr>
                <w:rFonts w:hint="eastAsia" w:ascii="宋体"/>
                <w:b/>
                <w:sz w:val="24"/>
              </w:rPr>
              <w:t>以上内容是本企业市场行为信用的真实反映，如有不实，愿取消本项目磋商资格。</w:t>
            </w:r>
          </w:p>
          <w:p>
            <w:pPr>
              <w:rPr>
                <w:rFonts w:ascii="宋体"/>
                <w:sz w:val="24"/>
              </w:rPr>
            </w:pPr>
          </w:p>
          <w:p>
            <w:pPr>
              <w:rPr>
                <w:rFonts w:ascii="宋体"/>
                <w:sz w:val="24"/>
              </w:rPr>
            </w:pPr>
            <w:r>
              <w:rPr>
                <w:rFonts w:hint="eastAsia" w:ascii="宋体"/>
                <w:bCs/>
                <w:sz w:val="24"/>
              </w:rPr>
              <w:t xml:space="preserve">法定代表人签名：            </w:t>
            </w:r>
            <w:r>
              <w:rPr>
                <w:rFonts w:hint="eastAsia" w:ascii="宋体"/>
                <w:sz w:val="24"/>
              </w:rPr>
              <w:t>(单位公章)</w:t>
            </w:r>
          </w:p>
          <w:p>
            <w:pPr>
              <w:jc w:val="center"/>
              <w:rPr>
                <w:rFonts w:ascii="宋体"/>
                <w:sz w:val="24"/>
              </w:rPr>
            </w:pPr>
          </w:p>
          <w:p>
            <w:pPr>
              <w:jc w:val="center"/>
              <w:rPr>
                <w:rFonts w:ascii="宋体"/>
                <w:sz w:val="24"/>
              </w:rPr>
            </w:pPr>
            <w:r>
              <w:rPr>
                <w:rFonts w:hint="eastAsia" w:ascii="宋体"/>
                <w:bCs/>
                <w:sz w:val="24"/>
              </w:rPr>
              <w:t xml:space="preserve">                      日期：     </w:t>
            </w:r>
            <w:r>
              <w:rPr>
                <w:rFonts w:hint="eastAsia" w:ascii="宋体"/>
                <w:sz w:val="24"/>
              </w:rPr>
              <w:t>年   月   日</w:t>
            </w:r>
          </w:p>
        </w:tc>
      </w:tr>
    </w:tbl>
    <w:p>
      <w:r>
        <w:rPr>
          <w:rFonts w:hint="eastAsia"/>
        </w:rPr>
        <w:t>注：1、本表格须在投标报名时提交，并作为投（竞）标文件的商务部分内容放入投（竞）标文件中；</w:t>
      </w:r>
    </w:p>
    <w:p>
      <w:pPr>
        <w:ind w:firstLine="420" w:firstLineChars="200"/>
        <w:rPr>
          <w:rFonts w:ascii="宋体"/>
          <w:sz w:val="28"/>
          <w:szCs w:val="28"/>
        </w:rPr>
      </w:pPr>
      <w:r>
        <w:rPr>
          <w:rFonts w:hint="eastAsia"/>
        </w:rPr>
        <w:t>2、本表格由供应商自己填写，若无表中所列情况，则在相应栏中写“无”；若有，须另行附页按具体次数分别说明（包括处罚时间、事由、处罚主体等）。</w:t>
      </w:r>
    </w:p>
    <w:p>
      <w:pPr>
        <w:pStyle w:val="13"/>
        <w:spacing w:line="600" w:lineRule="exact"/>
        <w:ind w:firstLine="0"/>
        <w:jc w:val="center"/>
        <w:rPr>
          <w:rFonts w:ascii="宋体"/>
          <w:b/>
          <w:bCs/>
          <w:spacing w:val="24"/>
          <w:sz w:val="32"/>
          <w:szCs w:val="32"/>
        </w:rPr>
      </w:pPr>
    </w:p>
    <w:p>
      <w:pPr>
        <w:pStyle w:val="13"/>
        <w:spacing w:line="600" w:lineRule="exact"/>
        <w:ind w:firstLine="0"/>
        <w:jc w:val="center"/>
        <w:rPr>
          <w:rFonts w:ascii="宋体"/>
          <w:b/>
          <w:bCs/>
          <w:spacing w:val="24"/>
          <w:sz w:val="32"/>
          <w:szCs w:val="32"/>
        </w:rPr>
      </w:pPr>
      <w:r>
        <w:rPr>
          <w:rFonts w:hint="eastAsia" w:ascii="宋体"/>
          <w:b/>
          <w:bCs/>
          <w:spacing w:val="24"/>
          <w:sz w:val="32"/>
          <w:szCs w:val="32"/>
        </w:rPr>
        <w:t>法定代表人授权委托书</w:t>
      </w:r>
    </w:p>
    <w:p>
      <w:pPr>
        <w:spacing w:line="600" w:lineRule="exact"/>
        <w:ind w:firstLine="600" w:firstLineChars="200"/>
        <w:rPr>
          <w:rFonts w:ascii="宋体"/>
          <w:sz w:val="30"/>
        </w:rPr>
      </w:pPr>
    </w:p>
    <w:p>
      <w:pPr>
        <w:spacing w:line="600" w:lineRule="exact"/>
        <w:ind w:firstLine="480" w:firstLineChars="200"/>
        <w:rPr>
          <w:rFonts w:ascii="宋体"/>
          <w:color w:val="000000"/>
          <w:sz w:val="24"/>
        </w:rPr>
      </w:pPr>
      <w:r>
        <w:rPr>
          <w:rFonts w:hint="eastAsia" w:ascii="宋体"/>
          <w:color w:val="000000"/>
          <w:sz w:val="24"/>
        </w:rPr>
        <w:t>本授权委托书声明，我（姓名）系（投标供应商名称）的法定代表人，现授权委托本单位的在职职工 （姓名）为我单位代理人，以本单位的名义参加（采购机构名称）的项目的投标活动。被授权代理人在投标、开标、评标、合同谈判过程中所签署的一切文件和处理与之有关的一切事务，我均予以承认。</w:t>
      </w:r>
    </w:p>
    <w:p>
      <w:pPr>
        <w:spacing w:line="600" w:lineRule="exact"/>
        <w:ind w:firstLine="480" w:firstLineChars="200"/>
        <w:rPr>
          <w:rFonts w:ascii="宋体"/>
          <w:sz w:val="24"/>
        </w:rPr>
      </w:pPr>
      <w:r>
        <w:rPr>
          <w:rFonts w:hint="eastAsia" w:ascii="宋体"/>
          <w:sz w:val="24"/>
        </w:rPr>
        <w:t>被授权人无转委托权，特此委托。</w:t>
      </w:r>
    </w:p>
    <w:p>
      <w:pPr>
        <w:spacing w:after="156" w:line="600" w:lineRule="exact"/>
        <w:rPr>
          <w:rFonts w:ascii="宋体"/>
          <w:b/>
          <w:color w:val="000000"/>
          <w:sz w:val="24"/>
        </w:rPr>
      </w:pPr>
    </w:p>
    <w:p>
      <w:pPr>
        <w:spacing w:line="600" w:lineRule="exact"/>
        <w:ind w:left="2698" w:leftChars="1285" w:firstLine="960" w:firstLineChars="400"/>
        <w:rPr>
          <w:rFonts w:ascii="宋体"/>
          <w:color w:val="000000"/>
          <w:sz w:val="24"/>
          <w:u w:val="single"/>
        </w:rPr>
      </w:pPr>
      <w:r>
        <w:rPr>
          <w:rFonts w:hint="eastAsia" w:ascii="宋体"/>
          <w:color w:val="000000"/>
          <w:sz w:val="24"/>
        </w:rPr>
        <w:t>授权代理人：</w:t>
      </w:r>
      <w:r>
        <w:rPr>
          <w:rFonts w:hint="eastAsia" w:ascii="宋体"/>
          <w:color w:val="000000"/>
          <w:sz w:val="24"/>
          <w:u w:val="single"/>
        </w:rPr>
        <w:t xml:space="preserve">                  （签字）   </w:t>
      </w:r>
    </w:p>
    <w:p>
      <w:pPr>
        <w:spacing w:line="600" w:lineRule="exact"/>
        <w:ind w:left="2698" w:leftChars="1285" w:firstLine="960" w:firstLineChars="400"/>
        <w:rPr>
          <w:rFonts w:ascii="宋体"/>
          <w:color w:val="000000"/>
          <w:sz w:val="24"/>
          <w:u w:val="single"/>
        </w:rPr>
      </w:pPr>
      <w:r>
        <w:rPr>
          <w:rFonts w:hint="eastAsia" w:ascii="宋体"/>
          <w:color w:val="000000"/>
          <w:sz w:val="24"/>
        </w:rPr>
        <w:t>身份证号码：</w:t>
      </w:r>
    </w:p>
    <w:p>
      <w:pPr>
        <w:spacing w:line="600" w:lineRule="exact"/>
        <w:ind w:left="2698" w:leftChars="1285" w:firstLine="960" w:firstLineChars="400"/>
        <w:rPr>
          <w:rFonts w:ascii="宋体"/>
          <w:color w:val="000000"/>
          <w:sz w:val="24"/>
          <w:u w:val="single"/>
        </w:rPr>
      </w:pPr>
      <w:r>
        <w:rPr>
          <w:rFonts w:hint="eastAsia" w:ascii="宋体"/>
          <w:color w:val="000000"/>
          <w:sz w:val="24"/>
        </w:rPr>
        <w:t>职  务：</w:t>
      </w:r>
    </w:p>
    <w:p>
      <w:pPr>
        <w:spacing w:line="600" w:lineRule="exact"/>
        <w:ind w:left="2698" w:leftChars="1285" w:firstLine="960" w:firstLineChars="400"/>
        <w:rPr>
          <w:rFonts w:ascii="宋体"/>
          <w:color w:val="000000"/>
          <w:sz w:val="24"/>
        </w:rPr>
      </w:pPr>
      <w:r>
        <w:rPr>
          <w:rFonts w:hint="eastAsia" w:ascii="宋体"/>
          <w:color w:val="000000"/>
          <w:sz w:val="24"/>
        </w:rPr>
        <w:t>投标供应商：</w:t>
      </w:r>
      <w:r>
        <w:rPr>
          <w:rFonts w:hint="eastAsia" w:ascii="宋体"/>
          <w:color w:val="000000"/>
          <w:sz w:val="24"/>
          <w:u w:val="single"/>
        </w:rPr>
        <w:t xml:space="preserve">                   （盖章）      </w:t>
      </w:r>
    </w:p>
    <w:p>
      <w:pPr>
        <w:spacing w:line="600" w:lineRule="exact"/>
        <w:rPr>
          <w:rFonts w:ascii="宋体"/>
          <w:color w:val="000000"/>
          <w:sz w:val="24"/>
          <w:u w:val="single"/>
        </w:rPr>
      </w:pPr>
      <w:r>
        <w:rPr>
          <w:rFonts w:hint="eastAsia" w:ascii="宋体"/>
          <w:color w:val="000000"/>
          <w:sz w:val="24"/>
        </w:rPr>
        <w:t xml:space="preserve">                              法定代表人：</w:t>
      </w:r>
      <w:r>
        <w:rPr>
          <w:rFonts w:hint="eastAsia" w:ascii="宋体"/>
          <w:color w:val="000000"/>
          <w:sz w:val="24"/>
          <w:u w:val="single"/>
        </w:rPr>
        <w:t xml:space="preserve">             （签名或盖章）   </w:t>
      </w:r>
    </w:p>
    <w:p>
      <w:pPr>
        <w:pStyle w:val="13"/>
        <w:spacing w:line="600" w:lineRule="exact"/>
        <w:ind w:firstLine="3600" w:firstLineChars="1500"/>
        <w:rPr>
          <w:rFonts w:ascii="宋体"/>
          <w:sz w:val="24"/>
          <w:szCs w:val="24"/>
        </w:rPr>
      </w:pPr>
      <w:r>
        <w:rPr>
          <w:rFonts w:hint="eastAsia" w:ascii="宋体"/>
          <w:sz w:val="24"/>
          <w:szCs w:val="24"/>
        </w:rPr>
        <w:t>日期：    年   月   日</w:t>
      </w:r>
    </w:p>
    <w:p>
      <w:pPr>
        <w:pStyle w:val="13"/>
        <w:spacing w:line="600" w:lineRule="exact"/>
        <w:ind w:firstLine="372" w:firstLineChars="155"/>
        <w:rPr>
          <w:rFonts w:ascii="宋体"/>
          <w:sz w:val="24"/>
          <w:szCs w:val="24"/>
        </w:rPr>
      </w:pPr>
      <w:r>
        <w:rPr>
          <w:rFonts w:hint="eastAsia" w:ascii="宋体"/>
          <w:sz w:val="24"/>
          <w:szCs w:val="24"/>
        </w:rPr>
        <w:t>——————————————————————————————-----------</w:t>
      </w:r>
    </w:p>
    <w:p>
      <w:pPr>
        <w:pStyle w:val="13"/>
        <w:spacing w:line="600" w:lineRule="exact"/>
        <w:ind w:firstLine="0"/>
        <w:jc w:val="center"/>
        <w:rPr>
          <w:rFonts w:ascii="宋体"/>
          <w:sz w:val="24"/>
          <w:szCs w:val="24"/>
        </w:rPr>
      </w:pPr>
      <w:r>
        <w:rPr>
          <w:rFonts w:hint="eastAsia" w:ascii="宋体"/>
          <w:sz w:val="24"/>
          <w:szCs w:val="24"/>
        </w:rPr>
        <w:t>授权代理人有效身份证明复印件粘贴处</w:t>
      </w:r>
    </w:p>
    <w:p>
      <w:pPr>
        <w:pStyle w:val="13"/>
        <w:spacing w:line="500" w:lineRule="exact"/>
        <w:ind w:firstLine="465" w:firstLineChars="155"/>
        <w:jc w:val="center"/>
        <w:rPr>
          <w:rFonts w:ascii="宋体"/>
          <w:sz w:val="30"/>
          <w:szCs w:val="24"/>
        </w:rPr>
      </w:pPr>
    </w:p>
    <w:p>
      <w:pPr>
        <w:pStyle w:val="13"/>
        <w:spacing w:line="500" w:lineRule="exact"/>
        <w:ind w:firstLine="465" w:firstLineChars="155"/>
        <w:jc w:val="center"/>
        <w:rPr>
          <w:rFonts w:ascii="宋体"/>
          <w:sz w:val="30"/>
          <w:szCs w:val="24"/>
        </w:rPr>
      </w:pPr>
    </w:p>
    <w:p>
      <w:pPr>
        <w:snapToGrid w:val="0"/>
        <w:spacing w:before="50" w:afterLines="50" w:line="360" w:lineRule="exact"/>
        <w:ind w:firstLine="728" w:firstLineChars="260"/>
        <w:jc w:val="left"/>
        <w:rPr>
          <w:rFonts w:ascii="宋体"/>
          <w:color w:val="000000"/>
          <w:sz w:val="28"/>
          <w:szCs w:val="28"/>
        </w:rPr>
      </w:pPr>
    </w:p>
    <w:p>
      <w:pPr>
        <w:snapToGrid w:val="0"/>
        <w:spacing w:before="50" w:afterLines="50" w:line="360" w:lineRule="exact"/>
        <w:ind w:firstLine="728" w:firstLineChars="260"/>
        <w:jc w:val="left"/>
        <w:rPr>
          <w:rFonts w:ascii="宋体"/>
          <w:color w:val="000000"/>
          <w:sz w:val="28"/>
          <w:szCs w:val="28"/>
        </w:rPr>
      </w:pPr>
    </w:p>
    <w:p>
      <w:pPr>
        <w:snapToGrid w:val="0"/>
        <w:spacing w:before="50" w:afterLines="50" w:line="360" w:lineRule="exact"/>
        <w:ind w:firstLine="728" w:firstLineChars="260"/>
        <w:jc w:val="left"/>
        <w:rPr>
          <w:rFonts w:ascii="宋体"/>
          <w:color w:val="000000"/>
          <w:sz w:val="28"/>
          <w:szCs w:val="28"/>
        </w:rPr>
      </w:pPr>
    </w:p>
    <w:p>
      <w:pPr>
        <w:spacing w:line="500" w:lineRule="exact"/>
        <w:rPr>
          <w:rFonts w:ascii="宋体"/>
          <w:b/>
          <w:sz w:val="28"/>
          <w:szCs w:val="28"/>
        </w:rPr>
      </w:pPr>
      <w:bookmarkStart w:id="33" w:name="_Toc202254108"/>
      <w:bookmarkStart w:id="34" w:name="_Toc202252037"/>
      <w:bookmarkStart w:id="35" w:name="_Toc202251703"/>
      <w:bookmarkStart w:id="36" w:name="_Toc202251078"/>
      <w:bookmarkStart w:id="37" w:name="_Toc202820355"/>
      <w:bookmarkStart w:id="38" w:name="_Toc202817000"/>
      <w:bookmarkStart w:id="39" w:name="_Toc202819882"/>
    </w:p>
    <w:p>
      <w:pPr>
        <w:spacing w:line="500" w:lineRule="exact"/>
        <w:jc w:val="center"/>
        <w:rPr>
          <w:rFonts w:ascii="宋体"/>
          <w:b/>
          <w:sz w:val="32"/>
          <w:szCs w:val="32"/>
        </w:rPr>
      </w:pPr>
    </w:p>
    <w:p>
      <w:pPr>
        <w:spacing w:line="500" w:lineRule="exact"/>
        <w:jc w:val="center"/>
        <w:rPr>
          <w:rFonts w:ascii="宋体"/>
          <w:b/>
          <w:bCs/>
          <w:sz w:val="28"/>
          <w:szCs w:val="28"/>
        </w:rPr>
      </w:pPr>
      <w:r>
        <w:rPr>
          <w:rFonts w:hint="eastAsia" w:ascii="宋体"/>
          <w:b/>
          <w:sz w:val="32"/>
          <w:szCs w:val="32"/>
        </w:rPr>
        <w:t>价格部分</w:t>
      </w:r>
      <w:bookmarkEnd w:id="33"/>
      <w:bookmarkEnd w:id="34"/>
      <w:bookmarkEnd w:id="35"/>
      <w:bookmarkEnd w:id="36"/>
      <w:bookmarkEnd w:id="37"/>
      <w:bookmarkEnd w:id="38"/>
      <w:bookmarkEnd w:id="39"/>
    </w:p>
    <w:p>
      <w:pPr>
        <w:spacing w:line="360" w:lineRule="auto"/>
        <w:jc w:val="center"/>
        <w:rPr>
          <w:rFonts w:ascii="宋体"/>
          <w:b/>
          <w:bCs/>
          <w:sz w:val="32"/>
          <w:szCs w:val="32"/>
        </w:rPr>
      </w:pPr>
      <w:r>
        <w:rPr>
          <w:rFonts w:hint="eastAsia" w:ascii="宋体"/>
          <w:b/>
          <w:bCs/>
          <w:sz w:val="32"/>
          <w:szCs w:val="32"/>
        </w:rPr>
        <w:t xml:space="preserve"> 磋商报价一览表（首次报价）</w:t>
      </w:r>
    </w:p>
    <w:p>
      <w:pPr>
        <w:spacing w:line="360" w:lineRule="auto"/>
        <w:jc w:val="center"/>
        <w:rPr>
          <w:rFonts w:ascii="宋体"/>
          <w:b/>
          <w:bCs/>
          <w:sz w:val="32"/>
          <w:szCs w:val="32"/>
        </w:rPr>
      </w:pPr>
      <w:r>
        <w:rPr>
          <w:rFonts w:hint="eastAsia" w:ascii="宋体"/>
          <w:b/>
          <w:bCs/>
          <w:sz w:val="32"/>
          <w:szCs w:val="32"/>
        </w:rPr>
        <w:t>(该表格装入磋商文件正本内)</w:t>
      </w:r>
    </w:p>
    <w:p>
      <w:pPr>
        <w:spacing w:line="500" w:lineRule="exact"/>
        <w:ind w:firstLine="309"/>
        <w:rPr>
          <w:rFonts w:ascii="宋体"/>
          <w:sz w:val="24"/>
        </w:rPr>
      </w:pPr>
      <w:r>
        <w:rPr>
          <w:rFonts w:hint="eastAsia" w:ascii="宋体"/>
          <w:sz w:val="24"/>
        </w:rPr>
        <w:t xml:space="preserve">投标供应商全称（加盖公章）：              </w:t>
      </w:r>
    </w:p>
    <w:p>
      <w:pPr>
        <w:spacing w:line="500" w:lineRule="exact"/>
        <w:ind w:firstLine="309"/>
        <w:rPr>
          <w:rFonts w:ascii="宋体"/>
          <w:sz w:val="24"/>
        </w:rPr>
      </w:pPr>
      <w:r>
        <w:rPr>
          <w:rFonts w:hint="eastAsia" w:ascii="宋体"/>
          <w:sz w:val="24"/>
        </w:rPr>
        <w:t>磋商文件编号：</w:t>
      </w:r>
    </w:p>
    <w:tbl>
      <w:tblPr>
        <w:tblStyle w:val="31"/>
        <w:tblW w:w="9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5332"/>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1" w:hRule="atLeast"/>
        </w:trPr>
        <w:tc>
          <w:tcPr>
            <w:tcW w:w="1424" w:type="dxa"/>
            <w:vAlign w:val="center"/>
          </w:tcPr>
          <w:p>
            <w:pPr>
              <w:spacing w:line="500" w:lineRule="exact"/>
              <w:jc w:val="center"/>
              <w:rPr>
                <w:rFonts w:ascii="宋体"/>
                <w:sz w:val="24"/>
              </w:rPr>
            </w:pPr>
            <w:r>
              <w:rPr>
                <w:rFonts w:hint="eastAsia" w:ascii="宋体"/>
                <w:sz w:val="24"/>
              </w:rPr>
              <w:t>项目名称</w:t>
            </w:r>
          </w:p>
        </w:tc>
        <w:tc>
          <w:tcPr>
            <w:tcW w:w="7586" w:type="dxa"/>
            <w:gridSpan w:val="2"/>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424" w:type="dxa"/>
            <w:vMerge w:val="restart"/>
            <w:tcBorders>
              <w:top w:val="single" w:color="auto" w:sz="4" w:space="0"/>
            </w:tcBorders>
            <w:vAlign w:val="center"/>
          </w:tcPr>
          <w:p>
            <w:pPr>
              <w:spacing w:line="500" w:lineRule="exact"/>
              <w:jc w:val="center"/>
              <w:rPr>
                <w:rFonts w:ascii="宋体"/>
                <w:sz w:val="24"/>
              </w:rPr>
            </w:pPr>
            <w:r>
              <w:rPr>
                <w:rFonts w:hint="eastAsia" w:ascii="宋体"/>
                <w:sz w:val="24"/>
              </w:rPr>
              <w:t>磋商费率（%）</w:t>
            </w:r>
          </w:p>
        </w:tc>
        <w:tc>
          <w:tcPr>
            <w:tcW w:w="5332" w:type="dxa"/>
            <w:tcBorders>
              <w:top w:val="single" w:color="auto" w:sz="4" w:space="0"/>
            </w:tcBorders>
            <w:vAlign w:val="center"/>
          </w:tcPr>
          <w:p>
            <w:pPr>
              <w:spacing w:line="500" w:lineRule="exact"/>
              <w:jc w:val="center"/>
              <w:rPr>
                <w:rFonts w:ascii="宋体"/>
                <w:sz w:val="24"/>
              </w:rPr>
            </w:pPr>
            <w:r>
              <w:rPr>
                <w:rFonts w:hint="eastAsia" w:ascii="宋体"/>
                <w:sz w:val="24"/>
              </w:rPr>
              <w:t>管理费费率</w:t>
            </w:r>
          </w:p>
        </w:tc>
        <w:tc>
          <w:tcPr>
            <w:tcW w:w="2254" w:type="dxa"/>
            <w:vAlign w:val="center"/>
          </w:tcPr>
          <w:p>
            <w:pPr>
              <w:spacing w:line="500" w:lineRule="exact"/>
              <w:jc w:val="center"/>
              <w:rPr>
                <w:rFonts w:ascii="宋体"/>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424" w:type="dxa"/>
            <w:vMerge w:val="continue"/>
            <w:vAlign w:val="center"/>
          </w:tcPr>
          <w:p/>
        </w:tc>
        <w:tc>
          <w:tcPr>
            <w:tcW w:w="5332" w:type="dxa"/>
            <w:vAlign w:val="center"/>
          </w:tcPr>
          <w:p>
            <w:pPr>
              <w:spacing w:line="500" w:lineRule="exact"/>
              <w:jc w:val="center"/>
              <w:rPr>
                <w:rFonts w:ascii="宋体"/>
                <w:sz w:val="24"/>
              </w:rPr>
            </w:pPr>
            <w:r>
              <w:rPr>
                <w:rFonts w:hint="eastAsia" w:ascii="宋体"/>
                <w:sz w:val="24"/>
              </w:rPr>
              <w:t>自有资本金年化利率</w:t>
            </w:r>
          </w:p>
        </w:tc>
        <w:tc>
          <w:tcPr>
            <w:tcW w:w="2254" w:type="dxa"/>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1424" w:type="dxa"/>
            <w:vMerge w:val="continue"/>
            <w:vAlign w:val="center"/>
          </w:tcPr>
          <w:p/>
        </w:tc>
        <w:tc>
          <w:tcPr>
            <w:tcW w:w="5332" w:type="dxa"/>
            <w:vAlign w:val="center"/>
          </w:tcPr>
          <w:p>
            <w:pPr>
              <w:spacing w:line="500" w:lineRule="exact"/>
              <w:jc w:val="center"/>
              <w:rPr>
                <w:rFonts w:ascii="宋体"/>
                <w:sz w:val="24"/>
                <w:highlight w:val="none"/>
              </w:rPr>
            </w:pPr>
            <w:r>
              <w:rPr>
                <w:rFonts w:hint="eastAsia" w:ascii="宋体"/>
                <w:sz w:val="24"/>
                <w:highlight w:val="none"/>
              </w:rPr>
              <w:t>项目期银行同期贷款基准年化利率最高上浮</w:t>
            </w:r>
          </w:p>
          <w:p>
            <w:pPr>
              <w:spacing w:line="500" w:lineRule="exact"/>
              <w:jc w:val="center"/>
              <w:rPr>
                <w:rFonts w:ascii="宋体"/>
                <w:sz w:val="24"/>
              </w:rPr>
            </w:pPr>
            <w:r>
              <w:rPr>
                <w:rFonts w:hint="eastAsia" w:ascii="宋体"/>
                <w:sz w:val="24"/>
                <w:highlight w:val="none"/>
              </w:rPr>
              <w:t>（以银行实际放贷利率为准，实际放贷利率超过中标最高上浮比例部分由投标人承担；如果资金全部为自有资金，该处填写自有资金年化利率）</w:t>
            </w:r>
          </w:p>
        </w:tc>
        <w:tc>
          <w:tcPr>
            <w:tcW w:w="2254" w:type="dxa"/>
            <w:vAlign w:val="center"/>
          </w:tcPr>
          <w:p>
            <w:pPr>
              <w:spacing w:line="500" w:lineRule="exact"/>
              <w:jc w:val="center"/>
              <w:rPr>
                <w:rFonts w:ascii="宋体"/>
                <w:sz w:val="24"/>
              </w:rPr>
            </w:pPr>
          </w:p>
        </w:tc>
      </w:tr>
    </w:tbl>
    <w:p>
      <w:pPr>
        <w:spacing w:line="500" w:lineRule="exact"/>
        <w:rPr>
          <w:rFonts w:ascii="宋体"/>
          <w:sz w:val="24"/>
        </w:rPr>
      </w:pPr>
      <w:r>
        <w:rPr>
          <w:rFonts w:hint="eastAsia" w:ascii="宋体"/>
          <w:sz w:val="24"/>
        </w:rPr>
        <w:t>法定代表人或其授权代理人</w:t>
      </w:r>
      <w:r>
        <w:rPr>
          <w:rFonts w:hint="eastAsia" w:ascii="宋体"/>
          <w:color w:val="000000"/>
          <w:sz w:val="24"/>
        </w:rPr>
        <w:t>签字或盖章</w:t>
      </w:r>
      <w:r>
        <w:rPr>
          <w:rFonts w:hint="eastAsia" w:ascii="宋体"/>
          <w:sz w:val="24"/>
        </w:rPr>
        <w:t>：</w:t>
      </w:r>
    </w:p>
    <w:p>
      <w:pPr>
        <w:spacing w:line="500" w:lineRule="exact"/>
        <w:rPr>
          <w:rFonts w:ascii="宋体"/>
          <w:sz w:val="24"/>
        </w:rPr>
      </w:pPr>
      <w:r>
        <w:rPr>
          <w:rFonts w:hint="eastAsia" w:ascii="宋体"/>
          <w:sz w:val="24"/>
        </w:rPr>
        <w:t>日期：年月日</w:t>
      </w:r>
    </w:p>
    <w:p>
      <w:pPr>
        <w:spacing w:line="500" w:lineRule="exact"/>
        <w:rPr>
          <w:rFonts w:ascii="宋体"/>
          <w:sz w:val="28"/>
          <w:szCs w:val="28"/>
        </w:rPr>
      </w:pPr>
    </w:p>
    <w:p>
      <w:pPr>
        <w:pStyle w:val="2"/>
      </w:pPr>
    </w:p>
    <w:p>
      <w:pPr>
        <w:pStyle w:val="2"/>
      </w:pPr>
    </w:p>
    <w:p>
      <w:pPr>
        <w:pStyle w:val="2"/>
      </w:pPr>
    </w:p>
    <w:p>
      <w:pPr>
        <w:rPr>
          <w:rFonts w:ascii="宋体"/>
          <w:b/>
          <w:sz w:val="28"/>
          <w:szCs w:val="28"/>
        </w:rPr>
      </w:pPr>
      <w:r>
        <w:rPr>
          <w:rFonts w:hint="eastAsia" w:ascii="宋体"/>
          <w:b/>
          <w:sz w:val="28"/>
          <w:szCs w:val="28"/>
        </w:rPr>
        <w:t>注：磋商过程中的《磋商报价一览表》由采购代理机构另行提供。</w:t>
      </w:r>
    </w:p>
    <w:p>
      <w:pPr>
        <w:spacing w:line="360" w:lineRule="auto"/>
        <w:rPr>
          <w:rFonts w:ascii="宋体"/>
          <w:b/>
          <w:bCs/>
          <w:sz w:val="32"/>
          <w:szCs w:val="32"/>
        </w:rPr>
      </w:pPr>
    </w:p>
    <w:p>
      <w:pPr>
        <w:spacing w:line="360" w:lineRule="auto"/>
        <w:jc w:val="center"/>
        <w:rPr>
          <w:rFonts w:ascii="宋体"/>
          <w:b/>
          <w:bCs/>
          <w:sz w:val="32"/>
          <w:szCs w:val="32"/>
        </w:rPr>
      </w:pPr>
      <w:r>
        <w:rPr>
          <w:rFonts w:hint="eastAsia" w:ascii="宋体"/>
          <w:b/>
          <w:bCs/>
          <w:sz w:val="32"/>
          <w:szCs w:val="32"/>
        </w:rPr>
        <w:t>投标报价明细表</w:t>
      </w:r>
    </w:p>
    <w:tbl>
      <w:tblPr>
        <w:tblStyle w:val="31"/>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718"/>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51" w:type="dxa"/>
            <w:vAlign w:val="center"/>
          </w:tcPr>
          <w:p>
            <w:pPr>
              <w:snapToGrid w:val="0"/>
              <w:spacing w:before="50" w:after="50"/>
              <w:jc w:val="center"/>
              <w:rPr>
                <w:rFonts w:ascii="宋体" w:hAnsi="宋体" w:cs="宋体"/>
                <w:sz w:val="24"/>
              </w:rPr>
            </w:pPr>
            <w:r>
              <w:rPr>
                <w:rFonts w:hint="eastAsia" w:ascii="宋体" w:hAnsi="宋体" w:cs="宋体"/>
                <w:sz w:val="24"/>
              </w:rPr>
              <w:t>序号</w:t>
            </w:r>
          </w:p>
        </w:tc>
        <w:tc>
          <w:tcPr>
            <w:tcW w:w="5718" w:type="dxa"/>
            <w:vAlign w:val="center"/>
          </w:tcPr>
          <w:p>
            <w:pPr>
              <w:snapToGrid w:val="0"/>
              <w:spacing w:before="50" w:after="50"/>
              <w:jc w:val="center"/>
              <w:rPr>
                <w:rFonts w:ascii="宋体" w:hAnsi="宋体" w:cs="宋体"/>
                <w:sz w:val="24"/>
              </w:rPr>
            </w:pPr>
            <w:r>
              <w:rPr>
                <w:rFonts w:hint="eastAsia" w:ascii="宋体" w:hAnsi="宋体" w:cs="宋体"/>
                <w:sz w:val="24"/>
              </w:rPr>
              <w:t>报价明细</w:t>
            </w:r>
          </w:p>
        </w:tc>
        <w:tc>
          <w:tcPr>
            <w:tcW w:w="2511" w:type="dxa"/>
            <w:vAlign w:val="center"/>
          </w:tcPr>
          <w:p>
            <w:pPr>
              <w:snapToGrid w:val="0"/>
              <w:spacing w:before="50" w:after="50"/>
              <w:jc w:val="center"/>
              <w:rPr>
                <w:rFonts w:ascii="宋体" w:hAnsi="宋体" w:cs="宋体"/>
                <w:sz w:val="24"/>
              </w:rPr>
            </w:pPr>
            <w:r>
              <w:rPr>
                <w:rFonts w:hint="eastAsia" w:ascii="宋体" w:hAnsi="宋体" w:cs="宋体"/>
                <w:sz w:val="24"/>
              </w:rPr>
              <w:t>投标费率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51"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5718" w:type="dxa"/>
            <w:vAlign w:val="center"/>
          </w:tcPr>
          <w:p>
            <w:pPr>
              <w:widowControl/>
              <w:snapToGrid w:val="0"/>
              <w:spacing w:before="50" w:after="50"/>
              <w:jc w:val="center"/>
              <w:rPr>
                <w:rFonts w:ascii="宋体" w:hAnsi="宋体" w:cs="宋体"/>
                <w:color w:val="000000"/>
                <w:sz w:val="24"/>
              </w:rPr>
            </w:pPr>
            <w:r>
              <w:rPr>
                <w:rFonts w:hint="eastAsia" w:ascii="宋体" w:hAnsi="宋体" w:cs="宋体"/>
                <w:color w:val="000000"/>
                <w:sz w:val="24"/>
                <w:highlight w:val="none"/>
              </w:rPr>
              <w:t>管理费率（计算基数为工程总投入=农村土地整治费用+村庄搬迁整治费用+市政配套项目，根据实际运作情况按实结算）</w:t>
            </w:r>
          </w:p>
        </w:tc>
        <w:tc>
          <w:tcPr>
            <w:tcW w:w="2511" w:type="dxa"/>
            <w:vAlign w:val="center"/>
          </w:tcPr>
          <w:p>
            <w:pPr>
              <w:snapToGrid w:val="0"/>
              <w:spacing w:before="50" w:after="50"/>
              <w:jc w:val="center"/>
              <w:rPr>
                <w:rFonts w:ascii="宋体" w:hAnsi="宋体" w:cs="宋体"/>
                <w:b/>
                <w:color w:val="000000"/>
                <w:sz w:val="24"/>
              </w:rPr>
            </w:pPr>
            <w:r>
              <w:rPr>
                <w:rFonts w:hint="eastAsia" w:ascii="宋体" w:hAnsi="宋体" w:cs="宋体"/>
                <w:b/>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51"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5718" w:type="dxa"/>
            <w:vAlign w:val="center"/>
          </w:tcPr>
          <w:p>
            <w:pPr>
              <w:widowControl/>
              <w:snapToGrid w:val="0"/>
              <w:spacing w:before="50" w:after="50"/>
              <w:jc w:val="center"/>
              <w:rPr>
                <w:rFonts w:ascii="宋体" w:hAnsi="宋体" w:cs="宋体"/>
                <w:color w:val="000000"/>
                <w:sz w:val="24"/>
                <w:highlight w:val="none"/>
              </w:rPr>
            </w:pPr>
            <w:r>
              <w:rPr>
                <w:rFonts w:hint="eastAsia" w:ascii="宋体" w:hAnsi="宋体" w:cs="宋体"/>
                <w:color w:val="000000"/>
                <w:sz w:val="24"/>
                <w:highlight w:val="none"/>
              </w:rPr>
              <w:t>自有资本金年化利率</w:t>
            </w:r>
          </w:p>
        </w:tc>
        <w:tc>
          <w:tcPr>
            <w:tcW w:w="2511" w:type="dxa"/>
            <w:vAlign w:val="center"/>
          </w:tcPr>
          <w:p>
            <w:pPr>
              <w:snapToGrid w:val="0"/>
              <w:spacing w:before="50" w:after="50"/>
              <w:jc w:val="center"/>
              <w:rPr>
                <w:rFonts w:ascii="宋体" w:hAnsi="宋体" w:cs="宋体"/>
                <w:b/>
                <w:color w:val="000000"/>
                <w:sz w:val="24"/>
              </w:rPr>
            </w:pPr>
            <w:r>
              <w:rPr>
                <w:rFonts w:hint="eastAsia" w:ascii="宋体" w:hAnsi="宋体" w:cs="宋体"/>
                <w:b/>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51" w:type="dxa"/>
            <w:vAlign w:val="center"/>
          </w:tcPr>
          <w:p>
            <w:pPr>
              <w:widowControl/>
              <w:jc w:val="center"/>
              <w:rPr>
                <w:rFonts w:ascii="宋体" w:hAnsi="宋体" w:cs="宋体"/>
                <w:kern w:val="0"/>
                <w:sz w:val="24"/>
              </w:rPr>
            </w:pPr>
            <w:r>
              <w:rPr>
                <w:rFonts w:hint="eastAsia" w:ascii="宋体" w:hAnsi="宋体" w:cs="宋体"/>
                <w:kern w:val="0"/>
                <w:sz w:val="24"/>
              </w:rPr>
              <w:t>3</w:t>
            </w:r>
          </w:p>
        </w:tc>
        <w:tc>
          <w:tcPr>
            <w:tcW w:w="5718" w:type="dxa"/>
            <w:vAlign w:val="center"/>
          </w:tcPr>
          <w:p>
            <w:pPr>
              <w:pStyle w:val="2"/>
              <w:rPr>
                <w:color w:val="000000"/>
                <w:sz w:val="24"/>
                <w:szCs w:val="24"/>
                <w:highlight w:val="none"/>
              </w:rPr>
            </w:pPr>
            <w:r>
              <w:rPr>
                <w:rFonts w:hint="eastAsia"/>
                <w:color w:val="000000"/>
                <w:sz w:val="24"/>
                <w:highlight w:val="none"/>
              </w:rPr>
              <w:t>项目期银行同期贷款基准年化利率最高上浮</w:t>
            </w:r>
          </w:p>
          <w:p>
            <w:pPr>
              <w:pStyle w:val="2"/>
              <w:rPr>
                <w:color w:val="000000"/>
                <w:highlight w:val="none"/>
              </w:rPr>
            </w:pPr>
            <w:r>
              <w:rPr>
                <w:rFonts w:hint="eastAsia" w:ascii="宋体"/>
                <w:sz w:val="24"/>
                <w:highlight w:val="none"/>
              </w:rPr>
              <w:t>（以银行实际放贷利率为准，实际放贷利率超过中标最高上浮比例部分由投标人承担；如果资金全部为自有资金，该处填写自有资金年化利率）</w:t>
            </w:r>
          </w:p>
        </w:tc>
        <w:tc>
          <w:tcPr>
            <w:tcW w:w="2511" w:type="dxa"/>
            <w:vAlign w:val="center"/>
          </w:tcPr>
          <w:p>
            <w:pPr>
              <w:snapToGrid w:val="0"/>
              <w:spacing w:before="50" w:after="50"/>
              <w:jc w:val="center"/>
              <w:rPr>
                <w:rFonts w:ascii="宋体" w:hAnsi="宋体" w:cs="宋体"/>
                <w:b/>
                <w:color w:val="000000"/>
                <w:sz w:val="24"/>
              </w:rPr>
            </w:pPr>
            <w:r>
              <w:rPr>
                <w:rFonts w:hint="eastAsia" w:ascii="宋体" w:hAnsi="宋体" w:cs="宋体"/>
                <w:b/>
                <w:color w:val="000000"/>
                <w:sz w:val="24"/>
              </w:rPr>
              <w:t>%</w:t>
            </w:r>
          </w:p>
        </w:tc>
      </w:tr>
    </w:tbl>
    <w:p>
      <w:pPr>
        <w:snapToGrid w:val="0"/>
        <w:spacing w:before="50" w:after="50"/>
        <w:rPr>
          <w:rFonts w:ascii="宋体" w:hAnsi="宋体" w:cs="宋体"/>
          <w:b/>
          <w:sz w:val="24"/>
        </w:rPr>
      </w:pPr>
    </w:p>
    <w:p>
      <w:pPr>
        <w:pStyle w:val="2"/>
      </w:pPr>
    </w:p>
    <w:p>
      <w:pPr>
        <w:snapToGrid w:val="0"/>
        <w:spacing w:beforeLines="50"/>
        <w:rPr>
          <w:rFonts w:ascii="宋体" w:hAnsi="宋体" w:cs="宋体"/>
          <w:sz w:val="24"/>
          <w:szCs w:val="20"/>
        </w:rPr>
      </w:pPr>
      <w:r>
        <w:rPr>
          <w:rFonts w:hint="eastAsia" w:ascii="宋体" w:hAnsi="宋体" w:cs="宋体"/>
          <w:sz w:val="24"/>
        </w:rPr>
        <w:t xml:space="preserve">法定代表人或授权代表签字：             </w:t>
      </w:r>
    </w:p>
    <w:p>
      <w:pPr>
        <w:snapToGrid w:val="0"/>
        <w:spacing w:beforeLines="50" w:after="50"/>
        <w:rPr>
          <w:rFonts w:ascii="宋体" w:hAnsi="宋体" w:cs="宋体"/>
          <w:sz w:val="24"/>
        </w:rPr>
      </w:pPr>
      <w:r>
        <w:rPr>
          <w:rFonts w:hint="eastAsia" w:ascii="宋体" w:hAnsi="宋体" w:cs="宋体"/>
          <w:sz w:val="24"/>
        </w:rPr>
        <w:t xml:space="preserve">投标人公章：                                     </w:t>
      </w:r>
    </w:p>
    <w:p>
      <w:pPr>
        <w:snapToGrid w:val="0"/>
        <w:spacing w:beforeLines="50" w:after="50"/>
        <w:ind w:firstLine="6240" w:firstLineChars="2600"/>
        <w:rPr>
          <w:rFonts w:ascii="宋体" w:hAnsi="宋体" w:cs="宋体"/>
          <w:sz w:val="24"/>
        </w:rPr>
      </w:pPr>
    </w:p>
    <w:p>
      <w:pPr>
        <w:spacing w:line="360" w:lineRule="auto"/>
        <w:jc w:val="center"/>
        <w:rPr>
          <w:rFonts w:ascii="宋体"/>
          <w:b/>
          <w:bCs/>
          <w:sz w:val="32"/>
          <w:szCs w:val="32"/>
        </w:rPr>
      </w:pPr>
      <w:r>
        <w:rPr>
          <w:rFonts w:hint="eastAsia" w:ascii="宋体" w:hAnsi="宋体" w:cs="宋体"/>
          <w:sz w:val="24"/>
        </w:rPr>
        <w:t xml:space="preserve">                       年    月    日</w:t>
      </w:r>
    </w:p>
    <w:p>
      <w:pPr>
        <w:spacing w:line="360" w:lineRule="auto"/>
        <w:jc w:val="center"/>
        <w:rPr>
          <w:rFonts w:ascii="宋体"/>
          <w:b/>
          <w:bCs/>
          <w:sz w:val="32"/>
          <w:szCs w:val="32"/>
        </w:rPr>
      </w:pPr>
    </w:p>
    <w:p>
      <w:pPr>
        <w:spacing w:line="360" w:lineRule="auto"/>
        <w:jc w:val="center"/>
        <w:rPr>
          <w:rFonts w:ascii="宋体"/>
          <w:b/>
          <w:bCs/>
          <w:sz w:val="32"/>
          <w:szCs w:val="32"/>
        </w:rPr>
      </w:pPr>
    </w:p>
    <w:p>
      <w:pPr>
        <w:pStyle w:val="2"/>
        <w:rPr>
          <w:rFonts w:ascii="宋体"/>
          <w:b/>
          <w:bCs/>
          <w:sz w:val="32"/>
          <w:szCs w:val="32"/>
        </w:rPr>
      </w:pPr>
    </w:p>
    <w:p>
      <w:pPr>
        <w:spacing w:line="360" w:lineRule="auto"/>
        <w:rPr>
          <w:rFonts w:ascii="宋体"/>
          <w:b/>
          <w:bCs/>
          <w:sz w:val="32"/>
          <w:szCs w:val="32"/>
        </w:rPr>
      </w:pPr>
    </w:p>
    <w:p>
      <w:pPr>
        <w:pStyle w:val="2"/>
      </w:pPr>
    </w:p>
    <w:p>
      <w:pPr>
        <w:spacing w:line="360" w:lineRule="auto"/>
        <w:jc w:val="center"/>
        <w:rPr>
          <w:rFonts w:ascii="宋体"/>
          <w:b/>
          <w:bCs/>
          <w:sz w:val="32"/>
          <w:szCs w:val="32"/>
        </w:rPr>
      </w:pPr>
    </w:p>
    <w:p>
      <w:pPr>
        <w:spacing w:line="360" w:lineRule="auto"/>
        <w:jc w:val="center"/>
        <w:rPr>
          <w:rFonts w:ascii="宋体"/>
          <w:b/>
          <w:bCs/>
          <w:sz w:val="32"/>
          <w:szCs w:val="32"/>
        </w:rPr>
      </w:pPr>
    </w:p>
    <w:p>
      <w:pPr>
        <w:spacing w:line="360" w:lineRule="auto"/>
        <w:jc w:val="center"/>
        <w:rPr>
          <w:rFonts w:ascii="宋体"/>
          <w:b/>
          <w:bCs/>
          <w:sz w:val="32"/>
          <w:szCs w:val="32"/>
        </w:rPr>
      </w:pPr>
    </w:p>
    <w:p>
      <w:pPr>
        <w:pStyle w:val="2"/>
      </w:pPr>
    </w:p>
    <w:p>
      <w:pPr>
        <w:spacing w:line="360" w:lineRule="auto"/>
        <w:jc w:val="center"/>
        <w:rPr>
          <w:rFonts w:ascii="宋体"/>
          <w:b/>
          <w:bCs/>
          <w:sz w:val="32"/>
          <w:szCs w:val="32"/>
        </w:rPr>
      </w:pPr>
      <w:r>
        <w:rPr>
          <w:rFonts w:hint="eastAsia" w:ascii="宋体"/>
          <w:b/>
          <w:bCs/>
          <w:sz w:val="32"/>
          <w:szCs w:val="32"/>
        </w:rPr>
        <w:t>招标代理服务费承诺函</w:t>
      </w:r>
    </w:p>
    <w:p>
      <w:pPr>
        <w:spacing w:line="760" w:lineRule="exact"/>
        <w:jc w:val="center"/>
        <w:rPr>
          <w:b/>
          <w:sz w:val="32"/>
        </w:rPr>
      </w:pPr>
    </w:p>
    <w:p>
      <w:pPr>
        <w:tabs>
          <w:tab w:val="left" w:pos="2996"/>
        </w:tabs>
        <w:spacing w:line="360" w:lineRule="auto"/>
        <w:ind w:firstLine="560" w:firstLineChars="200"/>
        <w:rPr>
          <w:rFonts w:ascii="宋体" w:cs="宋体"/>
          <w:sz w:val="28"/>
          <w:szCs w:val="28"/>
        </w:rPr>
      </w:pPr>
      <w:r>
        <w:rPr>
          <w:rFonts w:hint="eastAsia" w:ascii="宋体" w:cs="宋体"/>
          <w:sz w:val="28"/>
          <w:szCs w:val="28"/>
        </w:rPr>
        <w:t>根据国家计委、物价局文件和招标文件的规定，一旦我公司中标，我公司同意按本招标文件规定向政府采购代理机构交纳招标代理服务费，</w:t>
      </w:r>
      <w:r>
        <w:rPr>
          <w:rFonts w:hint="eastAsia" w:ascii="宋体" w:cs="宋体"/>
          <w:color w:val="000000"/>
          <w:sz w:val="28"/>
          <w:szCs w:val="28"/>
        </w:rPr>
        <w:t>本项目代理费按玖万捌仟元整计取，在中标通知书发出当日一次性向代理机构缴清</w:t>
      </w:r>
      <w:r>
        <w:rPr>
          <w:rFonts w:hint="eastAsia" w:ascii="宋体" w:cs="宋体"/>
          <w:sz w:val="28"/>
          <w:szCs w:val="28"/>
        </w:rPr>
        <w:t>招标代理服务费。本承诺函自开标之日起至本次采购期满有效。</w:t>
      </w:r>
    </w:p>
    <w:p>
      <w:pPr>
        <w:ind w:firstLine="560" w:firstLineChars="200"/>
        <w:rPr>
          <w:rFonts w:ascii="宋体" w:cs="宋体"/>
          <w:sz w:val="28"/>
          <w:szCs w:val="28"/>
        </w:rPr>
      </w:pPr>
    </w:p>
    <w:p>
      <w:pPr>
        <w:pStyle w:val="2"/>
        <w:rPr>
          <w:rFonts w:ascii="宋体" w:cs="宋体"/>
          <w:szCs w:val="28"/>
        </w:rPr>
      </w:pPr>
    </w:p>
    <w:p>
      <w:pPr>
        <w:pStyle w:val="2"/>
        <w:rPr>
          <w:rFonts w:ascii="宋体" w:cs="宋体"/>
          <w:szCs w:val="28"/>
        </w:rPr>
      </w:pPr>
    </w:p>
    <w:p>
      <w:pPr>
        <w:spacing w:line="360" w:lineRule="auto"/>
        <w:jc w:val="right"/>
        <w:rPr>
          <w:rFonts w:ascii="宋体" w:cs="宋体"/>
          <w:sz w:val="28"/>
          <w:szCs w:val="28"/>
        </w:rPr>
      </w:pPr>
      <w:r>
        <w:rPr>
          <w:rFonts w:hint="eastAsia" w:ascii="宋体" w:cs="宋体"/>
          <w:sz w:val="28"/>
          <w:szCs w:val="28"/>
        </w:rPr>
        <w:t xml:space="preserve">投标供应商全称（加盖公章）：              </w:t>
      </w:r>
    </w:p>
    <w:p>
      <w:pPr>
        <w:spacing w:line="360" w:lineRule="auto"/>
        <w:jc w:val="right"/>
        <w:rPr>
          <w:rFonts w:ascii="宋体" w:cs="宋体"/>
          <w:sz w:val="28"/>
          <w:szCs w:val="28"/>
        </w:rPr>
      </w:pPr>
      <w:r>
        <w:rPr>
          <w:rFonts w:hint="eastAsia" w:ascii="宋体" w:cs="宋体"/>
          <w:sz w:val="28"/>
          <w:szCs w:val="28"/>
        </w:rPr>
        <w:t>法定代表人或其授权代理人</w:t>
      </w:r>
      <w:r>
        <w:rPr>
          <w:rFonts w:hint="eastAsia" w:ascii="宋体" w:cs="宋体"/>
          <w:color w:val="000000"/>
          <w:sz w:val="28"/>
          <w:szCs w:val="28"/>
        </w:rPr>
        <w:t>签字或盖章</w:t>
      </w:r>
      <w:r>
        <w:rPr>
          <w:rFonts w:hint="eastAsia" w:ascii="宋体" w:cs="宋体"/>
          <w:sz w:val="28"/>
          <w:szCs w:val="28"/>
        </w:rPr>
        <w:t>：</w:t>
      </w:r>
    </w:p>
    <w:p>
      <w:pPr>
        <w:spacing w:line="360" w:lineRule="auto"/>
        <w:jc w:val="right"/>
        <w:rPr>
          <w:rFonts w:ascii="宋体" w:cs="宋体"/>
          <w:sz w:val="28"/>
          <w:szCs w:val="28"/>
        </w:rPr>
      </w:pPr>
      <w:r>
        <w:rPr>
          <w:rFonts w:hint="eastAsia" w:ascii="宋体" w:cs="宋体"/>
          <w:sz w:val="28"/>
          <w:szCs w:val="28"/>
        </w:rPr>
        <w:t>日期：年月日</w:t>
      </w:r>
    </w:p>
    <w:p>
      <w:pPr>
        <w:spacing w:line="360" w:lineRule="auto"/>
        <w:rPr>
          <w:rFonts w:ascii="宋体"/>
          <w:sz w:val="28"/>
          <w:szCs w:val="28"/>
        </w:rPr>
      </w:pPr>
    </w:p>
    <w:p>
      <w:pPr>
        <w:spacing w:line="360" w:lineRule="auto"/>
        <w:rPr>
          <w:rFonts w:ascii="宋体"/>
          <w:sz w:val="28"/>
          <w:szCs w:val="28"/>
        </w:rPr>
      </w:pPr>
    </w:p>
    <w:p>
      <w:pPr>
        <w:pStyle w:val="2"/>
        <w:rPr>
          <w:rFonts w:ascii="宋体"/>
          <w:szCs w:val="28"/>
        </w:rPr>
      </w:pPr>
    </w:p>
    <w:p>
      <w:pPr>
        <w:pStyle w:val="2"/>
        <w:rPr>
          <w:rFonts w:ascii="宋体"/>
          <w:szCs w:val="28"/>
        </w:rPr>
      </w:pPr>
    </w:p>
    <w:p>
      <w:pPr>
        <w:pStyle w:val="2"/>
        <w:rPr>
          <w:rFonts w:ascii="宋体"/>
          <w:szCs w:val="28"/>
        </w:rPr>
      </w:pPr>
    </w:p>
    <w:p>
      <w:pPr>
        <w:pStyle w:val="2"/>
        <w:rPr>
          <w:rFonts w:ascii="宋体"/>
          <w:szCs w:val="28"/>
        </w:rPr>
      </w:pPr>
    </w:p>
    <w:p>
      <w:pPr>
        <w:pStyle w:val="2"/>
        <w:rPr>
          <w:rFonts w:ascii="宋体"/>
          <w:szCs w:val="28"/>
        </w:rPr>
      </w:pPr>
    </w:p>
    <w:p>
      <w:pPr>
        <w:pStyle w:val="2"/>
        <w:rPr>
          <w:rFonts w:ascii="宋体"/>
          <w:szCs w:val="28"/>
        </w:rPr>
      </w:pPr>
    </w:p>
    <w:p>
      <w:pPr>
        <w:pStyle w:val="2"/>
        <w:rPr>
          <w:rFonts w:ascii="宋体"/>
          <w:szCs w:val="28"/>
        </w:rPr>
      </w:pPr>
    </w:p>
    <w:p>
      <w:pPr>
        <w:pStyle w:val="2"/>
        <w:rPr>
          <w:rFonts w:ascii="宋体"/>
          <w:szCs w:val="28"/>
        </w:rPr>
      </w:pPr>
    </w:p>
    <w:p>
      <w:pPr>
        <w:spacing w:line="360" w:lineRule="auto"/>
        <w:jc w:val="center"/>
        <w:rPr>
          <w:rFonts w:ascii="宋体"/>
          <w:b/>
          <w:color w:val="000000"/>
          <w:sz w:val="28"/>
          <w:szCs w:val="28"/>
        </w:rPr>
      </w:pPr>
      <w:r>
        <w:rPr>
          <w:rFonts w:hint="eastAsia" w:ascii="宋体"/>
          <w:b/>
          <w:sz w:val="28"/>
          <w:szCs w:val="28"/>
        </w:rPr>
        <w:t>三、其他部分：</w:t>
      </w:r>
      <w:r>
        <w:rPr>
          <w:rFonts w:hint="eastAsia" w:ascii="宋体"/>
          <w:b/>
          <w:color w:val="000000"/>
          <w:sz w:val="28"/>
          <w:szCs w:val="28"/>
        </w:rPr>
        <w:t>投标供应商认为要说明的其他内容</w:t>
      </w:r>
    </w:p>
    <w:p>
      <w:pPr>
        <w:spacing w:line="360" w:lineRule="auto"/>
        <w:ind w:firstLine="1260" w:firstLineChars="450"/>
        <w:rPr>
          <w:rFonts w:ascii="宋体"/>
          <w:color w:val="000000"/>
          <w:sz w:val="28"/>
          <w:szCs w:val="28"/>
        </w:rPr>
      </w:pPr>
    </w:p>
    <w:p>
      <w:pPr>
        <w:spacing w:line="360" w:lineRule="auto"/>
        <w:ind w:firstLine="1260" w:firstLineChars="450"/>
        <w:rPr>
          <w:rFonts w:ascii="宋体"/>
          <w:color w:val="000000"/>
          <w:sz w:val="28"/>
          <w:szCs w:val="28"/>
        </w:rPr>
      </w:pPr>
    </w:p>
    <w:p>
      <w:pPr>
        <w:spacing w:line="360" w:lineRule="auto"/>
        <w:ind w:firstLine="1260" w:firstLineChars="450"/>
        <w:rPr>
          <w:rFonts w:ascii="宋体"/>
          <w:color w:val="000000"/>
          <w:sz w:val="28"/>
          <w:szCs w:val="28"/>
        </w:rPr>
      </w:pPr>
    </w:p>
    <w:p>
      <w:pPr>
        <w:spacing w:line="360" w:lineRule="auto"/>
        <w:ind w:firstLine="1260" w:firstLineChars="450"/>
        <w:rPr>
          <w:rFonts w:ascii="宋体"/>
          <w:color w:val="000000"/>
          <w:sz w:val="28"/>
          <w:szCs w:val="28"/>
        </w:rPr>
      </w:pPr>
    </w:p>
    <w:p>
      <w:pPr>
        <w:spacing w:line="360" w:lineRule="auto"/>
        <w:jc w:val="right"/>
        <w:rPr>
          <w:rFonts w:ascii="宋体"/>
          <w:color w:val="000000"/>
          <w:sz w:val="28"/>
          <w:szCs w:val="28"/>
        </w:rPr>
      </w:pPr>
    </w:p>
    <w:p>
      <w:pPr>
        <w:spacing w:line="360" w:lineRule="auto"/>
        <w:jc w:val="center"/>
        <w:rPr>
          <w:rFonts w:ascii="宋体"/>
          <w:sz w:val="28"/>
          <w:szCs w:val="28"/>
        </w:rPr>
      </w:pPr>
      <w:r>
        <w:rPr>
          <w:rFonts w:hint="eastAsia" w:ascii="宋体"/>
          <w:sz w:val="28"/>
          <w:szCs w:val="28"/>
        </w:rPr>
        <w:t xml:space="preserve">                        投标供应商全称（加盖公章）：              </w:t>
      </w:r>
    </w:p>
    <w:p>
      <w:pPr>
        <w:spacing w:line="360" w:lineRule="auto"/>
        <w:jc w:val="right"/>
        <w:rPr>
          <w:rFonts w:ascii="宋体"/>
          <w:sz w:val="28"/>
          <w:szCs w:val="28"/>
        </w:rPr>
      </w:pPr>
      <w:r>
        <w:rPr>
          <w:rFonts w:hint="eastAsia" w:ascii="宋体"/>
          <w:sz w:val="28"/>
          <w:szCs w:val="28"/>
        </w:rPr>
        <w:t>法定代表人或其授权代理人</w:t>
      </w:r>
      <w:r>
        <w:rPr>
          <w:rFonts w:hint="eastAsia" w:ascii="宋体"/>
          <w:color w:val="000000"/>
          <w:sz w:val="28"/>
          <w:szCs w:val="28"/>
        </w:rPr>
        <w:t>签字或盖章</w:t>
      </w:r>
      <w:r>
        <w:rPr>
          <w:rFonts w:hint="eastAsia" w:ascii="宋体"/>
          <w:sz w:val="28"/>
          <w:szCs w:val="28"/>
        </w:rPr>
        <w:t>：</w:t>
      </w:r>
    </w:p>
    <w:p>
      <w:pPr>
        <w:spacing w:line="360" w:lineRule="auto"/>
        <w:jc w:val="center"/>
        <w:rPr>
          <w:rFonts w:ascii="宋体"/>
          <w:sz w:val="28"/>
          <w:szCs w:val="28"/>
        </w:rPr>
      </w:pPr>
      <w:r>
        <w:rPr>
          <w:rFonts w:hint="eastAsia" w:ascii="宋体"/>
          <w:sz w:val="28"/>
          <w:szCs w:val="28"/>
        </w:rPr>
        <w:t xml:space="preserve">                 日期：年月日</w:t>
      </w:r>
    </w:p>
    <w:p>
      <w:pPr>
        <w:spacing w:line="360" w:lineRule="auto"/>
        <w:ind w:firstLine="1260" w:firstLineChars="450"/>
        <w:rPr>
          <w:rFonts w:ascii="宋体"/>
          <w:color w:val="000000"/>
          <w:sz w:val="28"/>
          <w:szCs w:val="28"/>
        </w:rPr>
      </w:pPr>
    </w:p>
    <w:p>
      <w:pPr>
        <w:spacing w:line="360" w:lineRule="auto"/>
        <w:ind w:firstLine="1260" w:firstLineChars="450"/>
        <w:rPr>
          <w:rFonts w:ascii="宋体"/>
          <w:color w:val="000000"/>
          <w:sz w:val="28"/>
          <w:szCs w:val="28"/>
        </w:rPr>
      </w:pPr>
    </w:p>
    <w:p>
      <w:pPr>
        <w:spacing w:line="360" w:lineRule="auto"/>
        <w:ind w:firstLine="1260" w:firstLineChars="450"/>
        <w:rPr>
          <w:rFonts w:ascii="宋体"/>
          <w:color w:val="000000"/>
          <w:sz w:val="28"/>
          <w:szCs w:val="28"/>
        </w:rPr>
      </w:pPr>
    </w:p>
    <w:p>
      <w:pPr>
        <w:spacing w:line="360" w:lineRule="auto"/>
        <w:ind w:firstLine="1260" w:firstLineChars="450"/>
        <w:rPr>
          <w:rFonts w:ascii="宋体"/>
          <w:color w:val="000000"/>
          <w:sz w:val="28"/>
          <w:szCs w:val="28"/>
        </w:rPr>
      </w:pPr>
    </w:p>
    <w:p>
      <w:pPr>
        <w:spacing w:line="360" w:lineRule="auto"/>
        <w:ind w:firstLine="1260" w:firstLineChars="450"/>
        <w:rPr>
          <w:rFonts w:ascii="宋体"/>
          <w:color w:val="000000"/>
          <w:sz w:val="28"/>
          <w:szCs w:val="28"/>
        </w:rPr>
      </w:pPr>
    </w:p>
    <w:p>
      <w:pPr>
        <w:spacing w:line="360" w:lineRule="auto"/>
        <w:ind w:firstLine="1260" w:firstLineChars="450"/>
        <w:rPr>
          <w:rFonts w:ascii="宋体"/>
          <w:color w:val="000000"/>
          <w:sz w:val="28"/>
          <w:szCs w:val="28"/>
        </w:rPr>
      </w:pPr>
    </w:p>
    <w:p>
      <w:pPr>
        <w:spacing w:line="360" w:lineRule="auto"/>
        <w:ind w:firstLine="1260" w:firstLineChars="450"/>
        <w:rPr>
          <w:rFonts w:ascii="宋体"/>
          <w:color w:val="000000"/>
          <w:sz w:val="28"/>
          <w:szCs w:val="28"/>
        </w:rPr>
      </w:pPr>
    </w:p>
    <w:p>
      <w:pPr>
        <w:spacing w:line="360" w:lineRule="auto"/>
        <w:rPr>
          <w:rFonts w:ascii="宋体"/>
          <w:color w:val="000000"/>
          <w:sz w:val="28"/>
          <w:szCs w:val="28"/>
        </w:rPr>
      </w:pPr>
    </w:p>
    <w:p>
      <w:pPr>
        <w:pStyle w:val="2"/>
      </w:pPr>
    </w:p>
    <w:p>
      <w:pPr>
        <w:spacing w:line="360" w:lineRule="auto"/>
        <w:rPr>
          <w:rFonts w:ascii="宋体"/>
          <w:color w:val="000000"/>
          <w:sz w:val="28"/>
          <w:szCs w:val="28"/>
        </w:rPr>
      </w:pPr>
    </w:p>
    <w:p>
      <w:pPr>
        <w:pStyle w:val="2"/>
      </w:pPr>
    </w:p>
    <w:p>
      <w:pPr>
        <w:spacing w:line="360" w:lineRule="auto"/>
        <w:rPr>
          <w:rFonts w:ascii="宋体"/>
          <w:color w:val="000000"/>
          <w:sz w:val="28"/>
          <w:szCs w:val="28"/>
        </w:rPr>
      </w:pPr>
    </w:p>
    <w:p>
      <w:pPr>
        <w:pStyle w:val="3"/>
        <w:numPr>
          <w:ilvl w:val="0"/>
          <w:numId w:val="3"/>
        </w:numPr>
        <w:spacing w:before="0" w:after="0" w:line="520" w:lineRule="exact"/>
        <w:jc w:val="center"/>
        <w:rPr>
          <w:rFonts w:ascii="宋体"/>
          <w:kern w:val="2"/>
          <w:sz w:val="36"/>
          <w:szCs w:val="36"/>
        </w:rPr>
      </w:pPr>
      <w:bookmarkStart w:id="40" w:name="_Toc18754"/>
      <w:bookmarkStart w:id="41" w:name="_Toc26137"/>
      <w:r>
        <w:rPr>
          <w:rFonts w:hint="eastAsia" w:ascii="宋体"/>
          <w:kern w:val="2"/>
          <w:sz w:val="36"/>
          <w:szCs w:val="36"/>
        </w:rPr>
        <w:t>磋商办法及评分标准</w:t>
      </w:r>
      <w:bookmarkEnd w:id="40"/>
      <w:bookmarkEnd w:id="41"/>
    </w:p>
    <w:p/>
    <w:p>
      <w:pPr>
        <w:spacing w:line="500" w:lineRule="exact"/>
        <w:ind w:firstLine="480" w:firstLineChars="200"/>
        <w:rPr>
          <w:rFonts w:ascii="宋体"/>
          <w:sz w:val="24"/>
        </w:rPr>
      </w:pPr>
      <w:r>
        <w:rPr>
          <w:rFonts w:hint="eastAsia" w:ascii="宋体"/>
          <w:sz w:val="24"/>
        </w:rPr>
        <w:t>为公正、公平、科学地选择中标人，参照《中华人民共和国政府采购法》等有关法律法规的规定，并结合本项目的实际，制定本办法。</w:t>
      </w:r>
    </w:p>
    <w:p>
      <w:pPr>
        <w:spacing w:line="500" w:lineRule="exact"/>
        <w:ind w:firstLine="480" w:firstLineChars="200"/>
        <w:rPr>
          <w:rFonts w:ascii="宋体"/>
          <w:sz w:val="24"/>
        </w:rPr>
      </w:pPr>
      <w:r>
        <w:rPr>
          <w:rFonts w:hint="eastAsia" w:ascii="宋体"/>
          <w:sz w:val="24"/>
        </w:rPr>
        <w:t>本办法适用于</w:t>
      </w:r>
      <w:r>
        <w:rPr>
          <w:rFonts w:hint="eastAsia" w:ascii="宋体"/>
          <w:sz w:val="24"/>
          <w:u w:val="single"/>
          <w:lang w:eastAsia="zh-CN"/>
        </w:rPr>
        <w:t>吴兴区道场乡菰城村全域土地综合整治与生态修复工程管理服务项目</w:t>
      </w:r>
      <w:r>
        <w:rPr>
          <w:rFonts w:hint="eastAsia" w:ascii="宋体"/>
          <w:sz w:val="24"/>
        </w:rPr>
        <w:t>的评标。</w:t>
      </w:r>
    </w:p>
    <w:p>
      <w:pPr>
        <w:numPr>
          <w:ilvl w:val="0"/>
          <w:numId w:val="4"/>
        </w:numPr>
        <w:spacing w:line="500" w:lineRule="exact"/>
        <w:ind w:firstLine="472" w:firstLineChars="196"/>
        <w:rPr>
          <w:b/>
          <w:sz w:val="24"/>
        </w:rPr>
      </w:pPr>
      <w:r>
        <w:rPr>
          <w:b/>
          <w:sz w:val="24"/>
        </w:rPr>
        <w:t>总则</w:t>
      </w:r>
    </w:p>
    <w:p>
      <w:pPr>
        <w:spacing w:line="420" w:lineRule="exact"/>
        <w:ind w:left="472"/>
        <w:rPr>
          <w:rFonts w:ascii="宋体" w:cs="宋体"/>
          <w:sz w:val="24"/>
        </w:rPr>
      </w:pPr>
      <w:r>
        <w:rPr>
          <w:rFonts w:hint="eastAsia" w:ascii="宋体" w:cs="宋体"/>
          <w:sz w:val="24"/>
        </w:rPr>
        <w:t>1、磋商小组遵循公开、公平、公正、科学合理、竞争择优的原则；</w:t>
      </w:r>
    </w:p>
    <w:p>
      <w:pPr>
        <w:spacing w:line="420" w:lineRule="exact"/>
        <w:ind w:firstLine="480" w:firstLineChars="200"/>
        <w:rPr>
          <w:rFonts w:ascii="宋体" w:cs="宋体"/>
          <w:sz w:val="24"/>
        </w:rPr>
      </w:pPr>
      <w:r>
        <w:rPr>
          <w:rFonts w:hint="eastAsia" w:ascii="宋体" w:cs="宋体"/>
          <w:sz w:val="24"/>
        </w:rPr>
        <w:t>2、磋商由磋商小组负责，磋商小组有关技术、经济等方面的专家和采购人7人组成。  磋商小组由采购人依据有关规定组建，其中技术、经济专家不得少于成员总数的三分之二。有关人员对磋商小组成员名单必须严格保密，与磋商有利害关系的人员不得参加磋商会；</w:t>
      </w:r>
    </w:p>
    <w:p>
      <w:pPr>
        <w:spacing w:line="420" w:lineRule="exact"/>
        <w:ind w:firstLine="360" w:firstLineChars="150"/>
        <w:rPr>
          <w:rFonts w:ascii="宋体" w:cs="宋体"/>
          <w:sz w:val="24"/>
        </w:rPr>
      </w:pPr>
      <w:r>
        <w:rPr>
          <w:rFonts w:hint="eastAsia" w:ascii="宋体" w:cs="宋体"/>
          <w:sz w:val="24"/>
        </w:rPr>
        <w:t>3、磋商小组成员及参加磋商的其他相关人员应严格遵守国家有关保密的法律、法规和规定，并接受有关部门的监督；</w:t>
      </w:r>
    </w:p>
    <w:p>
      <w:pPr>
        <w:spacing w:line="420" w:lineRule="exact"/>
        <w:ind w:firstLine="360" w:firstLineChars="150"/>
        <w:rPr>
          <w:rFonts w:ascii="宋体" w:cs="宋体"/>
          <w:sz w:val="24"/>
        </w:rPr>
      </w:pPr>
      <w:r>
        <w:rPr>
          <w:rFonts w:hint="eastAsia" w:ascii="宋体" w:cs="宋体"/>
          <w:sz w:val="24"/>
        </w:rPr>
        <w:t>4、磋商小组应按磋商文件规定的程序进行磋商；</w:t>
      </w:r>
    </w:p>
    <w:p>
      <w:pPr>
        <w:spacing w:line="420" w:lineRule="exact"/>
        <w:ind w:firstLine="360" w:firstLineChars="150"/>
        <w:rPr>
          <w:rFonts w:ascii="宋体" w:cs="宋体"/>
          <w:sz w:val="24"/>
        </w:rPr>
      </w:pPr>
      <w:r>
        <w:rPr>
          <w:rFonts w:hint="eastAsia" w:ascii="宋体" w:cs="宋体"/>
          <w:sz w:val="24"/>
        </w:rPr>
        <w:t>5、通讯工具管理：在磋商期间，磋商小组每个成员的手机都必须关机。</w:t>
      </w:r>
    </w:p>
    <w:p>
      <w:pPr>
        <w:spacing w:line="420" w:lineRule="exact"/>
        <w:ind w:firstLine="360" w:firstLineChars="150"/>
      </w:pPr>
      <w:r>
        <w:rPr>
          <w:rFonts w:hint="eastAsia" w:ascii="宋体" w:cs="宋体"/>
          <w:sz w:val="24"/>
        </w:rPr>
        <w:t>6、在磋商期间，磋商小组各成员不得随意离开规定的磋商地点，所有资料由采购代理机构工作人员专门保管和发放。磋商小组成员完成评标时应如数、及时归还，任何与本项目有关的资料不得带离磋商现场。</w:t>
      </w:r>
    </w:p>
    <w:p>
      <w:pPr>
        <w:spacing w:line="500" w:lineRule="exact"/>
        <w:ind w:firstLine="480" w:firstLineChars="200"/>
        <w:rPr>
          <w:bCs/>
          <w:sz w:val="24"/>
        </w:rPr>
      </w:pPr>
      <w:r>
        <w:rPr>
          <w:rFonts w:hint="eastAsia"/>
          <w:sz w:val="24"/>
        </w:rPr>
        <w:t>7/</w:t>
      </w:r>
      <w:r>
        <w:rPr>
          <w:sz w:val="24"/>
        </w:rPr>
        <w:t>本次评标采用综合评分法，总分为100分，其中</w:t>
      </w:r>
      <w:r>
        <w:rPr>
          <w:b/>
          <w:sz w:val="24"/>
        </w:rPr>
        <w:t>价格分</w:t>
      </w:r>
      <w:r>
        <w:rPr>
          <w:rFonts w:hint="eastAsia"/>
          <w:b/>
          <w:sz w:val="24"/>
        </w:rPr>
        <w:t>30</w:t>
      </w:r>
      <w:r>
        <w:rPr>
          <w:b/>
          <w:sz w:val="24"/>
        </w:rPr>
        <w:t>分</w:t>
      </w:r>
      <w:r>
        <w:rPr>
          <w:rFonts w:hint="eastAsia"/>
          <w:b/>
          <w:sz w:val="24"/>
        </w:rPr>
        <w:t>（管理费、自有资金生产利息、项目期贷款利息各占10分）</w:t>
      </w:r>
      <w:r>
        <w:rPr>
          <w:b/>
          <w:sz w:val="24"/>
        </w:rPr>
        <w:t>，</w:t>
      </w:r>
      <w:r>
        <w:rPr>
          <w:rFonts w:hint="eastAsia"/>
          <w:b/>
          <w:sz w:val="24"/>
        </w:rPr>
        <w:t>技术</w:t>
      </w:r>
      <w:r>
        <w:rPr>
          <w:b/>
          <w:sz w:val="24"/>
        </w:rPr>
        <w:t>分、商务分、资信及其他分为</w:t>
      </w:r>
      <w:r>
        <w:rPr>
          <w:rFonts w:hint="eastAsia"/>
          <w:b/>
          <w:sz w:val="24"/>
        </w:rPr>
        <w:t>70</w:t>
      </w:r>
      <w:r>
        <w:rPr>
          <w:b/>
          <w:sz w:val="24"/>
        </w:rPr>
        <w:t>分</w:t>
      </w:r>
      <w:r>
        <w:rPr>
          <w:sz w:val="24"/>
        </w:rPr>
        <w:t>。合格</w:t>
      </w:r>
      <w:r>
        <w:rPr>
          <w:rFonts w:hint="eastAsia"/>
          <w:sz w:val="24"/>
        </w:rPr>
        <w:t>供应商</w:t>
      </w:r>
      <w:r>
        <w:rPr>
          <w:sz w:val="24"/>
        </w:rPr>
        <w:t>的评标得分为各项目汇总得分。</w:t>
      </w:r>
      <w:r>
        <w:rPr>
          <w:bCs/>
          <w:sz w:val="24"/>
        </w:rPr>
        <w:t>本项目由采购人授权评标委员会确定中标人。评分过程中采用四舍五入法，并保留小数2位。</w:t>
      </w:r>
    </w:p>
    <w:p>
      <w:pPr>
        <w:spacing w:line="500" w:lineRule="exact"/>
        <w:ind w:firstLine="480" w:firstLineChars="200"/>
        <w:rPr>
          <w:sz w:val="24"/>
        </w:rPr>
      </w:pPr>
      <w:r>
        <w:rPr>
          <w:rFonts w:hint="eastAsia"/>
          <w:sz w:val="24"/>
        </w:rPr>
        <w:t>供应商</w:t>
      </w:r>
      <w:r>
        <w:rPr>
          <w:sz w:val="24"/>
        </w:rPr>
        <w:t>评标</w:t>
      </w:r>
      <w:r>
        <w:rPr>
          <w:bCs/>
          <w:sz w:val="24"/>
        </w:rPr>
        <w:t>综合得分=价格分+(技术分+商务分+资信及其他分)</w:t>
      </w:r>
    </w:p>
    <w:p>
      <w:pPr>
        <w:spacing w:line="500" w:lineRule="exact"/>
        <w:ind w:firstLine="482" w:firstLineChars="200"/>
        <w:rPr>
          <w:b/>
          <w:sz w:val="24"/>
        </w:rPr>
      </w:pPr>
      <w:r>
        <w:rPr>
          <w:b/>
          <w:sz w:val="24"/>
        </w:rPr>
        <w:t>二、评标内容及标准</w:t>
      </w:r>
    </w:p>
    <w:p>
      <w:pPr>
        <w:spacing w:line="500" w:lineRule="exact"/>
        <w:ind w:firstLine="472" w:firstLineChars="196"/>
        <w:rPr>
          <w:b/>
          <w:bCs/>
          <w:sz w:val="24"/>
        </w:rPr>
      </w:pPr>
      <w:r>
        <w:rPr>
          <w:b/>
          <w:bCs/>
          <w:sz w:val="24"/>
        </w:rPr>
        <w:t>（1）</w:t>
      </w:r>
      <w:r>
        <w:rPr>
          <w:b/>
          <w:sz w:val="24"/>
        </w:rPr>
        <w:t>价格分（</w:t>
      </w:r>
      <w:r>
        <w:rPr>
          <w:rFonts w:hint="eastAsia"/>
          <w:b/>
          <w:sz w:val="24"/>
        </w:rPr>
        <w:t>30</w:t>
      </w:r>
      <w:r>
        <w:rPr>
          <w:b/>
          <w:sz w:val="24"/>
        </w:rPr>
        <w:t>分）</w:t>
      </w:r>
    </w:p>
    <w:p>
      <w:pPr>
        <w:pStyle w:val="18"/>
        <w:tabs>
          <w:tab w:val="left" w:pos="0"/>
          <w:tab w:val="left" w:pos="993"/>
          <w:tab w:val="left" w:pos="1134"/>
        </w:tabs>
        <w:ind w:firstLine="480"/>
        <w:rPr>
          <w:rFonts w:ascii="Times New Roman" w:eastAsia="宋体"/>
          <w:bCs/>
          <w:sz w:val="24"/>
        </w:rPr>
      </w:pPr>
      <w:r>
        <w:rPr>
          <w:rFonts w:ascii="Times New Roman" w:eastAsia="宋体"/>
          <w:bCs/>
          <w:sz w:val="24"/>
        </w:rPr>
        <w:t>价格分采用低价优先法计算，取所有技术入围</w:t>
      </w:r>
      <w:r>
        <w:rPr>
          <w:rFonts w:hint="eastAsia" w:ascii="Times New Roman" w:eastAsia="宋体"/>
          <w:bCs/>
          <w:sz w:val="24"/>
        </w:rPr>
        <w:t>供应商</w:t>
      </w:r>
      <w:r>
        <w:rPr>
          <w:rFonts w:ascii="Times New Roman" w:eastAsia="宋体"/>
          <w:bCs/>
          <w:sz w:val="24"/>
        </w:rPr>
        <w:t>中投标价格最低的投标报价为评标基准价，其他</w:t>
      </w:r>
      <w:r>
        <w:rPr>
          <w:rFonts w:hint="eastAsia" w:ascii="Times New Roman" w:eastAsia="宋体"/>
          <w:bCs/>
          <w:sz w:val="24"/>
        </w:rPr>
        <w:t>供应商</w:t>
      </w:r>
      <w:r>
        <w:rPr>
          <w:rFonts w:ascii="Times New Roman" w:eastAsia="宋体"/>
          <w:bCs/>
          <w:sz w:val="24"/>
        </w:rPr>
        <w:t>的价格分按照下列公式计算：</w:t>
      </w:r>
    </w:p>
    <w:p>
      <w:pPr>
        <w:spacing w:line="500" w:lineRule="exact"/>
        <w:ind w:firstLine="482" w:firstLineChars="200"/>
        <w:rPr>
          <w:rFonts w:ascii="宋体"/>
          <w:b/>
          <w:sz w:val="24"/>
          <w:shd w:val="pct10" w:color="auto" w:fill="FFFFFF"/>
        </w:rPr>
      </w:pPr>
      <w:r>
        <w:rPr>
          <w:rFonts w:hint="eastAsia" w:ascii="宋体"/>
          <w:b/>
          <w:sz w:val="24"/>
          <w:shd w:val="pct10" w:color="auto" w:fill="FFFFFF"/>
        </w:rPr>
        <w:t>分项价格分=（分项评标基准价/分项投标报价）×10%×100</w:t>
      </w:r>
    </w:p>
    <w:p>
      <w:pPr>
        <w:spacing w:line="440" w:lineRule="exact"/>
        <w:ind w:firstLine="480" w:firstLineChars="200"/>
        <w:outlineLvl w:val="0"/>
      </w:pPr>
      <w:r>
        <w:rPr>
          <w:rFonts w:hint="eastAsia" w:ascii="宋体"/>
          <w:snapToGrid w:val="0"/>
          <w:color w:val="000000"/>
          <w:sz w:val="24"/>
        </w:rPr>
        <w:t>按以上要求进行所有评审后，在有效投标报价中去除</w:t>
      </w:r>
      <w:r>
        <w:rPr>
          <w:rFonts w:hint="eastAsia" w:ascii="宋体"/>
          <w:color w:val="000000"/>
          <w:sz w:val="24"/>
        </w:rPr>
        <w:t>无效</w:t>
      </w:r>
      <w:r>
        <w:rPr>
          <w:rFonts w:hint="eastAsia" w:ascii="宋体"/>
          <w:snapToGrid w:val="0"/>
          <w:color w:val="000000"/>
          <w:sz w:val="24"/>
        </w:rPr>
        <w:t>标后，剩余为有效投标。</w:t>
      </w:r>
    </w:p>
    <w:p>
      <w:pPr>
        <w:spacing w:line="500" w:lineRule="exact"/>
        <w:ind w:firstLine="480" w:firstLineChars="200"/>
        <w:rPr>
          <w:sz w:val="24"/>
        </w:rPr>
      </w:pPr>
      <w:r>
        <w:rPr>
          <w:rFonts w:hint="eastAsia"/>
          <w:sz w:val="24"/>
        </w:rPr>
        <w:t>评标委员会在评审时发现供应商得报价明显高于其市场报价或低于成本价的，应当要求供应商书面说明并提供相关证明材料。供应商不能当场合理说明原因并提供证明材料的，评标委员会应将该供应商的投标文件作无效处理，并在评审报告中说明。</w:t>
      </w:r>
    </w:p>
    <w:p>
      <w:pPr>
        <w:spacing w:line="500" w:lineRule="exact"/>
        <w:ind w:firstLine="240" w:firstLineChars="100"/>
        <w:rPr>
          <w:sz w:val="24"/>
        </w:rPr>
      </w:pPr>
      <w:r>
        <w:rPr>
          <w:rFonts w:hint="eastAsia"/>
          <w:sz w:val="24"/>
        </w:rPr>
        <w:t>二分之一以上的评委认为供应商报价明显高于或低于市场平均价的将作为无效投标处理；</w:t>
      </w:r>
    </w:p>
    <w:p>
      <w:pPr>
        <w:spacing w:line="500" w:lineRule="exact"/>
        <w:ind w:firstLine="472" w:firstLineChars="196"/>
        <w:rPr>
          <w:b/>
          <w:sz w:val="24"/>
        </w:rPr>
      </w:pPr>
      <w:r>
        <w:rPr>
          <w:b/>
          <w:bCs/>
          <w:sz w:val="24"/>
        </w:rPr>
        <w:t>（2）</w:t>
      </w:r>
      <w:r>
        <w:rPr>
          <w:rFonts w:hint="eastAsia"/>
          <w:b/>
          <w:sz w:val="24"/>
        </w:rPr>
        <w:t>技术、</w:t>
      </w:r>
      <w:r>
        <w:rPr>
          <w:b/>
          <w:sz w:val="24"/>
        </w:rPr>
        <w:t>商务</w:t>
      </w:r>
      <w:r>
        <w:rPr>
          <w:rFonts w:hint="eastAsia"/>
          <w:b/>
          <w:sz w:val="24"/>
        </w:rPr>
        <w:t>、</w:t>
      </w:r>
      <w:r>
        <w:rPr>
          <w:b/>
          <w:sz w:val="24"/>
        </w:rPr>
        <w:t>资信及其他分共</w:t>
      </w:r>
      <w:r>
        <w:rPr>
          <w:rFonts w:hint="eastAsia"/>
          <w:b/>
          <w:sz w:val="24"/>
        </w:rPr>
        <w:t>70</w:t>
      </w:r>
      <w:r>
        <w:rPr>
          <w:b/>
          <w:sz w:val="24"/>
        </w:rPr>
        <w:t>分</w:t>
      </w:r>
      <w:r>
        <w:rPr>
          <w:rFonts w:hint="eastAsia"/>
          <w:b/>
          <w:sz w:val="24"/>
        </w:rPr>
        <w:t>。</w:t>
      </w:r>
    </w:p>
    <w:p>
      <w:pPr>
        <w:spacing w:line="500" w:lineRule="exact"/>
        <w:ind w:firstLine="472" w:firstLineChars="196"/>
        <w:rPr>
          <w:b/>
          <w:bCs/>
          <w:sz w:val="24"/>
        </w:rPr>
      </w:pPr>
      <w:r>
        <w:rPr>
          <w:b/>
          <w:bCs/>
          <w:sz w:val="24"/>
        </w:rPr>
        <w:t>（3）</w:t>
      </w:r>
      <w:r>
        <w:rPr>
          <w:rFonts w:hint="eastAsia"/>
          <w:b/>
          <w:sz w:val="24"/>
        </w:rPr>
        <w:t>技术</w:t>
      </w:r>
      <w:r>
        <w:rPr>
          <w:b/>
          <w:bCs/>
          <w:sz w:val="24"/>
        </w:rPr>
        <w:t>、商务、资信及其他分的计算</w:t>
      </w:r>
    </w:p>
    <w:p>
      <w:pPr>
        <w:spacing w:line="500" w:lineRule="exact"/>
        <w:ind w:firstLine="480" w:firstLineChars="200"/>
        <w:rPr>
          <w:sz w:val="24"/>
        </w:rPr>
      </w:pPr>
      <w:r>
        <w:rPr>
          <w:rFonts w:hint="eastAsia"/>
          <w:sz w:val="24"/>
        </w:rPr>
        <w:t>技术</w:t>
      </w:r>
      <w:r>
        <w:rPr>
          <w:sz w:val="24"/>
        </w:rPr>
        <w:t>、商务、资信及其他分按照评标委员会成员的独立评分结果汇总数的算术平均分计算，计算公式为：</w:t>
      </w:r>
    </w:p>
    <w:p>
      <w:pPr>
        <w:spacing w:line="500" w:lineRule="exact"/>
        <w:ind w:firstLine="495"/>
        <w:rPr>
          <w:sz w:val="24"/>
        </w:rPr>
      </w:pPr>
      <w:r>
        <w:rPr>
          <w:rFonts w:hint="eastAsia"/>
          <w:sz w:val="24"/>
        </w:rPr>
        <w:t>技术</w:t>
      </w:r>
      <w:r>
        <w:rPr>
          <w:sz w:val="24"/>
        </w:rPr>
        <w:t>、商务、资信及其他分=（评标委员会所有成员评分合计数）/（评标委员会组成人员数）</w:t>
      </w:r>
    </w:p>
    <w:p>
      <w:pPr>
        <w:spacing w:line="400" w:lineRule="exact"/>
        <w:rPr>
          <w:rFonts w:ascii="宋体" w:cs="宋体"/>
          <w:b/>
          <w:sz w:val="24"/>
        </w:rPr>
      </w:pPr>
      <w:r>
        <w:rPr>
          <w:rFonts w:hint="eastAsia" w:ascii="宋体" w:cs="宋体"/>
          <w:b/>
          <w:sz w:val="24"/>
        </w:rPr>
        <w:t>附件：评分表格式（技术、商务、资信及其他分，共70分）</w:t>
      </w:r>
    </w:p>
    <w:p>
      <w:pPr>
        <w:tabs>
          <w:tab w:val="left" w:pos="3060"/>
        </w:tabs>
        <w:spacing w:line="360" w:lineRule="auto"/>
        <w:jc w:val="left"/>
        <w:rPr>
          <w:rFonts w:ascii="宋体" w:cs="宋体"/>
          <w:b/>
          <w:sz w:val="24"/>
        </w:rPr>
      </w:pPr>
      <w:r>
        <w:rPr>
          <w:rFonts w:hint="eastAsia" w:ascii="宋体" w:cs="宋体"/>
          <w:b/>
          <w:sz w:val="24"/>
          <w:lang w:eastAsia="zh-CN"/>
        </w:rPr>
        <w:t>技术</w:t>
      </w:r>
      <w:r>
        <w:rPr>
          <w:rFonts w:hint="eastAsia" w:ascii="宋体" w:cs="宋体"/>
          <w:b/>
          <w:sz w:val="24"/>
        </w:rPr>
        <w:t>、商务、资信及其他分</w:t>
      </w:r>
    </w:p>
    <w:tbl>
      <w:tblPr>
        <w:tblStyle w:val="31"/>
        <w:tblW w:w="102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2"/>
        <w:gridCol w:w="1840"/>
        <w:gridCol w:w="6516"/>
        <w:gridCol w:w="11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802" w:type="dxa"/>
            <w:tcBorders>
              <w:top w:val="single" w:color="auto" w:sz="4" w:space="0"/>
              <w:left w:val="single" w:color="auto" w:sz="4" w:space="0"/>
              <w:bottom w:val="single" w:color="auto" w:sz="4" w:space="0"/>
              <w:right w:val="single" w:color="auto" w:sz="4" w:space="0"/>
            </w:tcBorders>
            <w:noWrap/>
            <w:vAlign w:val="center"/>
          </w:tcPr>
          <w:p>
            <w:pPr>
              <w:pStyle w:val="28"/>
              <w:spacing w:line="276" w:lineRule="auto"/>
              <w:ind w:left="0" w:leftChars="0"/>
              <w:jc w:val="center"/>
              <w:rPr>
                <w:rFonts w:cs="宋体"/>
                <w:sz w:val="24"/>
                <w:szCs w:val="24"/>
              </w:rPr>
            </w:pPr>
            <w:r>
              <w:rPr>
                <w:rFonts w:hint="eastAsia" w:cs="宋体"/>
                <w:sz w:val="24"/>
                <w:szCs w:val="24"/>
              </w:rPr>
              <w:t>序号</w:t>
            </w:r>
          </w:p>
        </w:tc>
        <w:tc>
          <w:tcPr>
            <w:tcW w:w="1840" w:type="dxa"/>
            <w:tcBorders>
              <w:top w:val="single" w:color="auto" w:sz="4" w:space="0"/>
              <w:left w:val="nil"/>
              <w:bottom w:val="single" w:color="auto" w:sz="4" w:space="0"/>
              <w:right w:val="single" w:color="auto" w:sz="4" w:space="0"/>
            </w:tcBorders>
            <w:noWrap/>
            <w:vAlign w:val="center"/>
          </w:tcPr>
          <w:p>
            <w:pPr>
              <w:pStyle w:val="28"/>
              <w:spacing w:line="276" w:lineRule="auto"/>
              <w:ind w:left="420"/>
              <w:rPr>
                <w:rFonts w:cs="宋体"/>
                <w:sz w:val="24"/>
                <w:szCs w:val="24"/>
              </w:rPr>
            </w:pPr>
            <w:r>
              <w:rPr>
                <w:rFonts w:hint="eastAsia" w:cs="宋体"/>
                <w:sz w:val="24"/>
                <w:szCs w:val="24"/>
              </w:rPr>
              <w:t>评审内容</w:t>
            </w:r>
          </w:p>
        </w:tc>
        <w:tc>
          <w:tcPr>
            <w:tcW w:w="6516" w:type="dxa"/>
            <w:tcBorders>
              <w:top w:val="single" w:color="auto" w:sz="4" w:space="0"/>
              <w:left w:val="nil"/>
              <w:bottom w:val="single" w:color="auto" w:sz="4" w:space="0"/>
              <w:right w:val="single" w:color="auto" w:sz="4" w:space="0"/>
            </w:tcBorders>
            <w:noWrap/>
            <w:vAlign w:val="center"/>
          </w:tcPr>
          <w:p>
            <w:pPr>
              <w:pStyle w:val="28"/>
              <w:spacing w:line="276" w:lineRule="auto"/>
              <w:ind w:left="420" w:firstLine="1951" w:firstLineChars="813"/>
              <w:rPr>
                <w:rFonts w:cs="宋体"/>
                <w:sz w:val="24"/>
                <w:szCs w:val="24"/>
              </w:rPr>
            </w:pPr>
            <w:r>
              <w:rPr>
                <w:rFonts w:hint="eastAsia" w:cs="宋体"/>
                <w:sz w:val="24"/>
                <w:szCs w:val="24"/>
              </w:rPr>
              <w:t>评分标准</w:t>
            </w:r>
          </w:p>
        </w:tc>
        <w:tc>
          <w:tcPr>
            <w:tcW w:w="1124" w:type="dxa"/>
            <w:tcBorders>
              <w:top w:val="single" w:color="auto" w:sz="4" w:space="0"/>
              <w:left w:val="nil"/>
              <w:bottom w:val="single" w:color="auto" w:sz="4" w:space="0"/>
              <w:right w:val="single" w:color="auto" w:sz="4" w:space="0"/>
            </w:tcBorders>
            <w:noWrap/>
            <w:vAlign w:val="center"/>
          </w:tcPr>
          <w:p>
            <w:pPr>
              <w:pStyle w:val="28"/>
              <w:spacing w:line="276" w:lineRule="auto"/>
              <w:ind w:left="0" w:leftChars="0" w:firstLine="240" w:firstLineChars="100"/>
              <w:rPr>
                <w:rFonts w:cs="宋体"/>
                <w:sz w:val="24"/>
                <w:szCs w:val="24"/>
              </w:rPr>
            </w:pPr>
            <w:r>
              <w:rPr>
                <w:rFonts w:hint="eastAsia" w:cs="宋体"/>
                <w:sz w:val="24"/>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8" w:hRule="atLeast"/>
          <w:jc w:val="center"/>
        </w:trPr>
        <w:tc>
          <w:tcPr>
            <w:tcW w:w="80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ascii="宋体" w:hAnsi="宋体" w:cs="宋体"/>
                <w:b/>
                <w:bCs/>
                <w:color w:val="000000"/>
                <w:sz w:val="24"/>
              </w:rPr>
            </w:pPr>
            <w:r>
              <w:rPr>
                <w:rFonts w:hint="eastAsia" w:ascii="宋体" w:hAnsi="宋体" w:cs="宋体"/>
                <w:b/>
                <w:bCs/>
                <w:color w:val="000000"/>
                <w:sz w:val="24"/>
              </w:rPr>
              <w:t>一</w:t>
            </w:r>
          </w:p>
        </w:tc>
        <w:tc>
          <w:tcPr>
            <w:tcW w:w="835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技术部分</w:t>
            </w:r>
          </w:p>
        </w:tc>
        <w:tc>
          <w:tcPr>
            <w:tcW w:w="1124" w:type="dxa"/>
            <w:tcBorders>
              <w:top w:val="single" w:color="auto" w:sz="4" w:space="0"/>
              <w:left w:val="nil"/>
              <w:bottom w:val="single" w:color="auto" w:sz="4" w:space="0"/>
              <w:right w:val="single" w:color="auto" w:sz="4" w:space="0"/>
            </w:tcBorders>
            <w:noWrap/>
            <w:vAlign w:val="center"/>
          </w:tcPr>
          <w:p>
            <w:pPr>
              <w:pStyle w:val="28"/>
              <w:spacing w:line="276" w:lineRule="auto"/>
              <w:ind w:left="0" w:leftChars="0"/>
              <w:jc w:val="center"/>
              <w:rPr>
                <w:rFonts w:ascii="宋体" w:hAnsi="宋体" w:cs="宋体"/>
                <w:b/>
                <w:bCs/>
                <w:color w:val="000000"/>
                <w:sz w:val="24"/>
                <w:szCs w:val="24"/>
              </w:rPr>
            </w:pPr>
            <w:r>
              <w:rPr>
                <w:rFonts w:hint="eastAsia" w:ascii="宋体" w:hAnsi="宋体" w:cs="宋体"/>
                <w:b/>
                <w:bCs/>
                <w:color w:val="000000"/>
                <w:sz w:val="24"/>
                <w:szCs w:val="24"/>
              </w:rPr>
              <w:t>50分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8" w:hRule="atLeast"/>
          <w:jc w:val="center"/>
        </w:trPr>
        <w:tc>
          <w:tcPr>
            <w:tcW w:w="80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ascii="宋体" w:hAnsi="宋体" w:cs="宋体"/>
                <w:color w:val="000000"/>
                <w:sz w:val="24"/>
              </w:rPr>
            </w:pPr>
            <w:r>
              <w:rPr>
                <w:rFonts w:hint="eastAsia" w:ascii="宋体" w:hAnsi="宋体" w:cs="宋体"/>
                <w:color w:val="000000"/>
                <w:sz w:val="24"/>
              </w:rPr>
              <w:t>1</w:t>
            </w:r>
          </w:p>
        </w:tc>
        <w:tc>
          <w:tcPr>
            <w:tcW w:w="184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管理方案</w:t>
            </w:r>
          </w:p>
        </w:tc>
        <w:tc>
          <w:tcPr>
            <w:tcW w:w="6516" w:type="dxa"/>
            <w:tcBorders>
              <w:top w:val="single" w:color="auto" w:sz="4" w:space="0"/>
              <w:left w:val="nil"/>
              <w:bottom w:val="single" w:color="auto" w:sz="4" w:space="0"/>
              <w:right w:val="single" w:color="auto" w:sz="4" w:space="0"/>
            </w:tcBorders>
            <w:noWrap/>
            <w:vAlign w:val="center"/>
          </w:tcPr>
          <w:p>
            <w:pPr>
              <w:widowControl/>
              <w:spacing w:beforeLines="50" w:afterLines="50" w:line="300" w:lineRule="exact"/>
              <w:jc w:val="left"/>
              <w:rPr>
                <w:rFonts w:ascii="宋体" w:hAnsi="宋体" w:cs="宋体"/>
                <w:color w:val="000000"/>
                <w:kern w:val="0"/>
                <w:sz w:val="24"/>
              </w:rPr>
            </w:pPr>
            <w:r>
              <w:rPr>
                <w:rFonts w:hint="eastAsia" w:ascii="宋体" w:hAnsi="宋体" w:cs="宋体"/>
                <w:color w:val="000000"/>
                <w:kern w:val="0"/>
                <w:sz w:val="24"/>
              </w:rPr>
              <w:t>1、管理方案是否思路清晰，有针对性，有创新，全面系统，切实可行（0-20分）；</w:t>
            </w:r>
          </w:p>
        </w:tc>
        <w:tc>
          <w:tcPr>
            <w:tcW w:w="1124" w:type="dxa"/>
            <w:tcBorders>
              <w:top w:val="single" w:color="auto" w:sz="4" w:space="0"/>
              <w:left w:val="nil"/>
              <w:bottom w:val="single" w:color="auto" w:sz="4" w:space="0"/>
              <w:right w:val="single" w:color="auto" w:sz="4" w:space="0"/>
            </w:tcBorders>
            <w:noWrap/>
            <w:vAlign w:val="center"/>
          </w:tcPr>
          <w:p>
            <w:pPr>
              <w:widowControl/>
              <w:spacing w:line="276" w:lineRule="auto"/>
              <w:jc w:val="center"/>
              <w:rPr>
                <w:rFonts w:ascii="宋体" w:hAnsi="宋体" w:cs="宋体"/>
                <w:color w:val="000000"/>
                <w:sz w:val="24"/>
              </w:rPr>
            </w:pPr>
            <w:r>
              <w:rPr>
                <w:rFonts w:hint="eastAsia" w:ascii="宋体" w:hAnsi="宋体" w:cs="宋体"/>
                <w:color w:val="000000"/>
                <w:sz w:val="24"/>
              </w:rPr>
              <w:t>0-20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6" w:hRule="atLeast"/>
          <w:jc w:val="center"/>
        </w:trPr>
        <w:tc>
          <w:tcPr>
            <w:tcW w:w="80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ascii="宋体" w:hAnsi="宋体" w:cs="宋体"/>
                <w:color w:val="000000"/>
                <w:sz w:val="24"/>
              </w:rPr>
            </w:pPr>
            <w:r>
              <w:rPr>
                <w:rFonts w:hint="eastAsia" w:ascii="宋体" w:hAnsi="宋体" w:cs="宋体"/>
                <w:color w:val="000000"/>
                <w:sz w:val="24"/>
              </w:rPr>
              <w:t>2</w:t>
            </w:r>
          </w:p>
        </w:tc>
        <w:tc>
          <w:tcPr>
            <w:tcW w:w="184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4"/>
              </w:rPr>
            </w:pPr>
            <w:r>
              <w:rPr>
                <w:rFonts w:hint="eastAsia" w:ascii="宋体" w:hAnsi="宋体" w:cs="宋体"/>
                <w:b/>
                <w:color w:val="000000"/>
                <w:kern w:val="0"/>
                <w:sz w:val="24"/>
              </w:rPr>
              <w:t>对项目的理解和设计思路</w:t>
            </w:r>
          </w:p>
        </w:tc>
        <w:tc>
          <w:tcPr>
            <w:tcW w:w="6516"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sz w:val="24"/>
              </w:rPr>
            </w:pPr>
            <w:r>
              <w:rPr>
                <w:rFonts w:hint="eastAsia" w:ascii="宋体" w:hAnsi="宋体" w:cs="宋体"/>
                <w:color w:val="000000"/>
                <w:kern w:val="0"/>
                <w:sz w:val="24"/>
              </w:rPr>
              <w:t>1.对项目背景以及项目内容的理解深刻、准确的得 8-10 分，对项目理解不够深刻、准确的得 5-7 分，理解差的得1-4分，未提供不得分；（0-10分）</w:t>
            </w:r>
          </w:p>
          <w:p>
            <w:pPr>
              <w:widowControl/>
              <w:jc w:val="left"/>
              <w:rPr>
                <w:rFonts w:ascii="宋体" w:hAnsi="宋体" w:cs="宋体"/>
                <w:sz w:val="24"/>
              </w:rPr>
            </w:pPr>
            <w:r>
              <w:rPr>
                <w:rFonts w:hint="eastAsia" w:ascii="宋体" w:hAnsi="宋体" w:cs="宋体"/>
                <w:color w:val="000000"/>
                <w:kern w:val="0"/>
                <w:sz w:val="24"/>
              </w:rPr>
              <w:t xml:space="preserve">2.项目设计思路： </w:t>
            </w:r>
          </w:p>
          <w:p>
            <w:pPr>
              <w:widowControl/>
              <w:jc w:val="left"/>
              <w:rPr>
                <w:rFonts w:ascii="宋体" w:hAnsi="宋体" w:cs="宋体"/>
                <w:color w:val="000000"/>
                <w:sz w:val="24"/>
              </w:rPr>
            </w:pPr>
            <w:r>
              <w:rPr>
                <w:rFonts w:hint="eastAsia" w:ascii="宋体" w:hAnsi="宋体" w:cs="宋体"/>
                <w:color w:val="000000"/>
                <w:kern w:val="0"/>
                <w:sz w:val="24"/>
              </w:rPr>
              <w:t xml:space="preserve">2.1 项目设计思路方案清晰，科学可行的得 3-5 分，项目设计思路欠佳的得 1-2 分，项目设计思路差的不得分；（0-5分） </w:t>
            </w:r>
          </w:p>
        </w:tc>
        <w:tc>
          <w:tcPr>
            <w:tcW w:w="1124" w:type="dxa"/>
            <w:tcBorders>
              <w:top w:val="single" w:color="auto" w:sz="4" w:space="0"/>
              <w:left w:val="nil"/>
              <w:bottom w:val="single" w:color="auto" w:sz="4" w:space="0"/>
              <w:right w:val="single" w:color="auto" w:sz="4" w:space="0"/>
            </w:tcBorders>
            <w:noWrap/>
            <w:vAlign w:val="center"/>
          </w:tcPr>
          <w:p>
            <w:pPr>
              <w:pStyle w:val="28"/>
              <w:spacing w:line="276" w:lineRule="auto"/>
              <w:ind w:left="0" w:leftChars="0"/>
              <w:jc w:val="center"/>
              <w:rPr>
                <w:rFonts w:cs="宋体"/>
                <w:sz w:val="24"/>
                <w:szCs w:val="24"/>
              </w:rPr>
            </w:pPr>
            <w:r>
              <w:rPr>
                <w:rFonts w:hint="eastAsia" w:ascii="宋体" w:hAnsi="宋体" w:cs="宋体"/>
                <w:color w:val="000000"/>
                <w:sz w:val="24"/>
                <w:szCs w:val="24"/>
              </w:rPr>
              <w:t>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0" w:hRule="atLeast"/>
          <w:jc w:val="center"/>
        </w:trPr>
        <w:tc>
          <w:tcPr>
            <w:tcW w:w="80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ascii="宋体" w:hAnsi="宋体" w:cs="宋体"/>
                <w:color w:val="000000"/>
                <w:sz w:val="24"/>
              </w:rPr>
            </w:pPr>
            <w:r>
              <w:rPr>
                <w:rFonts w:hint="eastAsia" w:ascii="宋体" w:hAnsi="宋体" w:cs="宋体"/>
                <w:color w:val="000000"/>
                <w:sz w:val="24"/>
              </w:rPr>
              <w:t>3</w:t>
            </w:r>
          </w:p>
        </w:tc>
        <w:tc>
          <w:tcPr>
            <w:tcW w:w="18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sz w:val="24"/>
              </w:rPr>
            </w:pPr>
            <w:r>
              <w:rPr>
                <w:rFonts w:hint="eastAsia" w:ascii="宋体" w:hAnsi="宋体" w:cs="宋体"/>
                <w:b/>
                <w:color w:val="000000"/>
                <w:kern w:val="0"/>
                <w:sz w:val="24"/>
              </w:rPr>
              <w:t>内部质控措施</w:t>
            </w:r>
          </w:p>
        </w:tc>
        <w:tc>
          <w:tcPr>
            <w:tcW w:w="6516"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sz w:val="24"/>
              </w:rPr>
            </w:pPr>
            <w:r>
              <w:rPr>
                <w:rFonts w:hint="eastAsia" w:ascii="宋体" w:hAnsi="宋体" w:cs="宋体"/>
                <w:color w:val="000000"/>
                <w:kern w:val="0"/>
                <w:sz w:val="24"/>
              </w:rPr>
              <w:t xml:space="preserve">根据投标人内部体系有关质量控制、服务保障等方面的措施是否健全、得力、完整进行评审，优秀的得 11-15 分，一般的得 5-10 分，比较差的得1-4分，未提供不得分。 </w:t>
            </w:r>
          </w:p>
        </w:tc>
        <w:tc>
          <w:tcPr>
            <w:tcW w:w="1124" w:type="dxa"/>
            <w:tcBorders>
              <w:top w:val="single" w:color="auto" w:sz="4" w:space="0"/>
              <w:left w:val="nil"/>
              <w:bottom w:val="single" w:color="auto" w:sz="4" w:space="0"/>
              <w:right w:val="single" w:color="auto" w:sz="4" w:space="0"/>
            </w:tcBorders>
            <w:noWrap/>
            <w:vAlign w:val="center"/>
          </w:tcPr>
          <w:p>
            <w:pPr>
              <w:spacing w:line="276" w:lineRule="auto"/>
              <w:jc w:val="center"/>
              <w:rPr>
                <w:rFonts w:ascii="宋体" w:hAnsi="宋体" w:cs="宋体"/>
                <w:color w:val="000000"/>
                <w:sz w:val="24"/>
              </w:rPr>
            </w:pPr>
            <w:r>
              <w:rPr>
                <w:rFonts w:hint="eastAsia" w:ascii="宋体" w:hAnsi="宋体" w:cs="宋体"/>
                <w:color w:val="000000"/>
                <w:sz w:val="24"/>
              </w:rPr>
              <w:t>0-15分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0" w:hRule="atLeast"/>
          <w:jc w:val="center"/>
        </w:trPr>
        <w:tc>
          <w:tcPr>
            <w:tcW w:w="80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ascii="宋体" w:hAnsi="宋体" w:cs="宋体"/>
                <w:b/>
                <w:bCs/>
                <w:color w:val="000000"/>
                <w:sz w:val="24"/>
              </w:rPr>
            </w:pPr>
            <w:r>
              <w:rPr>
                <w:rFonts w:hint="eastAsia" w:ascii="宋体" w:hAnsi="宋体" w:cs="宋体"/>
                <w:b/>
                <w:bCs/>
                <w:color w:val="000000"/>
                <w:sz w:val="24"/>
              </w:rPr>
              <w:t>二</w:t>
            </w:r>
          </w:p>
        </w:tc>
        <w:tc>
          <w:tcPr>
            <w:tcW w:w="83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商务部分</w:t>
            </w:r>
          </w:p>
        </w:tc>
        <w:tc>
          <w:tcPr>
            <w:tcW w:w="1124" w:type="dxa"/>
            <w:tcBorders>
              <w:top w:val="single" w:color="auto" w:sz="4" w:space="0"/>
              <w:left w:val="nil"/>
              <w:bottom w:val="single" w:color="auto" w:sz="4" w:space="0"/>
              <w:right w:val="single" w:color="auto" w:sz="4" w:space="0"/>
            </w:tcBorders>
            <w:noWrap/>
            <w:vAlign w:val="center"/>
          </w:tcPr>
          <w:p>
            <w:pPr>
              <w:pStyle w:val="28"/>
              <w:spacing w:line="360" w:lineRule="auto"/>
              <w:ind w:left="0" w:leftChars="0"/>
              <w:jc w:val="center"/>
              <w:rPr>
                <w:rFonts w:cs="宋体"/>
                <w:b/>
                <w:bCs/>
                <w:sz w:val="24"/>
                <w:szCs w:val="24"/>
              </w:rPr>
            </w:pPr>
            <w:r>
              <w:rPr>
                <w:rFonts w:hint="eastAsia" w:cs="宋体"/>
                <w:b/>
                <w:bCs/>
                <w:sz w:val="24"/>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0" w:hRule="atLeast"/>
          <w:jc w:val="center"/>
        </w:trPr>
        <w:tc>
          <w:tcPr>
            <w:tcW w:w="80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ascii="宋体" w:hAnsi="宋体" w:cs="宋体"/>
                <w:b/>
                <w:bCs/>
                <w:color w:val="000000"/>
                <w:sz w:val="24"/>
              </w:rPr>
            </w:pPr>
            <w:r>
              <w:rPr>
                <w:rFonts w:hint="eastAsia" w:ascii="宋体" w:hAnsi="宋体" w:cs="宋体"/>
                <w:b/>
                <w:bCs/>
                <w:color w:val="000000"/>
                <w:sz w:val="24"/>
              </w:rPr>
              <w:t>4</w:t>
            </w:r>
          </w:p>
        </w:tc>
        <w:tc>
          <w:tcPr>
            <w:tcW w:w="18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融资/资金实力</w:t>
            </w:r>
          </w:p>
        </w:tc>
        <w:tc>
          <w:tcPr>
            <w:tcW w:w="651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可融资授信额度/资金实力≥</w:t>
            </w:r>
            <w:r>
              <w:rPr>
                <w:rFonts w:hint="eastAsia" w:ascii="宋体" w:hAnsi="宋体" w:cs="宋体"/>
                <w:b/>
                <w:bCs/>
                <w:color w:val="000000"/>
                <w:kern w:val="0"/>
                <w:sz w:val="24"/>
                <w:lang w:val="en-US" w:eastAsia="zh-CN"/>
              </w:rPr>
              <w:t>1</w:t>
            </w:r>
            <w:r>
              <w:rPr>
                <w:rFonts w:hint="eastAsia" w:ascii="宋体" w:hAnsi="宋体" w:cs="宋体"/>
                <w:b/>
                <w:bCs/>
                <w:color w:val="000000"/>
                <w:kern w:val="0"/>
                <w:sz w:val="24"/>
              </w:rPr>
              <w:t>亿，得10分；</w:t>
            </w:r>
            <w:r>
              <w:rPr>
                <w:rFonts w:hint="eastAsia" w:ascii="宋体" w:hAnsi="宋体" w:cs="宋体"/>
                <w:b/>
                <w:bCs/>
                <w:color w:val="000000"/>
                <w:kern w:val="0"/>
                <w:sz w:val="24"/>
                <w:lang w:val="en-US" w:eastAsia="zh-CN"/>
              </w:rPr>
              <w:t>0.5</w:t>
            </w:r>
            <w:r>
              <w:rPr>
                <w:rFonts w:hint="eastAsia" w:ascii="宋体" w:hAnsi="宋体" w:cs="宋体"/>
                <w:b/>
                <w:bCs/>
                <w:color w:val="000000"/>
                <w:kern w:val="0"/>
                <w:sz w:val="24"/>
              </w:rPr>
              <w:t>亿≤可融资授信额度/资金实力＜</w:t>
            </w:r>
            <w:r>
              <w:rPr>
                <w:rFonts w:hint="eastAsia" w:ascii="宋体" w:hAnsi="宋体" w:cs="宋体"/>
                <w:b/>
                <w:bCs/>
                <w:color w:val="000000"/>
                <w:kern w:val="0"/>
                <w:sz w:val="24"/>
                <w:lang w:val="en-US" w:eastAsia="zh-CN"/>
              </w:rPr>
              <w:t>1</w:t>
            </w:r>
            <w:r>
              <w:rPr>
                <w:rFonts w:hint="eastAsia" w:ascii="宋体" w:hAnsi="宋体" w:cs="宋体"/>
                <w:b/>
                <w:bCs/>
                <w:color w:val="000000"/>
                <w:kern w:val="0"/>
                <w:sz w:val="24"/>
              </w:rPr>
              <w:t>亿，得</w:t>
            </w:r>
            <w:r>
              <w:rPr>
                <w:rFonts w:hint="eastAsia" w:ascii="宋体" w:hAnsi="宋体" w:cs="宋体"/>
                <w:b/>
                <w:bCs/>
                <w:color w:val="000000"/>
                <w:kern w:val="0"/>
                <w:sz w:val="24"/>
                <w:lang w:val="en-US" w:eastAsia="zh-CN"/>
              </w:rPr>
              <w:t>5</w:t>
            </w:r>
            <w:r>
              <w:rPr>
                <w:rFonts w:hint="eastAsia" w:ascii="宋体" w:hAnsi="宋体" w:cs="宋体"/>
                <w:b/>
                <w:bCs/>
                <w:color w:val="000000"/>
                <w:kern w:val="0"/>
                <w:sz w:val="24"/>
              </w:rPr>
              <w:t>分；可融资授信额度/资金实力＜</w:t>
            </w:r>
            <w:r>
              <w:rPr>
                <w:rFonts w:hint="eastAsia" w:ascii="宋体" w:hAnsi="宋体" w:cs="宋体"/>
                <w:b/>
                <w:bCs/>
                <w:color w:val="000000"/>
                <w:kern w:val="0"/>
                <w:sz w:val="24"/>
                <w:lang w:val="en-US" w:eastAsia="zh-CN"/>
              </w:rPr>
              <w:t>0.5</w:t>
            </w:r>
            <w:r>
              <w:rPr>
                <w:rFonts w:hint="eastAsia" w:ascii="宋体" w:hAnsi="宋体" w:cs="宋体"/>
                <w:b/>
                <w:bCs/>
                <w:color w:val="000000"/>
                <w:kern w:val="0"/>
                <w:sz w:val="24"/>
              </w:rPr>
              <w:t>亿，得</w:t>
            </w:r>
            <w:r>
              <w:rPr>
                <w:rFonts w:hint="eastAsia" w:ascii="宋体" w:hAnsi="宋体" w:cs="宋体"/>
                <w:b/>
                <w:bCs/>
                <w:color w:val="000000"/>
                <w:kern w:val="0"/>
                <w:sz w:val="24"/>
                <w:lang w:val="en-US" w:eastAsia="zh-CN"/>
              </w:rPr>
              <w:t>0</w:t>
            </w:r>
            <w:r>
              <w:rPr>
                <w:rFonts w:hint="eastAsia" w:ascii="宋体" w:hAnsi="宋体" w:cs="宋体"/>
                <w:b/>
                <w:bCs/>
                <w:color w:val="000000"/>
                <w:kern w:val="0"/>
                <w:sz w:val="24"/>
              </w:rPr>
              <w:t>分；</w:t>
            </w:r>
          </w:p>
          <w:p>
            <w:pPr>
              <w:widowControl/>
              <w:jc w:val="left"/>
              <w:rPr>
                <w:rFonts w:ascii="宋体" w:hAnsi="宋体" w:cs="宋体"/>
                <w:b/>
                <w:bCs/>
                <w:color w:val="000000"/>
                <w:kern w:val="0"/>
                <w:sz w:val="24"/>
              </w:rPr>
            </w:pPr>
            <w:r>
              <w:rPr>
                <w:rFonts w:hint="eastAsia" w:ascii="宋体" w:hAnsi="宋体" w:cs="宋体"/>
                <w:b/>
                <w:bCs/>
                <w:color w:val="000000"/>
                <w:kern w:val="0"/>
                <w:sz w:val="24"/>
              </w:rPr>
              <w:t>可融资授信额度/资金实力证明需在签订正式合同两个月内办理完成。</w:t>
            </w:r>
          </w:p>
        </w:tc>
        <w:tc>
          <w:tcPr>
            <w:tcW w:w="1124" w:type="dxa"/>
            <w:tcBorders>
              <w:top w:val="single" w:color="auto" w:sz="4" w:space="0"/>
              <w:left w:val="nil"/>
              <w:bottom w:val="single" w:color="auto" w:sz="4" w:space="0"/>
              <w:right w:val="single" w:color="auto" w:sz="4" w:space="0"/>
            </w:tcBorders>
            <w:noWrap/>
            <w:vAlign w:val="center"/>
          </w:tcPr>
          <w:p>
            <w:pPr>
              <w:pStyle w:val="28"/>
              <w:spacing w:line="360" w:lineRule="auto"/>
              <w:ind w:left="0" w:leftChars="0"/>
              <w:jc w:val="center"/>
              <w:rPr>
                <w:rFonts w:cs="宋体"/>
                <w:b/>
                <w:bCs/>
                <w:sz w:val="24"/>
                <w:szCs w:val="24"/>
              </w:rPr>
            </w:pPr>
            <w:r>
              <w:rPr>
                <w:rFonts w:hint="eastAsia" w:cs="宋体"/>
                <w:b/>
                <w:bCs/>
                <w:sz w:val="24"/>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0" w:hRule="atLeast"/>
          <w:jc w:val="center"/>
        </w:trPr>
        <w:tc>
          <w:tcPr>
            <w:tcW w:w="80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ascii="宋体" w:hAnsi="宋体" w:cs="宋体"/>
                <w:b/>
                <w:bCs/>
                <w:color w:val="000000"/>
                <w:sz w:val="24"/>
              </w:rPr>
            </w:pPr>
            <w:r>
              <w:rPr>
                <w:rFonts w:hint="eastAsia" w:ascii="宋体" w:hAnsi="宋体" w:cs="宋体"/>
                <w:b/>
                <w:bCs/>
                <w:color w:val="000000"/>
                <w:sz w:val="24"/>
              </w:rPr>
              <w:t>三</w:t>
            </w:r>
          </w:p>
        </w:tc>
        <w:tc>
          <w:tcPr>
            <w:tcW w:w="83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资信及其他分</w:t>
            </w:r>
          </w:p>
        </w:tc>
        <w:tc>
          <w:tcPr>
            <w:tcW w:w="1124" w:type="dxa"/>
            <w:tcBorders>
              <w:top w:val="single" w:color="auto" w:sz="4" w:space="0"/>
              <w:left w:val="nil"/>
              <w:bottom w:val="single" w:color="auto" w:sz="4" w:space="0"/>
              <w:right w:val="single" w:color="auto" w:sz="4" w:space="0"/>
            </w:tcBorders>
            <w:noWrap/>
            <w:vAlign w:val="center"/>
          </w:tcPr>
          <w:p>
            <w:pPr>
              <w:pStyle w:val="28"/>
              <w:spacing w:line="360" w:lineRule="auto"/>
              <w:ind w:left="0" w:leftChars="0"/>
              <w:jc w:val="center"/>
              <w:rPr>
                <w:rFonts w:cs="宋体"/>
                <w:sz w:val="24"/>
                <w:szCs w:val="24"/>
              </w:rPr>
            </w:pPr>
            <w:r>
              <w:rPr>
                <w:rFonts w:hint="eastAsia" w:cs="宋体"/>
                <w:b/>
                <w:bCs/>
                <w:sz w:val="24"/>
                <w:szCs w:val="24"/>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0" w:hRule="atLeast"/>
          <w:jc w:val="center"/>
        </w:trPr>
        <w:tc>
          <w:tcPr>
            <w:tcW w:w="80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ascii="宋体" w:hAnsi="宋体" w:cs="宋体"/>
                <w:color w:val="000000"/>
                <w:sz w:val="24"/>
              </w:rPr>
            </w:pPr>
            <w:r>
              <w:rPr>
                <w:rFonts w:hint="eastAsia" w:ascii="宋体" w:hAnsi="宋体" w:cs="宋体"/>
                <w:color w:val="000000"/>
                <w:sz w:val="24"/>
              </w:rPr>
              <w:t>5</w:t>
            </w:r>
          </w:p>
        </w:tc>
        <w:tc>
          <w:tcPr>
            <w:tcW w:w="18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24"/>
              </w:rPr>
            </w:pPr>
            <w:r>
              <w:rPr>
                <w:rFonts w:hint="eastAsia" w:ascii="宋体" w:hAnsi="宋体" w:cs="宋体"/>
                <w:b/>
                <w:color w:val="000000"/>
                <w:kern w:val="0"/>
                <w:sz w:val="24"/>
              </w:rPr>
              <w:t>企业实力</w:t>
            </w:r>
          </w:p>
          <w:p>
            <w:pPr>
              <w:spacing w:line="276" w:lineRule="auto"/>
              <w:jc w:val="center"/>
              <w:rPr>
                <w:rFonts w:ascii="宋体" w:hAnsi="宋体" w:cs="宋体"/>
                <w:b/>
                <w:bCs/>
                <w:color w:val="000000"/>
                <w:sz w:val="24"/>
              </w:rPr>
            </w:pPr>
          </w:p>
        </w:tc>
        <w:tc>
          <w:tcPr>
            <w:tcW w:w="6516"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1、投标人2016年1月1日至同类项目业绩或案例证明（须提供合同复印件）；每提供一个合同得1分，最高得4分。（0-4分）。注：接受母公司或子公司业绩证明。</w:t>
            </w:r>
          </w:p>
          <w:p>
            <w:pPr>
              <w:widowControl/>
              <w:jc w:val="left"/>
              <w:rPr>
                <w:rFonts w:ascii="宋体" w:hAnsi="宋体" w:cs="宋体"/>
                <w:b/>
                <w:bCs/>
                <w:color w:val="000000"/>
                <w:sz w:val="24"/>
              </w:rPr>
            </w:pPr>
            <w:r>
              <w:rPr>
                <w:rFonts w:hint="eastAsia" w:ascii="宋体" w:hAnsi="宋体" w:cs="宋体"/>
                <w:color w:val="000000"/>
                <w:kern w:val="0"/>
                <w:sz w:val="24"/>
              </w:rPr>
              <w:t xml:space="preserve">2、项目公司需组建专业的团队参与项目全过程管理，提供相应的管理服务承诺，若中标后未能履行承诺的，招标人有权将其列入不良行为记录及失信企业，且予以公示（0-4分）。 </w:t>
            </w:r>
          </w:p>
        </w:tc>
        <w:tc>
          <w:tcPr>
            <w:tcW w:w="1124" w:type="dxa"/>
            <w:tcBorders>
              <w:top w:val="single" w:color="auto" w:sz="4" w:space="0"/>
              <w:left w:val="nil"/>
              <w:bottom w:val="single" w:color="auto" w:sz="4" w:space="0"/>
              <w:right w:val="single" w:color="auto" w:sz="4" w:space="0"/>
            </w:tcBorders>
            <w:noWrap/>
            <w:vAlign w:val="center"/>
          </w:tcPr>
          <w:p>
            <w:pPr>
              <w:pStyle w:val="28"/>
              <w:spacing w:line="360" w:lineRule="auto"/>
              <w:ind w:left="0" w:leftChars="0"/>
              <w:jc w:val="center"/>
              <w:rPr>
                <w:rFonts w:cs="宋体"/>
                <w:sz w:val="24"/>
                <w:szCs w:val="24"/>
              </w:rPr>
            </w:pPr>
            <w:r>
              <w:rPr>
                <w:rFonts w:hint="eastAsia" w:cs="宋体"/>
                <w:sz w:val="24"/>
                <w:szCs w:val="24"/>
              </w:rPr>
              <w:t>0-8分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0" w:hRule="atLeast"/>
          <w:jc w:val="center"/>
        </w:trPr>
        <w:tc>
          <w:tcPr>
            <w:tcW w:w="80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ascii="宋体" w:hAnsi="宋体" w:cs="宋体"/>
                <w:color w:val="000000"/>
                <w:sz w:val="24"/>
              </w:rPr>
            </w:pPr>
            <w:r>
              <w:rPr>
                <w:rFonts w:hint="eastAsia" w:ascii="宋体" w:hAnsi="宋体" w:cs="宋体"/>
                <w:color w:val="000000"/>
                <w:sz w:val="24"/>
              </w:rPr>
              <w:t>6</w:t>
            </w:r>
          </w:p>
        </w:tc>
        <w:tc>
          <w:tcPr>
            <w:tcW w:w="18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b/>
                <w:bCs/>
                <w:color w:val="000000"/>
                <w:kern w:val="0"/>
                <w:sz w:val="24"/>
              </w:rPr>
              <w:t>响应文件质量</w:t>
            </w:r>
          </w:p>
        </w:tc>
        <w:tc>
          <w:tcPr>
            <w:tcW w:w="6516"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（1）供应商所提供的响应文件按磋商文件要求编制完整、不缺项且签字、盖章完整的得1分，不齐全的不得分；（0-1分）</w:t>
            </w:r>
          </w:p>
          <w:p>
            <w:pPr>
              <w:widowControl/>
              <w:jc w:val="left"/>
              <w:rPr>
                <w:rFonts w:ascii="宋体" w:hAnsi="宋体" w:cs="宋体"/>
                <w:color w:val="000000"/>
                <w:kern w:val="0"/>
                <w:sz w:val="24"/>
              </w:rPr>
            </w:pPr>
            <w:r>
              <w:rPr>
                <w:rFonts w:hint="eastAsia" w:ascii="宋体" w:hAnsi="宋体" w:cs="宋体"/>
                <w:color w:val="000000"/>
                <w:kern w:val="0"/>
                <w:sz w:val="24"/>
              </w:rPr>
              <w:t>（2）供应商响应文件规范、装订整齐、装帧精美、有涂改插字现象但加盖校对章的得1分。（0-1分）</w:t>
            </w:r>
          </w:p>
        </w:tc>
        <w:tc>
          <w:tcPr>
            <w:tcW w:w="112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cs="宋体"/>
                <w:color w:val="000000"/>
                <w:sz w:val="24"/>
              </w:rPr>
              <w:t>0-</w:t>
            </w:r>
            <w:r>
              <w:rPr>
                <w:rFonts w:hint="eastAsia" w:cs="宋体"/>
                <w:sz w:val="24"/>
              </w:rPr>
              <w:t>2</w:t>
            </w:r>
            <w:r>
              <w:rPr>
                <w:rFonts w:hint="eastAsia" w:cs="宋体"/>
                <w:color w:val="000000"/>
                <w:sz w:val="24"/>
              </w:rPr>
              <w:t>分</w:t>
            </w:r>
          </w:p>
        </w:tc>
      </w:tr>
    </w:tbl>
    <w:p>
      <w:pPr>
        <w:pStyle w:val="2"/>
        <w:rPr>
          <w:rFonts w:ascii="宋体"/>
          <w:b/>
          <w:bCs/>
          <w:sz w:val="32"/>
          <w:szCs w:val="32"/>
        </w:rPr>
      </w:pPr>
    </w:p>
    <w:p>
      <w:pPr>
        <w:pStyle w:val="2"/>
        <w:rPr>
          <w:rFonts w:ascii="宋体"/>
          <w:b/>
          <w:bCs/>
          <w:sz w:val="32"/>
          <w:szCs w:val="32"/>
        </w:rPr>
      </w:pPr>
    </w:p>
    <w:p>
      <w:pPr>
        <w:pStyle w:val="2"/>
        <w:rPr>
          <w:rFonts w:ascii="宋体"/>
          <w:b/>
          <w:bCs/>
          <w:sz w:val="32"/>
          <w:szCs w:val="32"/>
        </w:rPr>
      </w:pPr>
    </w:p>
    <w:p>
      <w:pPr>
        <w:pStyle w:val="2"/>
        <w:rPr>
          <w:rFonts w:ascii="宋体"/>
          <w:b/>
          <w:bCs/>
          <w:sz w:val="32"/>
          <w:szCs w:val="32"/>
        </w:rPr>
      </w:pPr>
    </w:p>
    <w:p>
      <w:pPr>
        <w:pStyle w:val="2"/>
        <w:rPr>
          <w:rFonts w:ascii="宋体"/>
          <w:b/>
          <w:bCs/>
          <w:sz w:val="32"/>
          <w:szCs w:val="32"/>
        </w:rPr>
      </w:pPr>
    </w:p>
    <w:p>
      <w:pPr>
        <w:pStyle w:val="2"/>
        <w:rPr>
          <w:rFonts w:ascii="宋体"/>
          <w:b/>
          <w:bCs/>
          <w:sz w:val="32"/>
          <w:szCs w:val="32"/>
        </w:rPr>
      </w:pPr>
    </w:p>
    <w:p>
      <w:pPr>
        <w:pStyle w:val="2"/>
        <w:rPr>
          <w:rFonts w:ascii="宋体"/>
          <w:b/>
          <w:bCs/>
          <w:sz w:val="32"/>
          <w:szCs w:val="32"/>
        </w:rPr>
      </w:pPr>
    </w:p>
    <w:p>
      <w:pPr>
        <w:pStyle w:val="2"/>
        <w:rPr>
          <w:rFonts w:ascii="宋体"/>
          <w:b/>
          <w:bCs/>
          <w:sz w:val="32"/>
          <w:szCs w:val="32"/>
        </w:rPr>
      </w:pPr>
    </w:p>
    <w:p>
      <w:pPr>
        <w:pStyle w:val="2"/>
        <w:rPr>
          <w:rFonts w:ascii="宋体"/>
          <w:b/>
          <w:bCs/>
          <w:sz w:val="32"/>
          <w:szCs w:val="32"/>
        </w:rPr>
      </w:pPr>
    </w:p>
    <w:p>
      <w:pPr>
        <w:pStyle w:val="2"/>
        <w:rPr>
          <w:rFonts w:ascii="宋体"/>
          <w:b/>
          <w:bCs/>
          <w:sz w:val="32"/>
          <w:szCs w:val="32"/>
        </w:rPr>
      </w:pPr>
    </w:p>
    <w:p>
      <w:pPr>
        <w:pStyle w:val="2"/>
        <w:rPr>
          <w:rFonts w:ascii="宋体"/>
          <w:b/>
          <w:bCs/>
          <w:sz w:val="32"/>
          <w:szCs w:val="32"/>
        </w:rPr>
      </w:pPr>
    </w:p>
    <w:p>
      <w:pPr>
        <w:pStyle w:val="2"/>
        <w:rPr>
          <w:rFonts w:ascii="宋体"/>
          <w:b/>
          <w:bCs/>
          <w:sz w:val="32"/>
          <w:szCs w:val="32"/>
        </w:rPr>
      </w:pPr>
    </w:p>
    <w:p>
      <w:pPr>
        <w:pStyle w:val="2"/>
        <w:rPr>
          <w:rFonts w:ascii="宋体"/>
          <w:b/>
          <w:bCs/>
          <w:sz w:val="32"/>
          <w:szCs w:val="32"/>
        </w:rPr>
      </w:pPr>
    </w:p>
    <w:p>
      <w:pPr>
        <w:pStyle w:val="2"/>
        <w:rPr>
          <w:rFonts w:ascii="宋体"/>
          <w:b/>
          <w:bCs/>
          <w:sz w:val="32"/>
          <w:szCs w:val="32"/>
        </w:rPr>
      </w:pPr>
    </w:p>
    <w:p>
      <w:pPr>
        <w:pStyle w:val="2"/>
        <w:rPr>
          <w:rFonts w:ascii="宋体"/>
          <w:b/>
          <w:bCs/>
          <w:sz w:val="32"/>
          <w:szCs w:val="32"/>
        </w:rPr>
      </w:pPr>
    </w:p>
    <w:p>
      <w:pPr>
        <w:spacing w:line="360" w:lineRule="auto"/>
        <w:ind w:firstLine="2570" w:firstLineChars="800"/>
        <w:rPr>
          <w:rFonts w:ascii="宋体"/>
          <w:b/>
          <w:bCs/>
          <w:sz w:val="32"/>
          <w:szCs w:val="32"/>
        </w:rPr>
      </w:pPr>
      <w:r>
        <w:rPr>
          <w:rFonts w:hint="eastAsia" w:ascii="宋体"/>
          <w:b/>
          <w:bCs/>
          <w:sz w:val="32"/>
          <w:szCs w:val="32"/>
        </w:rPr>
        <w:t>磋商报价一览表（最终报价）</w:t>
      </w:r>
    </w:p>
    <w:p>
      <w:pPr>
        <w:spacing w:line="480" w:lineRule="auto"/>
        <w:ind w:firstLine="309"/>
        <w:rPr>
          <w:rFonts w:ascii="宋体"/>
          <w:sz w:val="24"/>
        </w:rPr>
      </w:pPr>
      <w:r>
        <w:rPr>
          <w:rFonts w:hint="eastAsia" w:ascii="宋体"/>
          <w:sz w:val="24"/>
        </w:rPr>
        <w:t xml:space="preserve">投标供应商全称（加盖公章）：              </w:t>
      </w:r>
    </w:p>
    <w:p>
      <w:pPr>
        <w:spacing w:line="480" w:lineRule="auto"/>
        <w:ind w:firstLine="309"/>
        <w:rPr>
          <w:rFonts w:ascii="宋体"/>
          <w:sz w:val="24"/>
        </w:rPr>
      </w:pPr>
      <w:r>
        <w:rPr>
          <w:rFonts w:hint="eastAsia" w:ascii="宋体"/>
          <w:sz w:val="24"/>
        </w:rPr>
        <w:t>磋商文件编号：</w:t>
      </w:r>
    </w:p>
    <w:tbl>
      <w:tblPr>
        <w:tblStyle w:val="31"/>
        <w:tblW w:w="9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5332"/>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1" w:hRule="atLeast"/>
        </w:trPr>
        <w:tc>
          <w:tcPr>
            <w:tcW w:w="1424" w:type="dxa"/>
            <w:vAlign w:val="center"/>
          </w:tcPr>
          <w:p>
            <w:pPr>
              <w:spacing w:line="500" w:lineRule="exact"/>
              <w:jc w:val="center"/>
              <w:rPr>
                <w:rFonts w:ascii="宋体"/>
                <w:sz w:val="24"/>
              </w:rPr>
            </w:pPr>
            <w:r>
              <w:rPr>
                <w:rFonts w:hint="eastAsia" w:ascii="宋体"/>
                <w:sz w:val="24"/>
              </w:rPr>
              <w:t>项目名称</w:t>
            </w:r>
          </w:p>
        </w:tc>
        <w:tc>
          <w:tcPr>
            <w:tcW w:w="7586" w:type="dxa"/>
            <w:gridSpan w:val="2"/>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424" w:type="dxa"/>
            <w:vMerge w:val="restart"/>
            <w:tcBorders>
              <w:top w:val="single" w:color="auto" w:sz="4" w:space="0"/>
            </w:tcBorders>
            <w:vAlign w:val="center"/>
          </w:tcPr>
          <w:p>
            <w:pPr>
              <w:spacing w:line="500" w:lineRule="exact"/>
              <w:jc w:val="center"/>
              <w:rPr>
                <w:rFonts w:ascii="宋体"/>
                <w:sz w:val="24"/>
              </w:rPr>
            </w:pPr>
            <w:r>
              <w:rPr>
                <w:rFonts w:hint="eastAsia" w:ascii="宋体"/>
                <w:sz w:val="24"/>
              </w:rPr>
              <w:t>磋商费率（%）</w:t>
            </w:r>
          </w:p>
        </w:tc>
        <w:tc>
          <w:tcPr>
            <w:tcW w:w="5332" w:type="dxa"/>
            <w:tcBorders>
              <w:top w:val="single" w:color="auto" w:sz="4" w:space="0"/>
            </w:tcBorders>
            <w:vAlign w:val="center"/>
          </w:tcPr>
          <w:p>
            <w:pPr>
              <w:spacing w:line="500" w:lineRule="exact"/>
              <w:jc w:val="center"/>
              <w:rPr>
                <w:rFonts w:ascii="宋体"/>
                <w:sz w:val="24"/>
              </w:rPr>
            </w:pPr>
            <w:r>
              <w:rPr>
                <w:rFonts w:hint="eastAsia" w:ascii="宋体"/>
                <w:sz w:val="24"/>
              </w:rPr>
              <w:t>管理费费率</w:t>
            </w:r>
          </w:p>
        </w:tc>
        <w:tc>
          <w:tcPr>
            <w:tcW w:w="2254" w:type="dxa"/>
            <w:vAlign w:val="center"/>
          </w:tcPr>
          <w:p>
            <w:pPr>
              <w:spacing w:line="500" w:lineRule="exact"/>
              <w:jc w:val="center"/>
              <w:rPr>
                <w:rFonts w:ascii="宋体"/>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424" w:type="dxa"/>
            <w:vMerge w:val="continue"/>
            <w:vAlign w:val="center"/>
          </w:tcPr>
          <w:p/>
        </w:tc>
        <w:tc>
          <w:tcPr>
            <w:tcW w:w="5332" w:type="dxa"/>
            <w:vAlign w:val="center"/>
          </w:tcPr>
          <w:p>
            <w:pPr>
              <w:spacing w:line="500" w:lineRule="exact"/>
              <w:jc w:val="center"/>
              <w:rPr>
                <w:rFonts w:ascii="宋体"/>
                <w:sz w:val="24"/>
              </w:rPr>
            </w:pPr>
            <w:r>
              <w:rPr>
                <w:rFonts w:hint="eastAsia" w:ascii="宋体"/>
                <w:sz w:val="24"/>
              </w:rPr>
              <w:t>自有资本金年化利率</w:t>
            </w:r>
          </w:p>
        </w:tc>
        <w:tc>
          <w:tcPr>
            <w:tcW w:w="2254" w:type="dxa"/>
            <w:vAlign w:val="center"/>
          </w:tcPr>
          <w:p>
            <w:pPr>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1424" w:type="dxa"/>
            <w:vMerge w:val="continue"/>
            <w:vAlign w:val="center"/>
          </w:tcPr>
          <w:p/>
        </w:tc>
        <w:tc>
          <w:tcPr>
            <w:tcW w:w="5332" w:type="dxa"/>
            <w:vAlign w:val="center"/>
          </w:tcPr>
          <w:p>
            <w:pPr>
              <w:spacing w:line="500" w:lineRule="exact"/>
              <w:jc w:val="center"/>
              <w:rPr>
                <w:rFonts w:ascii="宋体"/>
                <w:sz w:val="24"/>
                <w:highlight w:val="none"/>
              </w:rPr>
            </w:pPr>
            <w:r>
              <w:rPr>
                <w:rFonts w:hint="eastAsia" w:ascii="宋体"/>
                <w:sz w:val="24"/>
                <w:highlight w:val="none"/>
              </w:rPr>
              <w:t>项目期银行同期贷款基准年化利率最高上浮</w:t>
            </w:r>
          </w:p>
          <w:p>
            <w:pPr>
              <w:spacing w:line="500" w:lineRule="exact"/>
              <w:jc w:val="center"/>
              <w:rPr>
                <w:rFonts w:ascii="宋体"/>
                <w:sz w:val="24"/>
              </w:rPr>
            </w:pPr>
            <w:r>
              <w:rPr>
                <w:rFonts w:hint="eastAsia" w:ascii="宋体"/>
                <w:sz w:val="24"/>
                <w:highlight w:val="none"/>
              </w:rPr>
              <w:t>（以银行实际放贷利率为准，实际放贷利率超过中标最高上浮比例部分由投标人承担；如果资金全部为自有资金，该处填写自有资金年化利率）</w:t>
            </w:r>
          </w:p>
        </w:tc>
        <w:tc>
          <w:tcPr>
            <w:tcW w:w="2254" w:type="dxa"/>
            <w:vAlign w:val="center"/>
          </w:tcPr>
          <w:p>
            <w:pPr>
              <w:spacing w:line="500" w:lineRule="exact"/>
              <w:jc w:val="center"/>
              <w:rPr>
                <w:rFonts w:ascii="宋体"/>
                <w:sz w:val="24"/>
              </w:rPr>
            </w:pPr>
          </w:p>
        </w:tc>
      </w:tr>
    </w:tbl>
    <w:p>
      <w:pPr>
        <w:spacing w:line="480" w:lineRule="auto"/>
        <w:ind w:right="560"/>
        <w:rPr>
          <w:rFonts w:ascii="宋体"/>
          <w:color w:val="000000"/>
          <w:sz w:val="24"/>
        </w:rPr>
      </w:pPr>
      <w:r>
        <w:rPr>
          <w:rFonts w:hint="eastAsia" w:ascii="宋体"/>
          <w:color w:val="000000"/>
          <w:sz w:val="24"/>
        </w:rPr>
        <w:t>注：投标供应商最终报价不能高于磋商文件首次报价。</w:t>
      </w:r>
    </w:p>
    <w:p>
      <w:pPr>
        <w:spacing w:line="480" w:lineRule="auto"/>
        <w:ind w:right="560"/>
        <w:jc w:val="right"/>
        <w:rPr>
          <w:rFonts w:ascii="宋体"/>
          <w:color w:val="000000"/>
          <w:sz w:val="24"/>
        </w:rPr>
      </w:pPr>
      <w:r>
        <w:rPr>
          <w:rFonts w:hint="eastAsia" w:ascii="宋体"/>
          <w:color w:val="000000"/>
          <w:sz w:val="24"/>
        </w:rPr>
        <w:t>法定代表人或其授权代理人签字：</w:t>
      </w:r>
    </w:p>
    <w:p>
      <w:pPr>
        <w:spacing w:line="480" w:lineRule="auto"/>
        <w:ind w:right="560"/>
        <w:jc w:val="right"/>
        <w:rPr>
          <w:rFonts w:ascii="宋体"/>
          <w:b/>
          <w:bCs/>
          <w:sz w:val="24"/>
        </w:rPr>
      </w:pPr>
      <w:r>
        <w:rPr>
          <w:rFonts w:hint="eastAsia" w:ascii="宋体"/>
          <w:color w:val="000000"/>
          <w:sz w:val="24"/>
        </w:rPr>
        <w:t>日期：</w:t>
      </w:r>
      <w:r>
        <w:rPr>
          <w:rFonts w:hint="eastAsia" w:ascii="宋体"/>
          <w:color w:val="000000"/>
          <w:sz w:val="24"/>
          <w:u w:val="single"/>
        </w:rPr>
        <w:t>2019</w:t>
      </w:r>
      <w:r>
        <w:rPr>
          <w:rFonts w:hint="eastAsia" w:ascii="宋体"/>
          <w:color w:val="000000"/>
          <w:sz w:val="24"/>
        </w:rPr>
        <w:t>年月日</w:t>
      </w:r>
    </w:p>
    <w:p/>
    <w:p/>
    <w:p/>
    <w:sectPr>
      <w:headerReference r:id="rId3" w:type="default"/>
      <w:footerReference r:id="rId4" w:type="default"/>
      <w:footerReference r:id="rId5" w:type="even"/>
      <w:pgSz w:w="11906" w:h="16838"/>
      <w:pgMar w:top="1440" w:right="1028" w:bottom="1440" w:left="12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Serif">
    <w:altName w:val="Courier New"/>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细圆体">
    <w:altName w:val="宋体"/>
    <w:panose1 w:val="00000000000000000000"/>
    <w:charset w:val="86"/>
    <w:family w:val="auto"/>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ˎ̥">
    <w:altName w:val="Courier New"/>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page" w:x="5919" w:y="307"/>
      <w:rPr>
        <w:rStyle w:val="34"/>
      </w:rPr>
    </w:pPr>
    <w:r>
      <w:fldChar w:fldCharType="begin"/>
    </w:r>
    <w:r>
      <w:rPr>
        <w:rStyle w:val="34"/>
      </w:rPr>
      <w:instrText xml:space="preserve">PAGE  </w:instrText>
    </w:r>
    <w:r>
      <w:fldChar w:fldCharType="separate"/>
    </w:r>
    <w:r>
      <w:rPr>
        <w:rStyle w:val="34"/>
      </w:rPr>
      <w:t>2</w:t>
    </w:r>
    <w:r>
      <w:fldChar w:fldCharType="end"/>
    </w:r>
  </w:p>
  <w:p>
    <w:pPr>
      <w:pStyle w:val="23"/>
      <w:jc w:val="both"/>
      <w:rPr>
        <w:rFonts w:ascii="宋体"/>
        <w:sz w:val="21"/>
        <w:szCs w:val="21"/>
        <w:u w:val="single"/>
      </w:rPr>
    </w:pPr>
    <w:r>
      <w:rPr>
        <w:rFonts w:hint="eastAsia" w:ascii="宋体"/>
        <w:sz w:val="21"/>
        <w:szCs w:val="21"/>
        <w:u w:val="single"/>
      </w:rPr>
      <w:t xml:space="preserve">欧邦工程管理有限公司                                                电话：0572-2131083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4"/>
      </w:rPr>
    </w:pPr>
    <w:r>
      <w:fldChar w:fldCharType="begin"/>
    </w:r>
    <w:r>
      <w:rPr>
        <w:rStyle w:val="34"/>
      </w:rPr>
      <w:instrText xml:space="preserve">PAGE  </w:instrText>
    </w:r>
    <w: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00" w:lineRule="exact"/>
      <w:jc w:val="left"/>
      <w:rPr>
        <w:rFonts w:ascii="宋体"/>
        <w:b/>
        <w:bCs/>
        <w:sz w:val="24"/>
        <w:u w:val="single"/>
      </w:rPr>
    </w:pPr>
    <w:r>
      <w:rPr>
        <w:rFonts w:hint="eastAsia"/>
        <w:b/>
        <w:szCs w:val="21"/>
        <w:u w:val="single"/>
        <w:lang w:eastAsia="zh-CN"/>
      </w:rPr>
      <w:t>吴兴区道场乡菰城村全域土地综合整治与生态修复工程管理服务项目</w:t>
    </w:r>
    <w:r>
      <w:rPr>
        <w:rFonts w:hint="eastAsia"/>
        <w:b/>
        <w:szCs w:val="21"/>
        <w:u w:val="single"/>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6A125"/>
    <w:multiLevelType w:val="singleLevel"/>
    <w:tmpl w:val="8546A125"/>
    <w:lvl w:ilvl="0" w:tentative="0">
      <w:start w:val="1"/>
      <w:numFmt w:val="decimal"/>
      <w:suff w:val="nothing"/>
      <w:lvlText w:val="%1、"/>
      <w:lvlJc w:val="left"/>
    </w:lvl>
  </w:abstractNum>
  <w:abstractNum w:abstractNumId="1">
    <w:nsid w:val="49BAC470"/>
    <w:multiLevelType w:val="singleLevel"/>
    <w:tmpl w:val="49BAC470"/>
    <w:lvl w:ilvl="0" w:tentative="0">
      <w:start w:val="1"/>
      <w:numFmt w:val="chineseCounting"/>
      <w:suff w:val="nothing"/>
      <w:lvlText w:val="%1、"/>
      <w:lvlJc w:val="left"/>
      <w:pPr>
        <w:tabs>
          <w:tab w:val="left" w:pos="0"/>
        </w:tabs>
        <w:ind w:left="0" w:firstLine="0"/>
      </w:pPr>
      <w:rPr>
        <w:rFonts w:hint="eastAsia"/>
      </w:rPr>
    </w:lvl>
  </w:abstractNum>
  <w:abstractNum w:abstractNumId="2">
    <w:nsid w:val="5184025B"/>
    <w:multiLevelType w:val="multilevel"/>
    <w:tmpl w:val="5184025B"/>
    <w:lvl w:ilvl="0" w:tentative="0">
      <w:start w:val="5"/>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91C0210"/>
    <w:multiLevelType w:val="singleLevel"/>
    <w:tmpl w:val="591C0210"/>
    <w:lvl w:ilvl="0" w:tentative="0">
      <w:start w:val="9"/>
      <w:numFmt w:val="decimal"/>
      <w:suff w:val="nothing"/>
      <w:lvlText w:val="%1."/>
      <w:lvlJc w:val="left"/>
      <w:pPr>
        <w:tabs>
          <w:tab w:val="left" w:pos="0"/>
        </w:tabs>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C201E"/>
    <w:rsid w:val="000014F6"/>
    <w:rsid w:val="000210BB"/>
    <w:rsid w:val="00032DAF"/>
    <w:rsid w:val="000A22A0"/>
    <w:rsid w:val="000B7D17"/>
    <w:rsid w:val="000C551F"/>
    <w:rsid w:val="000F2452"/>
    <w:rsid w:val="00113A11"/>
    <w:rsid w:val="001227C5"/>
    <w:rsid w:val="001326FF"/>
    <w:rsid w:val="001659BF"/>
    <w:rsid w:val="00187BD3"/>
    <w:rsid w:val="001B0E02"/>
    <w:rsid w:val="001F104B"/>
    <w:rsid w:val="00220CD7"/>
    <w:rsid w:val="00243965"/>
    <w:rsid w:val="00254312"/>
    <w:rsid w:val="002F5E13"/>
    <w:rsid w:val="0035168D"/>
    <w:rsid w:val="00354BF1"/>
    <w:rsid w:val="00362221"/>
    <w:rsid w:val="0036772E"/>
    <w:rsid w:val="00384F75"/>
    <w:rsid w:val="003A6A79"/>
    <w:rsid w:val="003A6EA4"/>
    <w:rsid w:val="003C3F30"/>
    <w:rsid w:val="003F645D"/>
    <w:rsid w:val="00405252"/>
    <w:rsid w:val="00407771"/>
    <w:rsid w:val="0041788B"/>
    <w:rsid w:val="0042409A"/>
    <w:rsid w:val="0043303A"/>
    <w:rsid w:val="00435C9B"/>
    <w:rsid w:val="00435EFB"/>
    <w:rsid w:val="0044729D"/>
    <w:rsid w:val="00461874"/>
    <w:rsid w:val="00483939"/>
    <w:rsid w:val="00492924"/>
    <w:rsid w:val="00494A82"/>
    <w:rsid w:val="00494F37"/>
    <w:rsid w:val="00497E02"/>
    <w:rsid w:val="004A6620"/>
    <w:rsid w:val="004B43A6"/>
    <w:rsid w:val="004C07B7"/>
    <w:rsid w:val="004D47BC"/>
    <w:rsid w:val="004F59EA"/>
    <w:rsid w:val="00503B4E"/>
    <w:rsid w:val="005309CA"/>
    <w:rsid w:val="00531974"/>
    <w:rsid w:val="00547196"/>
    <w:rsid w:val="00591EFB"/>
    <w:rsid w:val="00594307"/>
    <w:rsid w:val="00594F78"/>
    <w:rsid w:val="005A6FE9"/>
    <w:rsid w:val="005D37DB"/>
    <w:rsid w:val="005D7D96"/>
    <w:rsid w:val="00654E52"/>
    <w:rsid w:val="00656452"/>
    <w:rsid w:val="00671A4F"/>
    <w:rsid w:val="0068631B"/>
    <w:rsid w:val="006C0211"/>
    <w:rsid w:val="006D2592"/>
    <w:rsid w:val="006F5D67"/>
    <w:rsid w:val="00710024"/>
    <w:rsid w:val="0071342E"/>
    <w:rsid w:val="0073486E"/>
    <w:rsid w:val="00767874"/>
    <w:rsid w:val="007924C3"/>
    <w:rsid w:val="007A5C3B"/>
    <w:rsid w:val="007B04DF"/>
    <w:rsid w:val="007C117E"/>
    <w:rsid w:val="007C27D9"/>
    <w:rsid w:val="0080085E"/>
    <w:rsid w:val="00805F37"/>
    <w:rsid w:val="00844A30"/>
    <w:rsid w:val="00852867"/>
    <w:rsid w:val="00855973"/>
    <w:rsid w:val="00877CB0"/>
    <w:rsid w:val="008A24EA"/>
    <w:rsid w:val="008B6EEE"/>
    <w:rsid w:val="009055AB"/>
    <w:rsid w:val="00921171"/>
    <w:rsid w:val="00921801"/>
    <w:rsid w:val="00953B3C"/>
    <w:rsid w:val="00984D70"/>
    <w:rsid w:val="009B06DA"/>
    <w:rsid w:val="009B63D2"/>
    <w:rsid w:val="009D7938"/>
    <w:rsid w:val="00A02694"/>
    <w:rsid w:val="00A031FC"/>
    <w:rsid w:val="00A167D3"/>
    <w:rsid w:val="00A30E5D"/>
    <w:rsid w:val="00A52E3B"/>
    <w:rsid w:val="00AA23A0"/>
    <w:rsid w:val="00AA5731"/>
    <w:rsid w:val="00AB0C4A"/>
    <w:rsid w:val="00AB3F01"/>
    <w:rsid w:val="00AF29AA"/>
    <w:rsid w:val="00B24DFB"/>
    <w:rsid w:val="00B84703"/>
    <w:rsid w:val="00BC201E"/>
    <w:rsid w:val="00BE2CEB"/>
    <w:rsid w:val="00BE68E9"/>
    <w:rsid w:val="00C005CD"/>
    <w:rsid w:val="00C34C89"/>
    <w:rsid w:val="00CC46D1"/>
    <w:rsid w:val="00D20AAF"/>
    <w:rsid w:val="00D26F55"/>
    <w:rsid w:val="00D4653B"/>
    <w:rsid w:val="00D72AE9"/>
    <w:rsid w:val="00D7626F"/>
    <w:rsid w:val="00DF4501"/>
    <w:rsid w:val="00E07168"/>
    <w:rsid w:val="00E239F4"/>
    <w:rsid w:val="00E70D92"/>
    <w:rsid w:val="00EC6DC9"/>
    <w:rsid w:val="00ED4F39"/>
    <w:rsid w:val="00EF05F4"/>
    <w:rsid w:val="00F11B72"/>
    <w:rsid w:val="00F35266"/>
    <w:rsid w:val="00F3617F"/>
    <w:rsid w:val="00F45670"/>
    <w:rsid w:val="00F61D85"/>
    <w:rsid w:val="00F64083"/>
    <w:rsid w:val="00F64736"/>
    <w:rsid w:val="00F7768A"/>
    <w:rsid w:val="00FA14EC"/>
    <w:rsid w:val="017A726D"/>
    <w:rsid w:val="01D12948"/>
    <w:rsid w:val="03234A7E"/>
    <w:rsid w:val="047E1361"/>
    <w:rsid w:val="04BC5D19"/>
    <w:rsid w:val="055B2B3C"/>
    <w:rsid w:val="07FE2369"/>
    <w:rsid w:val="0A1B17B9"/>
    <w:rsid w:val="0A31032C"/>
    <w:rsid w:val="0A9C6A06"/>
    <w:rsid w:val="0B193C6A"/>
    <w:rsid w:val="0B597B0B"/>
    <w:rsid w:val="0BAA3202"/>
    <w:rsid w:val="0C724254"/>
    <w:rsid w:val="0DF5053B"/>
    <w:rsid w:val="0E0362AA"/>
    <w:rsid w:val="0F404EA9"/>
    <w:rsid w:val="10141521"/>
    <w:rsid w:val="105E30CB"/>
    <w:rsid w:val="10896B24"/>
    <w:rsid w:val="115C21B9"/>
    <w:rsid w:val="11966D02"/>
    <w:rsid w:val="12C6268C"/>
    <w:rsid w:val="12EB382C"/>
    <w:rsid w:val="12FC0D8A"/>
    <w:rsid w:val="13C5488D"/>
    <w:rsid w:val="13DC45FE"/>
    <w:rsid w:val="13EB798C"/>
    <w:rsid w:val="183E2F93"/>
    <w:rsid w:val="186A4110"/>
    <w:rsid w:val="18A33B5E"/>
    <w:rsid w:val="19072AD1"/>
    <w:rsid w:val="19104B06"/>
    <w:rsid w:val="19363C65"/>
    <w:rsid w:val="1AE541D3"/>
    <w:rsid w:val="1B1917DE"/>
    <w:rsid w:val="1B9C12F2"/>
    <w:rsid w:val="1BCC1D94"/>
    <w:rsid w:val="1CFE4B4B"/>
    <w:rsid w:val="1D2E1599"/>
    <w:rsid w:val="1E2E31B3"/>
    <w:rsid w:val="1F2F4DA5"/>
    <w:rsid w:val="213E7FEA"/>
    <w:rsid w:val="249B27CB"/>
    <w:rsid w:val="27784129"/>
    <w:rsid w:val="27F450A6"/>
    <w:rsid w:val="2A053DD3"/>
    <w:rsid w:val="2A391D3D"/>
    <w:rsid w:val="2D814B4B"/>
    <w:rsid w:val="2DBF686F"/>
    <w:rsid w:val="2F6902A8"/>
    <w:rsid w:val="2FD92A4F"/>
    <w:rsid w:val="2FDF68AB"/>
    <w:rsid w:val="301426C7"/>
    <w:rsid w:val="34756B4E"/>
    <w:rsid w:val="34E930BB"/>
    <w:rsid w:val="374F41E1"/>
    <w:rsid w:val="37AD5238"/>
    <w:rsid w:val="37ED477B"/>
    <w:rsid w:val="3863188D"/>
    <w:rsid w:val="3D064C6F"/>
    <w:rsid w:val="3E2204C5"/>
    <w:rsid w:val="3F1F0790"/>
    <w:rsid w:val="3F261193"/>
    <w:rsid w:val="403F7CEA"/>
    <w:rsid w:val="40EC3EA8"/>
    <w:rsid w:val="41F81681"/>
    <w:rsid w:val="43215FA3"/>
    <w:rsid w:val="4475586E"/>
    <w:rsid w:val="447E1C91"/>
    <w:rsid w:val="46773D31"/>
    <w:rsid w:val="49F16001"/>
    <w:rsid w:val="4AD76B44"/>
    <w:rsid w:val="4AFE7040"/>
    <w:rsid w:val="4B480363"/>
    <w:rsid w:val="4B4D613E"/>
    <w:rsid w:val="4B537A91"/>
    <w:rsid w:val="4CB617D3"/>
    <w:rsid w:val="4D163F53"/>
    <w:rsid w:val="4E694C5C"/>
    <w:rsid w:val="4FCD4888"/>
    <w:rsid w:val="508B000B"/>
    <w:rsid w:val="522813C7"/>
    <w:rsid w:val="52FA6FB4"/>
    <w:rsid w:val="55A76571"/>
    <w:rsid w:val="57EA2FC3"/>
    <w:rsid w:val="58B47A22"/>
    <w:rsid w:val="59DE33B4"/>
    <w:rsid w:val="5A477BF9"/>
    <w:rsid w:val="5B691843"/>
    <w:rsid w:val="5C1A56D8"/>
    <w:rsid w:val="5D3C1942"/>
    <w:rsid w:val="5D8A3B05"/>
    <w:rsid w:val="5F2C56DB"/>
    <w:rsid w:val="5F4A2AED"/>
    <w:rsid w:val="6053311A"/>
    <w:rsid w:val="626E7F24"/>
    <w:rsid w:val="62BB7EBD"/>
    <w:rsid w:val="63DE1D58"/>
    <w:rsid w:val="656F4F6E"/>
    <w:rsid w:val="668A7C78"/>
    <w:rsid w:val="6789090C"/>
    <w:rsid w:val="681F4CEB"/>
    <w:rsid w:val="6AB1339A"/>
    <w:rsid w:val="6BA454B8"/>
    <w:rsid w:val="6CB86B70"/>
    <w:rsid w:val="6E4437DD"/>
    <w:rsid w:val="6E4E1FA1"/>
    <w:rsid w:val="6F015192"/>
    <w:rsid w:val="714654C3"/>
    <w:rsid w:val="71750240"/>
    <w:rsid w:val="725B347F"/>
    <w:rsid w:val="72954124"/>
    <w:rsid w:val="73586044"/>
    <w:rsid w:val="74054163"/>
    <w:rsid w:val="74A02DF3"/>
    <w:rsid w:val="75417B71"/>
    <w:rsid w:val="75AC71BC"/>
    <w:rsid w:val="761600CE"/>
    <w:rsid w:val="770C59B9"/>
    <w:rsid w:val="78A126F1"/>
    <w:rsid w:val="78AD1118"/>
    <w:rsid w:val="797D1F55"/>
    <w:rsid w:val="7ADA6186"/>
    <w:rsid w:val="7B1C7737"/>
    <w:rsid w:val="7BEA0C55"/>
    <w:rsid w:val="7C4F1EEB"/>
    <w:rsid w:val="7DB73056"/>
    <w:rsid w:val="7DF16C62"/>
    <w:rsid w:val="7E155033"/>
    <w:rsid w:val="7EB57201"/>
    <w:rsid w:val="7ED81A32"/>
    <w:rsid w:val="7FD41B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19"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19" w:lineRule="auto"/>
      <w:outlineLvl w:val="6"/>
    </w:pPr>
    <w:rPr>
      <w:b/>
      <w:bCs/>
      <w:sz w:val="24"/>
    </w:rPr>
  </w:style>
  <w:style w:type="paragraph" w:styleId="10">
    <w:name w:val="heading 8"/>
    <w:basedOn w:val="1"/>
    <w:next w:val="1"/>
    <w:qFormat/>
    <w:uiPriority w:val="0"/>
    <w:pPr>
      <w:keepNext/>
      <w:keepLines/>
      <w:spacing w:before="240" w:after="64" w:line="319"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19" w:lineRule="auto"/>
      <w:outlineLvl w:val="8"/>
    </w:pPr>
    <w:rPr>
      <w:rFonts w:ascii="Arial" w:hAnsi="Arial" w:eastAsia="黑体"/>
      <w:szCs w:val="21"/>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customStyle="1" w:styleId="2">
    <w:name w:val="_Style 1"/>
    <w:qFormat/>
    <w:uiPriority w:val="0"/>
    <w:rPr>
      <w:rFonts w:ascii="Times New Roman" w:hAnsi="Times New Roman" w:eastAsia="宋体" w:cs="Times New Roman"/>
      <w:kern w:val="2"/>
      <w:sz w:val="28"/>
      <w:szCs w:val="22"/>
      <w:lang w:val="en-US" w:eastAsia="zh-CN" w:bidi="ar-SA"/>
    </w:rPr>
  </w:style>
  <w:style w:type="paragraph" w:styleId="12">
    <w:name w:val="List Number"/>
    <w:basedOn w:val="1"/>
    <w:qFormat/>
    <w:uiPriority w:val="0"/>
    <w:pPr>
      <w:tabs>
        <w:tab w:val="left" w:pos="360"/>
      </w:tabs>
      <w:ind w:left="360" w:hanging="360"/>
    </w:pPr>
  </w:style>
  <w:style w:type="paragraph" w:styleId="13">
    <w:name w:val="Normal Indent"/>
    <w:basedOn w:val="1"/>
    <w:qFormat/>
    <w:uiPriority w:val="0"/>
    <w:pPr>
      <w:ind w:firstLine="420"/>
    </w:pPr>
    <w:rPr>
      <w:szCs w:val="20"/>
    </w:rPr>
  </w:style>
  <w:style w:type="paragraph" w:styleId="14">
    <w:name w:val="caption"/>
    <w:basedOn w:val="1"/>
    <w:next w:val="1"/>
    <w:qFormat/>
    <w:uiPriority w:val="0"/>
    <w:rPr>
      <w:rFonts w:ascii="Arial" w:hAnsi="Arial" w:eastAsia="黑体" w:cs="Arial"/>
      <w:sz w:val="20"/>
      <w:szCs w:val="20"/>
    </w:rPr>
  </w:style>
  <w:style w:type="paragraph" w:styleId="15">
    <w:name w:val="annotation text"/>
    <w:basedOn w:val="1"/>
    <w:qFormat/>
    <w:uiPriority w:val="0"/>
    <w:pPr>
      <w:jc w:val="left"/>
    </w:pPr>
  </w:style>
  <w:style w:type="paragraph" w:styleId="16">
    <w:name w:val="Body Text 3"/>
    <w:basedOn w:val="1"/>
    <w:qFormat/>
    <w:uiPriority w:val="0"/>
    <w:pPr>
      <w:spacing w:after="120"/>
    </w:pPr>
    <w:rPr>
      <w:sz w:val="16"/>
      <w:szCs w:val="16"/>
    </w:rPr>
  </w:style>
  <w:style w:type="paragraph" w:styleId="17">
    <w:name w:val="Body Text"/>
    <w:basedOn w:val="1"/>
    <w:qFormat/>
    <w:uiPriority w:val="0"/>
    <w:pPr>
      <w:spacing w:after="120"/>
    </w:pPr>
    <w:rPr>
      <w:rFonts w:ascii="宋体"/>
      <w:sz w:val="28"/>
    </w:rPr>
  </w:style>
  <w:style w:type="paragraph" w:styleId="18">
    <w:name w:val="Body Text Indent"/>
    <w:basedOn w:val="1"/>
    <w:qFormat/>
    <w:uiPriority w:val="0"/>
    <w:pPr>
      <w:spacing w:line="360" w:lineRule="auto"/>
      <w:ind w:firstLine="200" w:firstLineChars="200"/>
    </w:pPr>
    <w:rPr>
      <w:rFonts w:ascii="仿宋_GB2312" w:eastAsia="仿宋_GB2312"/>
      <w:sz w:val="30"/>
    </w:rPr>
  </w:style>
  <w:style w:type="paragraph" w:styleId="19">
    <w:name w:val="Plain Text"/>
    <w:basedOn w:val="1"/>
    <w:qFormat/>
    <w:uiPriority w:val="0"/>
    <w:pPr>
      <w:spacing w:beforeLines="50" w:afterLines="50" w:line="400" w:lineRule="exact"/>
    </w:pPr>
    <w:rPr>
      <w:rFonts w:ascii="宋体"/>
      <w:sz w:val="24"/>
    </w:rPr>
  </w:style>
  <w:style w:type="paragraph" w:styleId="20">
    <w:name w:val="Date"/>
    <w:basedOn w:val="1"/>
    <w:next w:val="1"/>
    <w:qFormat/>
    <w:uiPriority w:val="0"/>
    <w:pPr>
      <w:ind w:left="2500" w:leftChars="2500"/>
    </w:pPr>
  </w:style>
  <w:style w:type="paragraph" w:styleId="21">
    <w:name w:val="Body Text Indent 2"/>
    <w:basedOn w:val="1"/>
    <w:qFormat/>
    <w:uiPriority w:val="0"/>
    <w:pPr>
      <w:spacing w:after="120" w:line="480" w:lineRule="auto"/>
      <w:ind w:left="200" w:leftChars="200"/>
    </w:pPr>
  </w:style>
  <w:style w:type="paragraph" w:styleId="22">
    <w:name w:val="Balloon Text"/>
    <w:basedOn w:val="1"/>
    <w:qFormat/>
    <w:uiPriority w:val="0"/>
    <w:rPr>
      <w:sz w:val="18"/>
      <w:szCs w:val="18"/>
    </w:r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pPr>
      <w:tabs>
        <w:tab w:val="right" w:leader="dot" w:pos="8494"/>
      </w:tabs>
    </w:pPr>
    <w:rPr>
      <w:rFonts w:ascii="宋体"/>
      <w:sz w:val="32"/>
    </w:rPr>
  </w:style>
  <w:style w:type="paragraph" w:styleId="26">
    <w:name w:val="index heading"/>
    <w:basedOn w:val="1"/>
    <w:next w:val="27"/>
    <w:qFormat/>
    <w:uiPriority w:val="0"/>
    <w:rPr>
      <w:szCs w:val="20"/>
    </w:rPr>
  </w:style>
  <w:style w:type="paragraph" w:styleId="27">
    <w:name w:val="index 1"/>
    <w:basedOn w:val="1"/>
    <w:next w:val="1"/>
    <w:qFormat/>
    <w:uiPriority w:val="0"/>
  </w:style>
  <w:style w:type="paragraph" w:styleId="28">
    <w:name w:val="Body Text Indent 3"/>
    <w:basedOn w:val="1"/>
    <w:qFormat/>
    <w:uiPriority w:val="0"/>
    <w:pPr>
      <w:spacing w:after="120"/>
      <w:ind w:left="200" w:leftChars="200"/>
    </w:pPr>
    <w:rPr>
      <w:sz w:val="16"/>
      <w:szCs w:val="16"/>
    </w:rPr>
  </w:style>
  <w:style w:type="paragraph" w:styleId="29">
    <w:name w:val="toc 2"/>
    <w:basedOn w:val="1"/>
    <w:next w:val="1"/>
    <w:qFormat/>
    <w:uiPriority w:val="0"/>
    <w:pPr>
      <w:tabs>
        <w:tab w:val="right" w:leader="dot" w:pos="8494"/>
      </w:tabs>
    </w:pPr>
    <w:rPr>
      <w:sz w:val="30"/>
    </w:rPr>
  </w:style>
  <w:style w:type="paragraph" w:styleId="3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styleId="33">
    <w:name w:val="Strong"/>
    <w:qFormat/>
    <w:uiPriority w:val="0"/>
    <w:rPr>
      <w:b/>
      <w:bCs/>
    </w:rPr>
  </w:style>
  <w:style w:type="character" w:styleId="34">
    <w:name w:val="page number"/>
    <w:basedOn w:val="32"/>
    <w:qFormat/>
    <w:uiPriority w:val="0"/>
  </w:style>
  <w:style w:type="character" w:styleId="35">
    <w:name w:val="FollowedHyperlink"/>
    <w:qFormat/>
    <w:uiPriority w:val="0"/>
    <w:rPr>
      <w:color w:val="000000"/>
      <w:u w:val="none"/>
    </w:rPr>
  </w:style>
  <w:style w:type="character" w:styleId="36">
    <w:name w:val="Emphasis"/>
    <w:basedOn w:val="32"/>
    <w:qFormat/>
    <w:uiPriority w:val="0"/>
  </w:style>
  <w:style w:type="character" w:styleId="37">
    <w:name w:val="HTML Definition"/>
    <w:basedOn w:val="32"/>
    <w:qFormat/>
    <w:uiPriority w:val="0"/>
  </w:style>
  <w:style w:type="character" w:styleId="38">
    <w:name w:val="HTML Variable"/>
    <w:basedOn w:val="32"/>
    <w:qFormat/>
    <w:uiPriority w:val="0"/>
  </w:style>
  <w:style w:type="character" w:styleId="39">
    <w:name w:val="Hyperlink"/>
    <w:qFormat/>
    <w:uiPriority w:val="0"/>
    <w:rPr>
      <w:color w:val="000000"/>
      <w:u w:val="none"/>
    </w:rPr>
  </w:style>
  <w:style w:type="character" w:styleId="40">
    <w:name w:val="HTML Code"/>
    <w:qFormat/>
    <w:uiPriority w:val="0"/>
    <w:rPr>
      <w:rFonts w:ascii="Serif" w:hAnsi="Serif" w:eastAsia="Serif" w:cs="Serif"/>
      <w:sz w:val="21"/>
      <w:szCs w:val="21"/>
      <w:lang w:bidi="ar-SA"/>
    </w:rPr>
  </w:style>
  <w:style w:type="character" w:styleId="41">
    <w:name w:val="HTML Cite"/>
    <w:basedOn w:val="32"/>
    <w:qFormat/>
    <w:uiPriority w:val="0"/>
  </w:style>
  <w:style w:type="character" w:styleId="42">
    <w:name w:val="HTML Keyboard"/>
    <w:qFormat/>
    <w:uiPriority w:val="0"/>
    <w:rPr>
      <w:rFonts w:ascii="Serif" w:hAnsi="Serif" w:eastAsia="Serif" w:cs="Serif"/>
      <w:sz w:val="21"/>
      <w:szCs w:val="21"/>
      <w:lang w:bidi="ar-SA"/>
    </w:rPr>
  </w:style>
  <w:style w:type="character" w:styleId="43">
    <w:name w:val="HTML Sample"/>
    <w:qFormat/>
    <w:uiPriority w:val="0"/>
    <w:rPr>
      <w:rFonts w:ascii="Serif" w:hAnsi="Serif" w:eastAsia="Serif" w:cs="Serif"/>
      <w:sz w:val="21"/>
      <w:szCs w:val="21"/>
      <w:lang w:bidi="ar-SA"/>
    </w:rPr>
  </w:style>
  <w:style w:type="character" w:customStyle="1" w:styleId="44">
    <w:name w:val="spnmessagetext"/>
    <w:basedOn w:val="32"/>
    <w:qFormat/>
    <w:uiPriority w:val="0"/>
  </w:style>
  <w:style w:type="character" w:customStyle="1" w:styleId="45">
    <w:name w:val="font51"/>
    <w:qFormat/>
    <w:uiPriority w:val="0"/>
    <w:rPr>
      <w:rFonts w:ascii="黑体" w:eastAsia="黑体" w:cs="黑体"/>
      <w:color w:val="000000"/>
      <w:sz w:val="24"/>
      <w:szCs w:val="24"/>
      <w:u w:val="none"/>
      <w:lang w:bidi="ar-SA"/>
    </w:rPr>
  </w:style>
  <w:style w:type="character" w:customStyle="1" w:styleId="46">
    <w:name w:val="font61"/>
    <w:qFormat/>
    <w:uiPriority w:val="0"/>
    <w:rPr>
      <w:rFonts w:ascii="Times New Roman" w:hAnsi="Times New Roman" w:cs="Times New Roman"/>
      <w:color w:val="000000"/>
      <w:sz w:val="24"/>
      <w:szCs w:val="24"/>
      <w:u w:val="none"/>
      <w:lang w:bidi="ar-SA"/>
    </w:rPr>
  </w:style>
  <w:style w:type="character" w:customStyle="1" w:styleId="47">
    <w:name w:val="fontstrikethrough"/>
    <w:qFormat/>
    <w:uiPriority w:val="0"/>
    <w:rPr>
      <w:strike/>
    </w:rPr>
  </w:style>
  <w:style w:type="character" w:customStyle="1" w:styleId="48">
    <w:name w:val="font21"/>
    <w:qFormat/>
    <w:uiPriority w:val="0"/>
    <w:rPr>
      <w:rFonts w:ascii="Times New Roman" w:hAnsi="Times New Roman" w:cs="Times New Roman"/>
      <w:color w:val="000000"/>
      <w:sz w:val="21"/>
      <w:szCs w:val="21"/>
      <w:u w:val="none"/>
      <w:lang w:bidi="ar-SA"/>
    </w:rPr>
  </w:style>
  <w:style w:type="character" w:customStyle="1" w:styleId="49">
    <w:name w:val="Char Char9"/>
    <w:qFormat/>
    <w:uiPriority w:val="0"/>
    <w:rPr>
      <w:rFonts w:ascii="宋体" w:eastAsia="宋体" w:cs="Courier New"/>
      <w:kern w:val="2"/>
      <w:sz w:val="21"/>
      <w:szCs w:val="21"/>
      <w:lang w:val="en-US" w:eastAsia="zh-CN" w:bidi="ar-SA"/>
    </w:rPr>
  </w:style>
  <w:style w:type="character" w:customStyle="1" w:styleId="50">
    <w:name w:val="lemmawgt-lemmatitle-title1"/>
    <w:basedOn w:val="32"/>
    <w:qFormat/>
    <w:uiPriority w:val="0"/>
  </w:style>
  <w:style w:type="character" w:customStyle="1" w:styleId="51">
    <w:name w:val="font31"/>
    <w:qFormat/>
    <w:uiPriority w:val="0"/>
    <w:rPr>
      <w:rFonts w:ascii="宋体" w:eastAsia="宋体" w:cs="宋体"/>
      <w:color w:val="000000"/>
      <w:sz w:val="21"/>
      <w:szCs w:val="21"/>
      <w:u w:val="none"/>
      <w:lang w:bidi="ar-SA"/>
    </w:rPr>
  </w:style>
  <w:style w:type="character" w:customStyle="1" w:styleId="52">
    <w:name w:val="fontborder"/>
    <w:qFormat/>
    <w:uiPriority w:val="0"/>
    <w:rPr>
      <w:bdr w:val="single" w:color="000000" w:sz="6" w:space="0"/>
    </w:rPr>
  </w:style>
  <w:style w:type="character" w:customStyle="1" w:styleId="53">
    <w:name w:val="Char Char4"/>
    <w:qFormat/>
    <w:uiPriority w:val="0"/>
    <w:rPr>
      <w:rFonts w:ascii="宋体" w:eastAsia="宋体"/>
      <w:kern w:val="2"/>
      <w:sz w:val="28"/>
      <w:szCs w:val="24"/>
      <w:lang w:bidi="ar-SA"/>
    </w:rPr>
  </w:style>
  <w:style w:type="paragraph" w:customStyle="1" w:styleId="5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5">
    <w:name w:val="正文段"/>
    <w:basedOn w:val="1"/>
    <w:qFormat/>
    <w:uiPriority w:val="0"/>
    <w:pPr>
      <w:widowControl/>
      <w:snapToGrid w:val="0"/>
      <w:spacing w:afterLines="50"/>
      <w:ind w:firstLine="200" w:firstLineChars="200"/>
    </w:pPr>
    <w:rPr>
      <w:kern w:val="0"/>
      <w:sz w:val="24"/>
      <w:szCs w:val="20"/>
    </w:rPr>
  </w:style>
  <w:style w:type="paragraph" w:customStyle="1" w:styleId="56">
    <w:name w:val="标题 2_0_0"/>
    <w:basedOn w:val="1"/>
    <w:next w:val="1"/>
    <w:qFormat/>
    <w:uiPriority w:val="0"/>
    <w:pPr>
      <w:keepNext/>
      <w:keepLines/>
      <w:spacing w:before="260" w:after="260" w:line="415" w:lineRule="auto"/>
      <w:outlineLvl w:val="1"/>
    </w:pPr>
    <w:rPr>
      <w:rFonts w:ascii="Cambria" w:hAnsi="Cambria"/>
      <w:b/>
      <w:bCs/>
      <w:sz w:val="32"/>
      <w:szCs w:val="32"/>
    </w:rPr>
  </w:style>
  <w:style w:type="paragraph" w:customStyle="1" w:styleId="57">
    <w:name w:val="lemmawgt-lemmatitle-title"/>
    <w:basedOn w:val="1"/>
    <w:qFormat/>
    <w:uiPriority w:val="0"/>
    <w:pPr>
      <w:spacing w:after="75"/>
      <w:jc w:val="left"/>
    </w:pPr>
    <w:rPr>
      <w:kern w:val="0"/>
    </w:rPr>
  </w:style>
  <w:style w:type="paragraph" w:customStyle="1" w:styleId="58">
    <w:name w:val="正文1"/>
    <w:basedOn w:val="1"/>
    <w:qFormat/>
    <w:uiPriority w:val="0"/>
    <w:pPr>
      <w:spacing w:before="240" w:line="460" w:lineRule="exact"/>
    </w:pPr>
    <w:rPr>
      <w:rFonts w:ascii="仿宋_GB2312" w:eastAsia="仿宋_GB2312"/>
      <w:b/>
      <w:sz w:val="28"/>
      <w:szCs w:val="28"/>
    </w:rPr>
  </w:style>
  <w:style w:type="paragraph" w:customStyle="1" w:styleId="59">
    <w:name w:val="表内文字"/>
    <w:basedOn w:val="1"/>
    <w:qFormat/>
    <w:uiPriority w:val="0"/>
    <w:pPr>
      <w:widowControl/>
      <w:overflowPunct w:val="0"/>
      <w:autoSpaceDE w:val="0"/>
      <w:autoSpaceDN w:val="0"/>
      <w:adjustRightInd w:val="0"/>
      <w:snapToGrid w:val="0"/>
      <w:spacing w:line="360" w:lineRule="exact"/>
      <w:jc w:val="center"/>
      <w:textAlignment w:val="baseline"/>
    </w:pPr>
    <w:rPr>
      <w:rFonts w:ascii="宋体"/>
      <w:kern w:val="0"/>
      <w:sz w:val="24"/>
    </w:rPr>
  </w:style>
  <w:style w:type="paragraph" w:customStyle="1" w:styleId="6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1">
    <w:name w:val="正文缩进2"/>
    <w:basedOn w:val="1"/>
    <w:next w:val="1"/>
    <w:qFormat/>
    <w:uiPriority w:val="0"/>
    <w:pPr>
      <w:spacing w:line="500" w:lineRule="exact"/>
      <w:ind w:firstLine="567"/>
    </w:pPr>
  </w:style>
  <w:style w:type="paragraph" w:customStyle="1" w:styleId="62">
    <w:name w:val="样式1"/>
    <w:basedOn w:val="1"/>
    <w:qFormat/>
    <w:uiPriority w:val="0"/>
    <w:pPr>
      <w:tabs>
        <w:tab w:val="left" w:pos="738"/>
      </w:tabs>
      <w:ind w:left="738" w:hanging="425"/>
    </w:pPr>
    <w:rPr>
      <w:rFonts w:ascii="细圆体" w:eastAsia="细圆体"/>
      <w:b/>
      <w:sz w:val="26"/>
      <w:szCs w:val="20"/>
    </w:rPr>
  </w:style>
  <w:style w:type="paragraph" w:customStyle="1" w:styleId="6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64">
    <w:name w:val="题注4"/>
    <w:basedOn w:val="1"/>
    <w:next w:val="14"/>
    <w:qFormat/>
    <w:uiPriority w:val="0"/>
    <w:pPr>
      <w:ind w:left="-62" w:leftChars="-64" w:right="-50" w:rightChars="-50" w:hanging="2"/>
      <w:jc w:val="center"/>
    </w:pPr>
    <w:rPr>
      <w:b/>
      <w:color w:val="FF0000"/>
      <w:szCs w:val="21"/>
      <w:lang w:val="en-GB" w:eastAsia="en-GB"/>
    </w:rPr>
  </w:style>
  <w:style w:type="paragraph" w:customStyle="1" w:styleId="65">
    <w:name w:val="表格文字"/>
    <w:basedOn w:val="1"/>
    <w:qFormat/>
    <w:uiPriority w:val="0"/>
    <w:pPr>
      <w:spacing w:before="25" w:after="25"/>
      <w:jc w:val="left"/>
    </w:pPr>
    <w:rPr>
      <w:bCs/>
      <w:spacing w:val="10"/>
      <w:kern w:val="0"/>
      <w:sz w:val="24"/>
      <w:szCs w:val="20"/>
    </w:rPr>
  </w:style>
  <w:style w:type="paragraph" w:customStyle="1" w:styleId="66">
    <w:name w:val="Char"/>
    <w:basedOn w:val="1"/>
    <w:qFormat/>
    <w:uiPriority w:val="0"/>
    <w:rPr>
      <w:rFonts w:ascii="仿宋_GB2312" w:eastAsia="仿宋_GB2312"/>
      <w:sz w:val="32"/>
    </w:rPr>
  </w:style>
  <w:style w:type="paragraph" w:customStyle="1" w:styleId="67">
    <w:name w:val="Char Char Char Char Char Char Char"/>
    <w:basedOn w:val="1"/>
    <w:qFormat/>
    <w:uiPriority w:val="0"/>
    <w:pPr>
      <w:tabs>
        <w:tab w:val="left" w:pos="432"/>
      </w:tabs>
      <w:ind w:left="432" w:hanging="432"/>
    </w:pPr>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3911</Words>
  <Characters>22297</Characters>
  <Lines>185</Lines>
  <Paragraphs>52</Paragraphs>
  <TotalTime>81</TotalTime>
  <ScaleCrop>false</ScaleCrop>
  <LinksUpToDate>false</LinksUpToDate>
  <CharactersWithSpaces>26156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2019-10-22T05:44:00Z</dcterms:created>
  <dc:creator>微软用户</dc:creator>
  <cp:lastModifiedBy>萌小宝</cp:lastModifiedBy>
  <cp:lastPrinted>2019-10-22T08:28:00Z</cp:lastPrinted>
  <dcterms:modified xsi:type="dcterms:W3CDTF">2019-11-14T02:38:17Z</dcterms:modified>
  <dc:title>项目名称：浙江省湖州市XX局</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2052-11.1.0.8661</vt:lpwstr>
  </property>
  <property fmtid="{D5CDD505-2E9C-101B-9397-08002B2CF9AE}" pid="3" name="KSOProductBuildVer">
    <vt:lpwstr>2052-11.1.0.9175</vt:lpwstr>
  </property>
</Properties>
</file>