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-1217295</wp:posOffset>
            </wp:positionH>
            <wp:positionV relativeFrom="paragraph">
              <wp:posOffset>-904240</wp:posOffset>
            </wp:positionV>
            <wp:extent cx="7617460" cy="10688320"/>
            <wp:effectExtent l="0" t="0" r="2540" b="17780"/>
            <wp:wrapTopAndBottom/>
            <wp:docPr id="1" name="图片 1" descr="B-钱坑桥分园装修工程施工交易公告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-钱坑桥分园装修工程施工交易公告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1746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-883920</wp:posOffset>
            </wp:positionV>
            <wp:extent cx="7552690" cy="10652125"/>
            <wp:effectExtent l="0" t="0" r="10160" b="15875"/>
            <wp:wrapTopAndBottom/>
            <wp:docPr id="2" name="图片 2" descr="B-钱坑桥分园装修工程施工交易公告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-钱坑桥分园装修工程施工交易公告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5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DC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2020-11-04T07:20:07Z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